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D1B2A" w14:textId="77777777" w:rsidR="00BC70CA" w:rsidRPr="00234C8D" w:rsidRDefault="00BC70CA" w:rsidP="00AA1C59">
      <w:pPr>
        <w:spacing w:after="0" w:line="360" w:lineRule="auto"/>
        <w:jc w:val="right"/>
        <w:rPr>
          <w:rFonts w:ascii="GHEA Grapalat" w:hAnsi="GHEA Grapalat"/>
          <w:i/>
          <w:color w:val="000000" w:themeColor="text1"/>
          <w:sz w:val="24"/>
          <w:szCs w:val="24"/>
          <w:lang w:val="hy-AM"/>
        </w:rPr>
      </w:pPr>
      <w:r w:rsidRPr="00234C8D">
        <w:rPr>
          <w:rFonts w:ascii="GHEA Grapalat" w:hAnsi="GHEA Grapalat"/>
          <w:i/>
          <w:color w:val="000000" w:themeColor="text1"/>
          <w:sz w:val="24"/>
          <w:szCs w:val="24"/>
        </w:rPr>
        <w:t>ՆԱԽԱԳԻԾ</w:t>
      </w:r>
    </w:p>
    <w:p w14:paraId="2BF7DF1E" w14:textId="77777777" w:rsidR="008A3B5E" w:rsidRPr="00234C8D" w:rsidRDefault="008A3B5E" w:rsidP="00AA1C59">
      <w:pPr>
        <w:spacing w:after="0" w:line="360" w:lineRule="auto"/>
        <w:jc w:val="right"/>
        <w:rPr>
          <w:rFonts w:ascii="GHEA Grapalat" w:hAnsi="GHEA Grapalat"/>
          <w:i/>
          <w:color w:val="000000" w:themeColor="text1"/>
          <w:sz w:val="24"/>
          <w:szCs w:val="24"/>
          <w:lang w:val="hy-AM"/>
        </w:rPr>
      </w:pPr>
    </w:p>
    <w:p w14:paraId="5F3758F7" w14:textId="77777777" w:rsidR="00E971AE" w:rsidRPr="00234C8D" w:rsidRDefault="009E08E2" w:rsidP="00AA1C59">
      <w:pPr>
        <w:spacing w:after="0" w:line="360" w:lineRule="auto"/>
        <w:jc w:val="center"/>
        <w:rPr>
          <w:rFonts w:ascii="GHEA Grapalat" w:hAnsi="GHEA Grapalat"/>
          <w:b/>
          <w:color w:val="000000" w:themeColor="text1"/>
          <w:sz w:val="24"/>
          <w:szCs w:val="24"/>
          <w:lang w:val="af-ZA"/>
        </w:rPr>
      </w:pPr>
      <w:r w:rsidRPr="00234C8D">
        <w:rPr>
          <w:rFonts w:ascii="GHEA Grapalat" w:hAnsi="GHEA Grapalat"/>
          <w:b/>
          <w:color w:val="000000" w:themeColor="text1"/>
          <w:sz w:val="24"/>
          <w:szCs w:val="24"/>
          <w:lang w:val="hy-AM"/>
        </w:rPr>
        <w:t>ՀԱՅԱՍՏԱՆԻ ՀԱՆՐԱՊԵՏՈՒԹՅԱՆ</w:t>
      </w:r>
      <w:r w:rsidR="00E971AE" w:rsidRPr="00234C8D">
        <w:rPr>
          <w:rFonts w:ascii="GHEA Grapalat" w:hAnsi="GHEA Grapalat"/>
          <w:b/>
          <w:color w:val="000000" w:themeColor="text1"/>
          <w:sz w:val="24"/>
          <w:szCs w:val="24"/>
        </w:rPr>
        <w:t xml:space="preserve"> </w:t>
      </w:r>
      <w:r w:rsidR="00BC70CA" w:rsidRPr="00234C8D">
        <w:rPr>
          <w:rFonts w:ascii="GHEA Grapalat" w:hAnsi="GHEA Grapalat"/>
          <w:b/>
          <w:color w:val="000000" w:themeColor="text1"/>
          <w:sz w:val="24"/>
          <w:szCs w:val="24"/>
        </w:rPr>
        <w:t>ԿԱՌԱՎԱՐՈՒԹՅ</w:t>
      </w:r>
      <w:r w:rsidR="009D3782" w:rsidRPr="00234C8D">
        <w:rPr>
          <w:rFonts w:ascii="GHEA Grapalat" w:hAnsi="GHEA Grapalat"/>
          <w:b/>
          <w:color w:val="000000" w:themeColor="text1"/>
          <w:sz w:val="24"/>
          <w:szCs w:val="24"/>
          <w:lang w:val="hy-AM"/>
        </w:rPr>
        <w:t>Ա</w:t>
      </w:r>
      <w:r w:rsidR="00BC70CA" w:rsidRPr="00234C8D">
        <w:rPr>
          <w:rFonts w:ascii="GHEA Grapalat" w:hAnsi="GHEA Grapalat"/>
          <w:b/>
          <w:color w:val="000000" w:themeColor="text1"/>
          <w:sz w:val="24"/>
          <w:szCs w:val="24"/>
        </w:rPr>
        <w:t>Ն</w:t>
      </w:r>
      <w:r w:rsidR="009828FA" w:rsidRPr="00234C8D">
        <w:rPr>
          <w:rFonts w:ascii="GHEA Grapalat" w:hAnsi="GHEA Grapalat"/>
          <w:b/>
          <w:color w:val="000000" w:themeColor="text1"/>
          <w:sz w:val="24"/>
          <w:szCs w:val="24"/>
          <w:lang w:val="af-ZA"/>
        </w:rPr>
        <w:t xml:space="preserve"> </w:t>
      </w:r>
    </w:p>
    <w:p w14:paraId="695CD81D" w14:textId="77777777" w:rsidR="002923D6" w:rsidRPr="00234C8D" w:rsidRDefault="00BC70CA" w:rsidP="00AA1C59">
      <w:pPr>
        <w:spacing w:after="0" w:line="360" w:lineRule="auto"/>
        <w:jc w:val="center"/>
        <w:rPr>
          <w:rFonts w:ascii="GHEA Grapalat" w:hAnsi="GHEA Grapalat"/>
          <w:b/>
          <w:color w:val="000000" w:themeColor="text1"/>
          <w:sz w:val="24"/>
          <w:szCs w:val="24"/>
          <w:lang w:val="af-ZA"/>
        </w:rPr>
      </w:pPr>
      <w:r w:rsidRPr="00234C8D">
        <w:rPr>
          <w:rFonts w:ascii="GHEA Grapalat" w:hAnsi="GHEA Grapalat"/>
          <w:b/>
          <w:color w:val="000000" w:themeColor="text1"/>
          <w:sz w:val="24"/>
          <w:szCs w:val="24"/>
        </w:rPr>
        <w:t>ՈՐՈՇՈՒՄ</w:t>
      </w:r>
    </w:p>
    <w:p w14:paraId="29DBCF51" w14:textId="77777777" w:rsidR="008A3B5E" w:rsidRPr="00234C8D" w:rsidRDefault="008A3B5E" w:rsidP="00AA1C59">
      <w:pPr>
        <w:tabs>
          <w:tab w:val="center" w:pos="4680"/>
          <w:tab w:val="left" w:pos="7035"/>
        </w:tabs>
        <w:spacing w:after="0" w:line="360" w:lineRule="auto"/>
        <w:rPr>
          <w:rFonts w:ascii="GHEA Grapalat" w:hAnsi="GHEA Grapalat"/>
          <w:b/>
          <w:color w:val="000000" w:themeColor="text1"/>
          <w:sz w:val="24"/>
          <w:szCs w:val="24"/>
          <w:lang w:val="af-ZA"/>
        </w:rPr>
      </w:pPr>
    </w:p>
    <w:p w14:paraId="70AD16C9" w14:textId="77777777" w:rsidR="00BC70CA" w:rsidRPr="00234C8D" w:rsidRDefault="007623AD" w:rsidP="00AA1C59">
      <w:pPr>
        <w:spacing w:after="0" w:line="360" w:lineRule="auto"/>
        <w:jc w:val="center"/>
        <w:rPr>
          <w:rFonts w:ascii="GHEA Grapalat" w:hAnsi="GHEA Grapalat"/>
          <w:b/>
          <w:color w:val="000000" w:themeColor="text1"/>
          <w:sz w:val="24"/>
          <w:szCs w:val="24"/>
          <w:lang w:val="hy-AM"/>
        </w:rPr>
      </w:pPr>
      <w:r w:rsidRPr="00234C8D">
        <w:rPr>
          <w:rFonts w:ascii="GHEA Grapalat" w:hAnsi="GHEA Grapalat"/>
          <w:b/>
          <w:color w:val="000000" w:themeColor="text1"/>
          <w:sz w:val="24"/>
          <w:szCs w:val="24"/>
          <w:lang w:val="af-ZA"/>
        </w:rPr>
        <w:t>202</w:t>
      </w:r>
      <w:r w:rsidR="00BF6E7F" w:rsidRPr="00234C8D">
        <w:rPr>
          <w:rFonts w:ascii="GHEA Grapalat" w:hAnsi="GHEA Grapalat"/>
          <w:b/>
          <w:color w:val="000000" w:themeColor="text1"/>
          <w:sz w:val="24"/>
          <w:szCs w:val="24"/>
          <w:lang w:val="hy-AM"/>
        </w:rPr>
        <w:t>3</w:t>
      </w:r>
      <w:r w:rsidR="00BC70CA" w:rsidRPr="00234C8D">
        <w:rPr>
          <w:rFonts w:ascii="GHEA Grapalat" w:hAnsi="GHEA Grapalat"/>
          <w:b/>
          <w:color w:val="000000" w:themeColor="text1"/>
          <w:sz w:val="24"/>
          <w:szCs w:val="24"/>
          <w:lang w:val="af-ZA"/>
        </w:rPr>
        <w:t xml:space="preserve"> </w:t>
      </w:r>
      <w:r w:rsidR="00BC70CA" w:rsidRPr="00234C8D">
        <w:rPr>
          <w:rFonts w:ascii="GHEA Grapalat" w:hAnsi="GHEA Grapalat"/>
          <w:b/>
          <w:color w:val="000000" w:themeColor="text1"/>
          <w:sz w:val="24"/>
          <w:szCs w:val="24"/>
        </w:rPr>
        <w:t>թվականի</w:t>
      </w:r>
      <w:r w:rsidR="00BC70CA" w:rsidRPr="00234C8D">
        <w:rPr>
          <w:rFonts w:ascii="GHEA Grapalat" w:hAnsi="GHEA Grapalat"/>
          <w:b/>
          <w:color w:val="000000" w:themeColor="text1"/>
          <w:sz w:val="24"/>
          <w:szCs w:val="24"/>
          <w:lang w:val="af-ZA"/>
        </w:rPr>
        <w:t xml:space="preserve"> __________ </w:t>
      </w:r>
      <w:r w:rsidR="009828FA" w:rsidRPr="00234C8D">
        <w:rPr>
          <w:rFonts w:ascii="GHEA Grapalat" w:hAnsi="GHEA Grapalat"/>
          <w:b/>
          <w:color w:val="000000" w:themeColor="text1"/>
          <w:sz w:val="24"/>
          <w:szCs w:val="24"/>
          <w:lang w:val="hy-AM"/>
        </w:rPr>
        <w:t xml:space="preserve">«____» </w:t>
      </w:r>
      <w:r w:rsidR="00BC70CA" w:rsidRPr="00234C8D">
        <w:rPr>
          <w:rFonts w:ascii="GHEA Grapalat" w:hAnsi="GHEA Grapalat"/>
          <w:b/>
          <w:color w:val="000000" w:themeColor="text1"/>
          <w:sz w:val="24"/>
          <w:szCs w:val="24"/>
          <w:lang w:val="af-ZA"/>
        </w:rPr>
        <w:t>N       -</w:t>
      </w:r>
      <w:r w:rsidR="00BF6E7F" w:rsidRPr="00234C8D">
        <w:rPr>
          <w:rFonts w:ascii="GHEA Grapalat" w:hAnsi="GHEA Grapalat"/>
          <w:b/>
          <w:color w:val="000000" w:themeColor="text1"/>
          <w:sz w:val="24"/>
          <w:szCs w:val="24"/>
          <w:lang w:val="hy-AM"/>
        </w:rPr>
        <w:t>Լ</w:t>
      </w:r>
    </w:p>
    <w:p w14:paraId="3B501E59" w14:textId="77777777" w:rsidR="008A3B5E" w:rsidRPr="00234C8D" w:rsidRDefault="008A3B5E" w:rsidP="00AA1C59">
      <w:pPr>
        <w:spacing w:after="0" w:line="360" w:lineRule="auto"/>
        <w:jc w:val="center"/>
        <w:rPr>
          <w:rFonts w:ascii="GHEA Grapalat" w:hAnsi="GHEA Grapalat"/>
          <w:b/>
          <w:color w:val="000000" w:themeColor="text1"/>
          <w:sz w:val="24"/>
          <w:szCs w:val="24"/>
          <w:lang w:val="hy-AM"/>
        </w:rPr>
      </w:pPr>
    </w:p>
    <w:p w14:paraId="0BA90398" w14:textId="77777777" w:rsidR="0084444C" w:rsidRPr="00234C8D" w:rsidRDefault="00471866" w:rsidP="00AA1C59">
      <w:pPr>
        <w:spacing w:after="0" w:line="360" w:lineRule="auto"/>
        <w:jc w:val="center"/>
        <w:rPr>
          <w:rFonts w:ascii="GHEA Grapalat" w:hAnsi="GHEA Grapalat"/>
          <w:b/>
          <w:color w:val="000000" w:themeColor="text1"/>
          <w:sz w:val="24"/>
          <w:szCs w:val="24"/>
          <w:lang w:val="hy-AM"/>
        </w:rPr>
      </w:pPr>
      <w:r w:rsidRPr="00234C8D">
        <w:rPr>
          <w:rFonts w:ascii="GHEA Grapalat" w:hAnsi="GHEA Grapalat"/>
          <w:b/>
          <w:color w:val="000000" w:themeColor="text1"/>
          <w:sz w:val="24"/>
          <w:szCs w:val="24"/>
          <w:lang w:val="hy-AM"/>
        </w:rPr>
        <w:t xml:space="preserve">ՀԱՅԱՍՏԱՆԻ ՀԱՆՐԱՊԵՏՈՒԹՅԱՆ </w:t>
      </w:r>
      <w:r w:rsidR="0084444C" w:rsidRPr="00234C8D">
        <w:rPr>
          <w:rFonts w:ascii="GHEA Grapalat" w:hAnsi="GHEA Grapalat"/>
          <w:b/>
          <w:color w:val="000000" w:themeColor="text1"/>
          <w:sz w:val="24"/>
          <w:szCs w:val="24"/>
          <w:lang w:val="hy-AM"/>
        </w:rPr>
        <w:t>ԿԱՌԱՎԱՐՈՒԹՅԱՆ 2021 ԹՎԱԿԱՆԻ</w:t>
      </w:r>
      <w:r w:rsidR="00E971AE" w:rsidRPr="00234C8D">
        <w:rPr>
          <w:rFonts w:ascii="GHEA Grapalat" w:hAnsi="GHEA Grapalat"/>
          <w:b/>
          <w:color w:val="000000" w:themeColor="text1"/>
          <w:sz w:val="24"/>
          <w:szCs w:val="24"/>
          <w:lang w:val="hy-AM"/>
        </w:rPr>
        <w:t xml:space="preserve"> </w:t>
      </w:r>
      <w:r w:rsidR="0084444C" w:rsidRPr="00234C8D">
        <w:rPr>
          <w:rFonts w:ascii="GHEA Grapalat" w:hAnsi="GHEA Grapalat"/>
          <w:b/>
          <w:color w:val="000000" w:themeColor="text1"/>
          <w:sz w:val="24"/>
          <w:szCs w:val="24"/>
          <w:lang w:val="hy-AM"/>
        </w:rPr>
        <w:t>ՀՈՒՆՎԱՐԻ 14-Ի N 48-Լ ՈՐՈՇՄԱՆ ՄԵՋ ԼՐԱՑՈՒՄՆԵՐ ԿԱՏԱՐԵԼՈՒ ՄԱՍԻՆ</w:t>
      </w:r>
    </w:p>
    <w:p w14:paraId="6DFB87BA" w14:textId="77777777" w:rsidR="0084444C" w:rsidRPr="00234C8D" w:rsidRDefault="0084444C" w:rsidP="00AA1C59">
      <w:pPr>
        <w:spacing w:after="0" w:line="360" w:lineRule="auto"/>
        <w:jc w:val="center"/>
        <w:rPr>
          <w:rFonts w:ascii="GHEA Grapalat" w:hAnsi="GHEA Grapalat"/>
          <w:b/>
          <w:color w:val="000000" w:themeColor="text1"/>
          <w:sz w:val="24"/>
          <w:szCs w:val="24"/>
          <w:lang w:val="hy-AM"/>
        </w:rPr>
      </w:pPr>
    </w:p>
    <w:p w14:paraId="6592DC89" w14:textId="77777777" w:rsidR="00BA1EDF" w:rsidRPr="00234C8D" w:rsidRDefault="00496DD9" w:rsidP="00AA1C59">
      <w:pPr>
        <w:pStyle w:val="NormalWeb"/>
        <w:spacing w:before="0" w:beforeAutospacing="0" w:after="0" w:afterAutospacing="0" w:line="360" w:lineRule="auto"/>
        <w:jc w:val="both"/>
        <w:rPr>
          <w:rFonts w:ascii="GHEA Grapalat" w:hAnsi="GHEA Grapalat"/>
          <w:color w:val="000000" w:themeColor="text1"/>
          <w:lang w:val="hy-AM"/>
        </w:rPr>
      </w:pPr>
      <w:r w:rsidRPr="00234C8D">
        <w:rPr>
          <w:rFonts w:ascii="GHEA Grapalat" w:hAnsi="GHEA Grapalat"/>
          <w:color w:val="000000" w:themeColor="text1"/>
          <w:lang w:val="hy-AM"/>
        </w:rPr>
        <w:tab/>
      </w:r>
      <w:r w:rsidR="00BC70CA" w:rsidRPr="00234C8D">
        <w:rPr>
          <w:rFonts w:ascii="GHEA Grapalat" w:hAnsi="GHEA Grapalat"/>
          <w:color w:val="000000" w:themeColor="text1"/>
          <w:lang w:val="hy-AM"/>
        </w:rPr>
        <w:t>Հիմք</w:t>
      </w:r>
      <w:r w:rsidR="00BC70CA" w:rsidRPr="00234C8D">
        <w:rPr>
          <w:rFonts w:ascii="GHEA Grapalat" w:hAnsi="GHEA Grapalat"/>
          <w:color w:val="000000" w:themeColor="text1"/>
          <w:lang w:val="af-ZA"/>
        </w:rPr>
        <w:t xml:space="preserve"> </w:t>
      </w:r>
      <w:r w:rsidR="00BC70CA" w:rsidRPr="00234C8D">
        <w:rPr>
          <w:rFonts w:ascii="GHEA Grapalat" w:hAnsi="GHEA Grapalat"/>
          <w:color w:val="000000" w:themeColor="text1"/>
          <w:lang w:val="hy-AM"/>
        </w:rPr>
        <w:t>ընդունելով</w:t>
      </w:r>
      <w:r w:rsidR="0084444C" w:rsidRPr="00234C8D">
        <w:rPr>
          <w:rFonts w:ascii="GHEA Grapalat" w:hAnsi="GHEA Grapalat"/>
          <w:color w:val="000000" w:themeColor="text1"/>
          <w:lang w:val="hy-AM"/>
        </w:rPr>
        <w:t xml:space="preserve"> </w:t>
      </w:r>
      <w:r w:rsidR="0084444C" w:rsidRPr="00234C8D">
        <w:rPr>
          <w:rFonts w:ascii="GHEA Grapalat" w:hAnsi="GHEA Grapalat"/>
          <w:color w:val="000000" w:themeColor="text1"/>
          <w:lang w:val="af-ZA"/>
        </w:rPr>
        <w:t xml:space="preserve">«Նորմատիվ իրավական ակտերի մասին» </w:t>
      </w:r>
      <w:r w:rsidR="00376818" w:rsidRPr="00234C8D">
        <w:rPr>
          <w:rFonts w:ascii="GHEA Grapalat" w:hAnsi="GHEA Grapalat"/>
          <w:color w:val="000000" w:themeColor="text1"/>
          <w:lang w:val="af-ZA"/>
        </w:rPr>
        <w:t>օրենքի 33-րդ</w:t>
      </w:r>
      <w:r w:rsidR="007C686C" w:rsidRPr="00234C8D">
        <w:rPr>
          <w:rFonts w:ascii="GHEA Grapalat" w:hAnsi="GHEA Grapalat"/>
          <w:color w:val="000000" w:themeColor="text1"/>
          <w:lang w:val="hy-AM"/>
        </w:rPr>
        <w:t xml:space="preserve"> 34-րդ</w:t>
      </w:r>
      <w:r w:rsidR="00376818" w:rsidRPr="00234C8D">
        <w:rPr>
          <w:rFonts w:ascii="GHEA Grapalat" w:hAnsi="GHEA Grapalat"/>
          <w:color w:val="000000" w:themeColor="text1"/>
          <w:lang w:val="af-ZA"/>
        </w:rPr>
        <w:t xml:space="preserve"> </w:t>
      </w:r>
      <w:r w:rsidR="00471866" w:rsidRPr="00234C8D">
        <w:rPr>
          <w:rFonts w:ascii="GHEA Grapalat" w:hAnsi="GHEA Grapalat"/>
          <w:color w:val="000000" w:themeColor="text1"/>
          <w:lang w:val="af-ZA"/>
        </w:rPr>
        <w:t>հոդված</w:t>
      </w:r>
      <w:r w:rsidR="007C686C" w:rsidRPr="00234C8D">
        <w:rPr>
          <w:rFonts w:ascii="GHEA Grapalat" w:hAnsi="GHEA Grapalat"/>
          <w:color w:val="000000" w:themeColor="text1"/>
          <w:lang w:val="hy-AM"/>
        </w:rPr>
        <w:t>ներ</w:t>
      </w:r>
      <w:r w:rsidR="00471866" w:rsidRPr="00234C8D">
        <w:rPr>
          <w:rFonts w:ascii="GHEA Grapalat" w:hAnsi="GHEA Grapalat"/>
          <w:color w:val="000000" w:themeColor="text1"/>
          <w:lang w:val="hy-AM"/>
        </w:rPr>
        <w:t>ը</w:t>
      </w:r>
      <w:r w:rsidR="0084444C" w:rsidRPr="00234C8D">
        <w:rPr>
          <w:rFonts w:ascii="GHEA Grapalat" w:hAnsi="GHEA Grapalat"/>
          <w:color w:val="000000" w:themeColor="text1"/>
          <w:lang w:val="hy-AM"/>
        </w:rPr>
        <w:t>՝</w:t>
      </w:r>
      <w:r w:rsidR="00BC70CA" w:rsidRPr="00234C8D">
        <w:rPr>
          <w:rFonts w:ascii="GHEA Grapalat" w:hAnsi="GHEA Grapalat"/>
          <w:color w:val="000000" w:themeColor="text1"/>
          <w:lang w:val="af-ZA"/>
        </w:rPr>
        <w:t xml:space="preserve"> </w:t>
      </w:r>
      <w:r w:rsidR="001611C4" w:rsidRPr="00234C8D">
        <w:rPr>
          <w:rFonts w:ascii="GHEA Grapalat" w:hAnsi="GHEA Grapalat"/>
          <w:color w:val="000000" w:themeColor="text1"/>
          <w:lang w:val="hy-AM"/>
        </w:rPr>
        <w:t>Կառավարությունը որոշում է</w:t>
      </w:r>
      <w:r w:rsidR="0084444C" w:rsidRPr="00234C8D">
        <w:rPr>
          <w:rFonts w:ascii="GHEA Grapalat" w:hAnsi="GHEA Grapalat"/>
          <w:color w:val="000000" w:themeColor="text1"/>
          <w:lang w:val="hy-AM"/>
        </w:rPr>
        <w:t>.</w:t>
      </w:r>
    </w:p>
    <w:p w14:paraId="4E23583F" w14:textId="0EFEE756" w:rsidR="005C4F41" w:rsidRPr="00234C8D" w:rsidRDefault="00496DD9" w:rsidP="00AA1C59">
      <w:pPr>
        <w:pStyle w:val="NormalWeb"/>
        <w:spacing w:before="0" w:beforeAutospacing="0" w:after="0" w:afterAutospacing="0" w:line="360" w:lineRule="auto"/>
        <w:jc w:val="both"/>
        <w:rPr>
          <w:rFonts w:ascii="GHEA Grapalat" w:hAnsi="GHEA Grapalat"/>
          <w:color w:val="000000" w:themeColor="text1"/>
          <w:lang w:val="hy-AM"/>
        </w:rPr>
      </w:pPr>
      <w:r w:rsidRPr="00234C8D">
        <w:rPr>
          <w:rFonts w:ascii="GHEA Grapalat" w:hAnsi="GHEA Grapalat"/>
          <w:color w:val="000000" w:themeColor="text1"/>
          <w:lang w:val="hy-AM"/>
        </w:rPr>
        <w:tab/>
      </w:r>
      <w:r w:rsidR="00A176CD" w:rsidRPr="00234C8D">
        <w:rPr>
          <w:rFonts w:ascii="GHEA Grapalat" w:hAnsi="GHEA Grapalat"/>
          <w:color w:val="000000" w:themeColor="text1"/>
          <w:lang w:val="hy-AM"/>
        </w:rPr>
        <w:t xml:space="preserve">1. </w:t>
      </w:r>
      <w:r w:rsidR="00471866" w:rsidRPr="00234C8D">
        <w:rPr>
          <w:rFonts w:ascii="GHEA Grapalat" w:hAnsi="GHEA Grapalat"/>
          <w:color w:val="000000" w:themeColor="text1"/>
          <w:lang w:val="hy-AM"/>
        </w:rPr>
        <w:t xml:space="preserve">Հայաստանի Հանրապետության </w:t>
      </w:r>
      <w:r w:rsidR="00100E21" w:rsidRPr="00234C8D">
        <w:rPr>
          <w:rFonts w:ascii="GHEA Grapalat" w:hAnsi="GHEA Grapalat"/>
          <w:color w:val="000000" w:themeColor="text1"/>
          <w:lang w:val="hy-AM"/>
        </w:rPr>
        <w:t>կ</w:t>
      </w:r>
      <w:r w:rsidR="00D53298" w:rsidRPr="00234C8D">
        <w:rPr>
          <w:rFonts w:ascii="GHEA Grapalat" w:hAnsi="GHEA Grapalat"/>
          <w:color w:val="000000" w:themeColor="text1"/>
          <w:lang w:val="hy-AM"/>
        </w:rPr>
        <w:t xml:space="preserve">առավարության 2021 թվականի հունվարի 14-ի </w:t>
      </w:r>
      <w:r w:rsidR="00376818" w:rsidRPr="00234C8D">
        <w:rPr>
          <w:rFonts w:ascii="GHEA Grapalat" w:hAnsi="GHEA Grapalat"/>
          <w:color w:val="000000" w:themeColor="text1"/>
          <w:lang w:val="hy-AM"/>
        </w:rPr>
        <w:t xml:space="preserve">«Հայաստանի Հանրապետության էներգետիկայի բնագավառի զարգացման ռազմավարական ծրագրին (մինչև 2040 թվականը), Հայաստանի Հանրապետության էներգետիկայի բնագավառի զարգացման ռազմավարական ծրագրի (մինչև 2040 թվականը) իրագործումն ապահովող ծրագիր-ժամանակացույցին հավանություն տալու և Հայաստանի Հանրապետության կառավարության մի շարք որոշումներ ուժը կորցրած ճանաչելու մասին» </w:t>
      </w:r>
      <w:r w:rsidR="008B51FF" w:rsidRPr="00234C8D">
        <w:rPr>
          <w:rFonts w:ascii="GHEA Grapalat" w:hAnsi="GHEA Grapalat"/>
          <w:color w:val="000000" w:themeColor="text1"/>
          <w:lang w:val="hy-AM"/>
        </w:rPr>
        <w:t xml:space="preserve">N 48-Լ </w:t>
      </w:r>
      <w:r w:rsidR="00376818" w:rsidRPr="00234C8D">
        <w:rPr>
          <w:rFonts w:ascii="GHEA Grapalat" w:hAnsi="GHEA Grapalat"/>
          <w:color w:val="000000" w:themeColor="text1"/>
          <w:lang w:val="hy-AM"/>
        </w:rPr>
        <w:t>որոշման</w:t>
      </w:r>
      <w:r w:rsidR="00D53298" w:rsidRPr="00234C8D">
        <w:rPr>
          <w:rFonts w:ascii="GHEA Grapalat" w:hAnsi="GHEA Grapalat"/>
          <w:color w:val="000000" w:themeColor="text1"/>
          <w:lang w:val="hy-AM"/>
        </w:rPr>
        <w:t xml:space="preserve"> </w:t>
      </w:r>
      <w:r w:rsidR="007C686C" w:rsidRPr="00234C8D">
        <w:rPr>
          <w:rFonts w:ascii="GHEA Grapalat" w:hAnsi="GHEA Grapalat"/>
          <w:color w:val="000000" w:themeColor="text1"/>
          <w:lang w:val="hy-AM"/>
        </w:rPr>
        <w:t xml:space="preserve">N 1 </w:t>
      </w:r>
      <w:r w:rsidR="00376818" w:rsidRPr="00234C8D">
        <w:rPr>
          <w:rFonts w:ascii="GHEA Grapalat" w:hAnsi="GHEA Grapalat"/>
          <w:color w:val="000000" w:themeColor="text1"/>
          <w:lang w:val="hy-AM"/>
        </w:rPr>
        <w:t>հավելված</w:t>
      </w:r>
      <w:r w:rsidR="005C4F41" w:rsidRPr="00234C8D">
        <w:rPr>
          <w:rFonts w:ascii="GHEA Grapalat" w:hAnsi="GHEA Grapalat"/>
          <w:color w:val="000000" w:themeColor="text1"/>
          <w:lang w:val="hy-AM"/>
        </w:rPr>
        <w:t xml:space="preserve">ի </w:t>
      </w:r>
      <w:r w:rsidR="00DC51AF" w:rsidRPr="00234C8D">
        <w:rPr>
          <w:rFonts w:ascii="GHEA Grapalat" w:hAnsi="GHEA Grapalat"/>
          <w:color w:val="000000" w:themeColor="text1"/>
          <w:lang w:val="hy-AM"/>
        </w:rPr>
        <w:t>«</w:t>
      </w:r>
      <w:r w:rsidR="005C4F41" w:rsidRPr="00234C8D">
        <w:rPr>
          <w:rFonts w:ascii="GHEA Grapalat" w:hAnsi="GHEA Grapalat"/>
          <w:color w:val="000000" w:themeColor="text1"/>
          <w:lang w:val="hy-AM"/>
        </w:rPr>
        <w:t>ԲՈՎԱՆԴԱԿՈՒԹՅՈՒՆ</w:t>
      </w:r>
      <w:r w:rsidR="00DC51AF" w:rsidRPr="00234C8D">
        <w:rPr>
          <w:rFonts w:ascii="GHEA Grapalat" w:hAnsi="GHEA Grapalat"/>
          <w:color w:val="000000" w:themeColor="text1"/>
          <w:lang w:val="hy-AM"/>
        </w:rPr>
        <w:t xml:space="preserve">» </w:t>
      </w:r>
      <w:r w:rsidR="005C4F41" w:rsidRPr="00234C8D">
        <w:rPr>
          <w:rFonts w:ascii="GHEA Grapalat" w:hAnsi="GHEA Grapalat"/>
          <w:color w:val="000000" w:themeColor="text1"/>
          <w:lang w:val="hy-AM"/>
        </w:rPr>
        <w:t>գլուխը</w:t>
      </w:r>
      <w:r w:rsidR="00D53298" w:rsidRPr="00234C8D">
        <w:rPr>
          <w:rFonts w:ascii="GHEA Grapalat" w:hAnsi="GHEA Grapalat"/>
          <w:color w:val="000000" w:themeColor="text1"/>
          <w:lang w:val="hy-AM"/>
        </w:rPr>
        <w:t xml:space="preserve"> «13-րդ՝ «XIII. ՊԵՏԱԿԱՆ ԸՆԿԵՐՈՒԹՅՈՒՆՆԵՐԻ ԿԱՌԱՎԱՐՈՒՄ» </w:t>
      </w:r>
      <w:r w:rsidR="00471866" w:rsidRPr="00234C8D">
        <w:rPr>
          <w:rFonts w:ascii="GHEA Grapalat" w:hAnsi="GHEA Grapalat"/>
          <w:color w:val="000000" w:themeColor="text1"/>
          <w:lang w:val="hy-AM"/>
        </w:rPr>
        <w:t>նախադասությունից</w:t>
      </w:r>
      <w:r w:rsidR="00D53298" w:rsidRPr="00234C8D">
        <w:rPr>
          <w:rFonts w:ascii="GHEA Grapalat" w:hAnsi="GHEA Grapalat"/>
          <w:color w:val="000000" w:themeColor="text1"/>
          <w:lang w:val="hy-AM"/>
        </w:rPr>
        <w:t xml:space="preserve"> հետո</w:t>
      </w:r>
      <w:r w:rsidR="00DC51AF" w:rsidRPr="00234C8D">
        <w:rPr>
          <w:rFonts w:ascii="GHEA Grapalat" w:hAnsi="GHEA Grapalat"/>
          <w:color w:val="000000" w:themeColor="text1"/>
          <w:lang w:val="hy-AM"/>
        </w:rPr>
        <w:t xml:space="preserve"> լրացնել հետևյալ բովանդակությամբ նոր</w:t>
      </w:r>
      <w:r w:rsidR="00D53298" w:rsidRPr="00234C8D">
        <w:rPr>
          <w:rFonts w:ascii="GHEA Grapalat" w:hAnsi="GHEA Grapalat"/>
          <w:color w:val="000000" w:themeColor="text1"/>
          <w:lang w:val="hy-AM"/>
        </w:rPr>
        <w:t xml:space="preserve"> 14-րդ</w:t>
      </w:r>
      <w:r w:rsidR="00DC51AF" w:rsidRPr="00234C8D">
        <w:rPr>
          <w:rFonts w:ascii="GHEA Grapalat" w:hAnsi="GHEA Grapalat"/>
          <w:color w:val="000000" w:themeColor="text1"/>
          <w:lang w:val="hy-AM"/>
        </w:rPr>
        <w:t xml:space="preserve"> </w:t>
      </w:r>
      <w:r w:rsidR="00471866" w:rsidRPr="00234C8D">
        <w:rPr>
          <w:rFonts w:ascii="GHEA Grapalat" w:hAnsi="GHEA Grapalat"/>
          <w:color w:val="000000" w:themeColor="text1"/>
          <w:lang w:val="hy-AM"/>
        </w:rPr>
        <w:t>նախադասությամբ</w:t>
      </w:r>
      <w:r w:rsidR="00DC51AF" w:rsidRPr="00234C8D">
        <w:rPr>
          <w:rFonts w:ascii="GHEA Grapalat" w:hAnsi="GHEA Grapalat"/>
          <w:color w:val="000000" w:themeColor="text1"/>
          <w:lang w:val="hy-AM"/>
        </w:rPr>
        <w:t xml:space="preserve">. «XIV. </w:t>
      </w:r>
      <w:r w:rsidR="005C4F41" w:rsidRPr="00234C8D">
        <w:rPr>
          <w:rFonts w:ascii="GHEA Grapalat" w:hAnsi="GHEA Grapalat"/>
          <w:color w:val="000000" w:themeColor="text1"/>
          <w:lang w:val="hy-AM"/>
        </w:rPr>
        <w:t>ԿԵՆՍԱՎԱՌԵԼԻՔԻ ԱՐՏԱԴՐՈՒԹՅԱՆ ԵՎ ԳՈՐԾԱԾՈՒԹՅԱՆ ՈԼՈՐՏԻ ԶԱՐԳԱՑՈՒՄ</w:t>
      </w:r>
      <w:r w:rsidR="001D0E4A" w:rsidRPr="00234C8D">
        <w:rPr>
          <w:rFonts w:ascii="GHEA Grapalat" w:hAnsi="GHEA Grapalat"/>
          <w:color w:val="000000" w:themeColor="text1"/>
          <w:lang w:val="hy-AM"/>
        </w:rPr>
        <w:t>»,</w:t>
      </w:r>
    </w:p>
    <w:p w14:paraId="3CFD58FB" w14:textId="77777777" w:rsidR="00496DD9" w:rsidRPr="00234C8D" w:rsidRDefault="00496DD9" w:rsidP="00AA1C59">
      <w:pPr>
        <w:pStyle w:val="NormalWeb"/>
        <w:spacing w:before="0" w:beforeAutospacing="0" w:after="0" w:afterAutospacing="0" w:line="360" w:lineRule="auto"/>
        <w:jc w:val="both"/>
        <w:rPr>
          <w:rFonts w:ascii="GHEA Grapalat" w:hAnsi="GHEA Grapalat"/>
          <w:color w:val="000000" w:themeColor="text1"/>
          <w:lang w:val="hy-AM"/>
        </w:rPr>
      </w:pPr>
      <w:r w:rsidRPr="00234C8D">
        <w:rPr>
          <w:rFonts w:ascii="GHEA Grapalat" w:hAnsi="GHEA Grapalat"/>
          <w:color w:val="000000" w:themeColor="text1"/>
          <w:lang w:val="hy-AM"/>
        </w:rPr>
        <w:tab/>
      </w:r>
      <w:r w:rsidR="001D0E4A" w:rsidRPr="00234C8D">
        <w:rPr>
          <w:rFonts w:ascii="GHEA Grapalat" w:hAnsi="GHEA Grapalat"/>
          <w:color w:val="000000" w:themeColor="text1"/>
          <w:lang w:val="hy-AM"/>
        </w:rPr>
        <w:t>2</w:t>
      </w:r>
      <w:r w:rsidR="007C686C" w:rsidRPr="00234C8D">
        <w:rPr>
          <w:rFonts w:ascii="GHEA Grapalat" w:hAnsi="GHEA Grapalat"/>
          <w:color w:val="000000" w:themeColor="text1"/>
          <w:lang w:val="hy-AM"/>
        </w:rPr>
        <w:t>.</w:t>
      </w:r>
      <w:r w:rsidR="001D0E4A" w:rsidRPr="00234C8D">
        <w:rPr>
          <w:rFonts w:ascii="GHEA Grapalat" w:hAnsi="GHEA Grapalat"/>
          <w:color w:val="000000" w:themeColor="text1"/>
          <w:lang w:val="hy-AM"/>
        </w:rPr>
        <w:t xml:space="preserve"> </w:t>
      </w:r>
      <w:r w:rsidR="005C4F41" w:rsidRPr="00234C8D">
        <w:rPr>
          <w:rFonts w:ascii="GHEA Grapalat" w:hAnsi="GHEA Grapalat"/>
          <w:color w:val="000000" w:themeColor="text1"/>
          <w:lang w:val="hy-AM"/>
        </w:rPr>
        <w:t xml:space="preserve">1-ին հավելվածը «XIII. ՊԵՏԱԿԱՆ ԸՆԿԵՐՈՒԹՅՈՒՆՆԵՐԻ ԿԱՌԱՎԱՐՈՒՄ» </w:t>
      </w:r>
      <w:r w:rsidRPr="00234C8D">
        <w:rPr>
          <w:rFonts w:ascii="GHEA Grapalat" w:hAnsi="GHEA Grapalat"/>
          <w:color w:val="000000" w:themeColor="text1"/>
          <w:lang w:val="hy-AM"/>
        </w:rPr>
        <w:t>բաժնից</w:t>
      </w:r>
      <w:r w:rsidR="00237F09" w:rsidRPr="00234C8D">
        <w:rPr>
          <w:rFonts w:ascii="GHEA Grapalat" w:hAnsi="GHEA Grapalat"/>
          <w:color w:val="000000" w:themeColor="text1"/>
          <w:lang w:val="hy-AM"/>
        </w:rPr>
        <w:t xml:space="preserve"> </w:t>
      </w:r>
      <w:r w:rsidR="005C4F41" w:rsidRPr="00234C8D">
        <w:rPr>
          <w:rFonts w:ascii="GHEA Grapalat" w:hAnsi="GHEA Grapalat"/>
          <w:color w:val="000000" w:themeColor="text1"/>
          <w:lang w:val="hy-AM"/>
        </w:rPr>
        <w:t xml:space="preserve">հետո լրացնել նոր </w:t>
      </w:r>
      <w:r w:rsidR="00FC1423" w:rsidRPr="00234C8D">
        <w:rPr>
          <w:rFonts w:ascii="GHEA Grapalat" w:hAnsi="GHEA Grapalat"/>
          <w:color w:val="000000" w:themeColor="text1"/>
          <w:lang w:val="hy-AM"/>
        </w:rPr>
        <w:t xml:space="preserve">14-րդ </w:t>
      </w:r>
      <w:r w:rsidRPr="00234C8D">
        <w:rPr>
          <w:rFonts w:ascii="GHEA Grapalat" w:hAnsi="GHEA Grapalat"/>
          <w:color w:val="000000" w:themeColor="text1"/>
          <w:lang w:val="hy-AM"/>
        </w:rPr>
        <w:t>բաժնով</w:t>
      </w:r>
      <w:r w:rsidR="005C4B3E" w:rsidRPr="00234C8D">
        <w:rPr>
          <w:rFonts w:ascii="GHEA Grapalat" w:hAnsi="GHEA Grapalat"/>
          <w:color w:val="000000" w:themeColor="text1"/>
          <w:lang w:val="hy-AM"/>
        </w:rPr>
        <w:t>՝ հետևյալ բովանդակությամբ</w:t>
      </w:r>
      <w:r w:rsidR="005C4F41" w:rsidRPr="00234C8D">
        <w:rPr>
          <w:rFonts w:ascii="GHEA Grapalat" w:hAnsi="GHEA Grapalat"/>
          <w:color w:val="000000" w:themeColor="text1"/>
          <w:lang w:val="hy-AM"/>
        </w:rPr>
        <w:t>.</w:t>
      </w:r>
    </w:p>
    <w:p w14:paraId="5E4B64D5" w14:textId="77777777" w:rsidR="005C4F41" w:rsidRPr="00234C8D" w:rsidRDefault="005C4F41" w:rsidP="00AA1C59">
      <w:pPr>
        <w:pStyle w:val="NormalWeb"/>
        <w:spacing w:before="0" w:beforeAutospacing="0" w:after="0" w:afterAutospacing="0" w:line="360" w:lineRule="auto"/>
        <w:jc w:val="center"/>
        <w:rPr>
          <w:rFonts w:ascii="GHEA Grapalat" w:hAnsi="GHEA Grapalat"/>
          <w:color w:val="000000" w:themeColor="text1"/>
          <w:lang w:val="hy-AM"/>
        </w:rPr>
      </w:pPr>
      <w:r w:rsidRPr="00234C8D">
        <w:rPr>
          <w:rFonts w:ascii="GHEA Grapalat" w:hAnsi="GHEA Grapalat"/>
          <w:color w:val="000000" w:themeColor="text1"/>
          <w:lang w:val="hy-AM"/>
        </w:rPr>
        <w:t>«XIV. ԿԵՆՍԱՎԱՌԵԼԻՔԻ ԱՐՏԱԴՐՈՒԹՅԱՆ ԵՎ ԳՈՐԾԱԾՈՒԹՅԱՆ ՈԼՈՐՏԻ ԶԱՐԳԱՑՈՒՄ</w:t>
      </w:r>
    </w:p>
    <w:p w14:paraId="0D681C71" w14:textId="77777777" w:rsidR="00496DD9" w:rsidRPr="00234C8D" w:rsidRDefault="00496DD9" w:rsidP="00AA1C59">
      <w:pPr>
        <w:pStyle w:val="NormalWeb"/>
        <w:spacing w:before="0" w:beforeAutospacing="0" w:after="0" w:afterAutospacing="0" w:line="360" w:lineRule="auto"/>
        <w:jc w:val="center"/>
        <w:rPr>
          <w:rFonts w:ascii="GHEA Grapalat" w:hAnsi="GHEA Grapalat"/>
          <w:color w:val="000000" w:themeColor="text1"/>
          <w:lang w:val="hy-AM"/>
        </w:rPr>
      </w:pPr>
    </w:p>
    <w:p w14:paraId="6E17E574" w14:textId="67E46A0D" w:rsidR="00B900A6" w:rsidRPr="00234C8D" w:rsidRDefault="00496DD9" w:rsidP="00AA1C59">
      <w:pPr>
        <w:pStyle w:val="NormalWeb"/>
        <w:spacing w:before="0" w:beforeAutospacing="0" w:after="0" w:afterAutospacing="0" w:line="360" w:lineRule="auto"/>
        <w:jc w:val="center"/>
        <w:rPr>
          <w:rFonts w:ascii="GHEA Grapalat" w:hAnsi="GHEA Grapalat"/>
          <w:color w:val="000000" w:themeColor="text1"/>
          <w:lang w:val="en-US"/>
        </w:rPr>
      </w:pPr>
      <w:r w:rsidRPr="00234C8D">
        <w:rPr>
          <w:rFonts w:ascii="GHEA Grapalat" w:hAnsi="GHEA Grapalat"/>
          <w:color w:val="000000" w:themeColor="text1"/>
          <w:lang w:val="hy-AM"/>
        </w:rPr>
        <w:t xml:space="preserve">ԳԼՈՒԽ </w:t>
      </w:r>
      <w:r w:rsidR="005C4B3E" w:rsidRPr="00234C8D">
        <w:rPr>
          <w:rFonts w:ascii="GHEA Grapalat" w:hAnsi="GHEA Grapalat"/>
          <w:color w:val="000000" w:themeColor="text1"/>
          <w:lang w:val="hy-AM"/>
        </w:rPr>
        <w:t>1.</w:t>
      </w:r>
      <w:r w:rsidR="00B7610F" w:rsidRPr="00234C8D">
        <w:rPr>
          <w:rFonts w:ascii="GHEA Grapalat" w:hAnsi="GHEA Grapalat"/>
          <w:color w:val="000000" w:themeColor="text1"/>
          <w:lang w:val="hy-AM"/>
        </w:rPr>
        <w:t xml:space="preserve"> </w:t>
      </w:r>
      <w:r w:rsidR="00B900A6" w:rsidRPr="00234C8D">
        <w:rPr>
          <w:rFonts w:ascii="GHEA Grapalat" w:hAnsi="GHEA Grapalat"/>
          <w:color w:val="000000" w:themeColor="text1"/>
          <w:lang w:val="hy-AM"/>
        </w:rPr>
        <w:t>ՆԵՐԱԾՈՒԹՅՈՒՆ</w:t>
      </w:r>
      <w:r w:rsidR="007F078F" w:rsidRPr="00234C8D">
        <w:rPr>
          <w:rFonts w:ascii="GHEA Grapalat" w:hAnsi="GHEA Grapalat"/>
          <w:color w:val="000000" w:themeColor="text1"/>
          <w:lang w:val="en-US"/>
        </w:rPr>
        <w:t>, ՈԼՈՐՏԻ ԶԱՐԳԱՑՄԱՆ ՆԱԽԱԴՐՅԱԼՆԵՐԸ</w:t>
      </w:r>
    </w:p>
    <w:p w14:paraId="25CA7B25" w14:textId="77777777" w:rsidR="00193C1C" w:rsidRPr="00234C8D" w:rsidRDefault="00193C1C" w:rsidP="00AA1C59">
      <w:pPr>
        <w:pStyle w:val="NormalWeb"/>
        <w:spacing w:before="0" w:beforeAutospacing="0" w:after="0" w:afterAutospacing="0" w:line="360" w:lineRule="auto"/>
        <w:jc w:val="center"/>
        <w:rPr>
          <w:rFonts w:ascii="GHEA Grapalat" w:hAnsi="GHEA Grapalat"/>
          <w:color w:val="000000" w:themeColor="text1"/>
          <w:lang w:val="hy-AM"/>
        </w:rPr>
      </w:pPr>
    </w:p>
    <w:p w14:paraId="147A9A49" w14:textId="20BBEAB1" w:rsidR="00B900A6" w:rsidRPr="00234C8D" w:rsidRDefault="00B900A6" w:rsidP="00AA1C59">
      <w:pPr>
        <w:pStyle w:val="NormalWeb"/>
        <w:numPr>
          <w:ilvl w:val="0"/>
          <w:numId w:val="4"/>
        </w:numPr>
        <w:spacing w:before="0" w:beforeAutospacing="0" w:after="0" w:afterAutospacing="0" w:line="360" w:lineRule="auto"/>
        <w:ind w:left="0" w:firstLine="360"/>
        <w:jc w:val="both"/>
        <w:rPr>
          <w:rFonts w:ascii="GHEA Grapalat" w:hAnsi="GHEA Grapalat"/>
          <w:color w:val="000000" w:themeColor="text1"/>
          <w:lang w:val="hy-AM"/>
        </w:rPr>
      </w:pPr>
      <w:r w:rsidRPr="00234C8D">
        <w:rPr>
          <w:rFonts w:ascii="GHEA Grapalat" w:hAnsi="GHEA Grapalat"/>
          <w:color w:val="000000" w:themeColor="text1"/>
          <w:lang w:val="hy-AM"/>
        </w:rPr>
        <w:t>Հանածո վառելիքի այրումը</w:t>
      </w:r>
      <w:r w:rsidR="004F63BB" w:rsidRPr="00234C8D">
        <w:rPr>
          <w:rFonts w:ascii="GHEA Grapalat" w:hAnsi="GHEA Grapalat"/>
          <w:color w:val="000000" w:themeColor="text1"/>
          <w:lang w:val="hy-AM"/>
        </w:rPr>
        <w:t xml:space="preserve">, </w:t>
      </w:r>
      <w:r w:rsidR="00551E70" w:rsidRPr="00234C8D">
        <w:rPr>
          <w:rFonts w:ascii="GHEA Grapalat" w:hAnsi="GHEA Grapalat"/>
          <w:color w:val="000000" w:themeColor="text1"/>
          <w:lang w:val="hy-AM"/>
        </w:rPr>
        <w:t xml:space="preserve">էներգիայի վերականգնվող աղբյուրներին աստիճանական անցում կատարելու խթանների բացակայությունը կամ ոչ բավարար լինելը </w:t>
      </w:r>
      <w:r w:rsidRPr="00234C8D">
        <w:rPr>
          <w:rFonts w:ascii="GHEA Grapalat" w:hAnsi="GHEA Grapalat"/>
          <w:color w:val="000000" w:themeColor="text1"/>
          <w:lang w:val="hy-AM"/>
        </w:rPr>
        <w:t xml:space="preserve">զգալի </w:t>
      </w:r>
      <w:r w:rsidR="008F476F" w:rsidRPr="00234C8D">
        <w:rPr>
          <w:rFonts w:ascii="GHEA Grapalat" w:hAnsi="GHEA Grapalat"/>
          <w:color w:val="000000" w:themeColor="text1"/>
          <w:lang w:val="hy-AM"/>
        </w:rPr>
        <w:t>վնասակար</w:t>
      </w:r>
      <w:r w:rsidRPr="00234C8D">
        <w:rPr>
          <w:rFonts w:ascii="GHEA Grapalat" w:hAnsi="GHEA Grapalat"/>
          <w:color w:val="000000" w:themeColor="text1"/>
          <w:lang w:val="hy-AM"/>
        </w:rPr>
        <w:t xml:space="preserve"> ազդեցություն ունեն </w:t>
      </w:r>
      <w:r w:rsidR="00551E70" w:rsidRPr="00234C8D">
        <w:rPr>
          <w:rFonts w:ascii="GHEA Grapalat" w:hAnsi="GHEA Grapalat"/>
          <w:color w:val="000000" w:themeColor="text1"/>
          <w:lang w:val="hy-AM"/>
        </w:rPr>
        <w:t xml:space="preserve">շրջակա միջավայրի </w:t>
      </w:r>
      <w:r w:rsidRPr="00234C8D">
        <w:rPr>
          <w:rFonts w:ascii="GHEA Grapalat" w:hAnsi="GHEA Grapalat"/>
          <w:color w:val="000000" w:themeColor="text1"/>
          <w:lang w:val="hy-AM"/>
        </w:rPr>
        <w:t xml:space="preserve">վրա։ </w:t>
      </w:r>
      <w:r w:rsidR="0090392F" w:rsidRPr="00234C8D">
        <w:rPr>
          <w:rFonts w:ascii="GHEA Grapalat" w:hAnsi="GHEA Grapalat"/>
          <w:color w:val="000000" w:themeColor="text1"/>
          <w:lang w:val="hy-AM"/>
        </w:rPr>
        <w:t>Կ</w:t>
      </w:r>
      <w:r w:rsidRPr="00234C8D">
        <w:rPr>
          <w:rFonts w:ascii="GHEA Grapalat" w:hAnsi="GHEA Grapalat"/>
          <w:color w:val="000000" w:themeColor="text1"/>
          <w:lang w:val="hy-AM"/>
        </w:rPr>
        <w:t xml:space="preserve">ենսազանգվածի </w:t>
      </w:r>
      <w:r w:rsidR="00A01AAF" w:rsidRPr="00234C8D">
        <w:rPr>
          <w:rFonts w:ascii="GHEA Grapalat" w:hAnsi="GHEA Grapalat"/>
          <w:color w:val="000000" w:themeColor="text1"/>
          <w:lang w:val="hy-AM"/>
        </w:rPr>
        <w:t>ոլորտի զարգացումը</w:t>
      </w:r>
      <w:r w:rsidRPr="00234C8D">
        <w:rPr>
          <w:rFonts w:ascii="GHEA Grapalat" w:hAnsi="GHEA Grapalat"/>
          <w:color w:val="000000" w:themeColor="text1"/>
          <w:lang w:val="hy-AM"/>
        </w:rPr>
        <w:t xml:space="preserve"> </w:t>
      </w:r>
      <w:r w:rsidR="00A01AAF" w:rsidRPr="00234C8D">
        <w:rPr>
          <w:rFonts w:ascii="GHEA Grapalat" w:hAnsi="GHEA Grapalat"/>
          <w:color w:val="000000" w:themeColor="text1"/>
          <w:lang w:val="hy-AM"/>
        </w:rPr>
        <w:t>կ</w:t>
      </w:r>
      <w:r w:rsidRPr="00234C8D">
        <w:rPr>
          <w:rFonts w:ascii="GHEA Grapalat" w:hAnsi="GHEA Grapalat"/>
          <w:color w:val="000000" w:themeColor="text1"/>
          <w:lang w:val="hy-AM"/>
        </w:rPr>
        <w:t>նպաստ</w:t>
      </w:r>
      <w:r w:rsidR="00A01AAF" w:rsidRPr="00234C8D">
        <w:rPr>
          <w:rFonts w:ascii="GHEA Grapalat" w:hAnsi="GHEA Grapalat"/>
          <w:color w:val="000000" w:themeColor="text1"/>
          <w:lang w:val="hy-AM"/>
        </w:rPr>
        <w:t>ի</w:t>
      </w:r>
      <w:r w:rsidRPr="00234C8D">
        <w:rPr>
          <w:rFonts w:ascii="GHEA Grapalat" w:hAnsi="GHEA Grapalat"/>
          <w:color w:val="000000" w:themeColor="text1"/>
          <w:lang w:val="hy-AM"/>
        </w:rPr>
        <w:t xml:space="preserve"> գյուղական </w:t>
      </w:r>
      <w:r w:rsidR="00551E70" w:rsidRPr="00234C8D">
        <w:rPr>
          <w:rFonts w:ascii="GHEA Grapalat" w:hAnsi="GHEA Grapalat"/>
          <w:color w:val="000000" w:themeColor="text1"/>
          <w:lang w:val="hy-AM"/>
        </w:rPr>
        <w:t>բնակավայրերի կայուն զարգացմանը, մարդու կյանքի որակի ու առողջության բարելավմանը,</w:t>
      </w:r>
      <w:r w:rsidR="00302D64" w:rsidRPr="00234C8D">
        <w:rPr>
          <w:rFonts w:ascii="GHEA Grapalat" w:hAnsi="GHEA Grapalat"/>
          <w:color w:val="000000" w:themeColor="text1"/>
          <w:lang w:val="hy-AM"/>
        </w:rPr>
        <w:t xml:space="preserve"> երկրի էներգետիկ կախվածության նվազեցմանը,</w:t>
      </w:r>
      <w:r w:rsidR="00551E70" w:rsidRPr="00234C8D">
        <w:rPr>
          <w:rFonts w:ascii="GHEA Grapalat" w:hAnsi="GHEA Grapalat"/>
          <w:color w:val="000000" w:themeColor="text1"/>
          <w:lang w:val="hy-AM"/>
        </w:rPr>
        <w:t xml:space="preserve"> </w:t>
      </w:r>
      <w:r w:rsidR="00A01AAF" w:rsidRPr="00234C8D">
        <w:rPr>
          <w:rFonts w:ascii="GHEA Grapalat" w:hAnsi="GHEA Grapalat"/>
          <w:color w:val="000000" w:themeColor="text1"/>
          <w:lang w:val="hy-AM"/>
        </w:rPr>
        <w:t>կ</w:t>
      </w:r>
      <w:r w:rsidRPr="00234C8D">
        <w:rPr>
          <w:rFonts w:ascii="GHEA Grapalat" w:hAnsi="GHEA Grapalat"/>
          <w:color w:val="000000" w:themeColor="text1"/>
          <w:lang w:val="hy-AM"/>
        </w:rPr>
        <w:t>ապահով</w:t>
      </w:r>
      <w:r w:rsidR="00A01AAF" w:rsidRPr="00234C8D">
        <w:rPr>
          <w:rFonts w:ascii="GHEA Grapalat" w:hAnsi="GHEA Grapalat"/>
          <w:color w:val="000000" w:themeColor="text1"/>
          <w:lang w:val="hy-AM"/>
        </w:rPr>
        <w:t>ի</w:t>
      </w:r>
      <w:r w:rsidRPr="00234C8D">
        <w:rPr>
          <w:rFonts w:ascii="GHEA Grapalat" w:hAnsi="GHEA Grapalat"/>
          <w:color w:val="000000" w:themeColor="text1"/>
          <w:lang w:val="hy-AM"/>
        </w:rPr>
        <w:t xml:space="preserve"> զբաղվածության</w:t>
      </w:r>
      <w:r w:rsidR="00A01AAF" w:rsidRPr="00234C8D">
        <w:rPr>
          <w:rFonts w:ascii="GHEA Grapalat" w:hAnsi="GHEA Grapalat"/>
          <w:color w:val="000000" w:themeColor="text1"/>
          <w:lang w:val="hy-AM"/>
        </w:rPr>
        <w:t xml:space="preserve"> մակարդակի</w:t>
      </w:r>
      <w:r w:rsidRPr="00234C8D">
        <w:rPr>
          <w:rFonts w:ascii="GHEA Grapalat" w:hAnsi="GHEA Grapalat"/>
          <w:color w:val="000000" w:themeColor="text1"/>
          <w:lang w:val="hy-AM"/>
        </w:rPr>
        <w:t xml:space="preserve"> </w:t>
      </w:r>
      <w:r w:rsidR="00A01AAF" w:rsidRPr="00234C8D">
        <w:rPr>
          <w:rFonts w:ascii="GHEA Grapalat" w:hAnsi="GHEA Grapalat"/>
          <w:color w:val="000000" w:themeColor="text1"/>
          <w:lang w:val="hy-AM"/>
        </w:rPr>
        <w:t>որոշակի ավելացում</w:t>
      </w:r>
      <w:r w:rsidRPr="00234C8D">
        <w:rPr>
          <w:rFonts w:ascii="GHEA Grapalat" w:hAnsi="GHEA Grapalat"/>
          <w:color w:val="000000" w:themeColor="text1"/>
          <w:lang w:val="hy-AM"/>
        </w:rPr>
        <w:t xml:space="preserve"> և </w:t>
      </w:r>
      <w:r w:rsidR="00A01AAF" w:rsidRPr="00234C8D">
        <w:rPr>
          <w:rFonts w:ascii="GHEA Grapalat" w:hAnsi="GHEA Grapalat"/>
          <w:color w:val="000000" w:themeColor="text1"/>
          <w:lang w:val="hy-AM"/>
        </w:rPr>
        <w:t>կ</w:t>
      </w:r>
      <w:r w:rsidRPr="00234C8D">
        <w:rPr>
          <w:rFonts w:ascii="GHEA Grapalat" w:hAnsi="GHEA Grapalat"/>
          <w:color w:val="000000" w:themeColor="text1"/>
          <w:lang w:val="hy-AM"/>
        </w:rPr>
        <w:t>խթան</w:t>
      </w:r>
      <w:r w:rsidR="00A01AAF" w:rsidRPr="00234C8D">
        <w:rPr>
          <w:rFonts w:ascii="GHEA Grapalat" w:hAnsi="GHEA Grapalat"/>
          <w:color w:val="000000" w:themeColor="text1"/>
          <w:lang w:val="hy-AM"/>
        </w:rPr>
        <w:t>ի</w:t>
      </w:r>
      <w:r w:rsidRPr="00234C8D">
        <w:rPr>
          <w:rFonts w:ascii="GHEA Grapalat" w:hAnsi="GHEA Grapalat"/>
          <w:color w:val="000000" w:themeColor="text1"/>
          <w:lang w:val="hy-AM"/>
        </w:rPr>
        <w:t xml:space="preserve"> կենսազանգվածի վերաճը՝ հողի կայուն կառ</w:t>
      </w:r>
      <w:r w:rsidR="00551E70" w:rsidRPr="00234C8D">
        <w:rPr>
          <w:rFonts w:ascii="GHEA Grapalat" w:hAnsi="GHEA Grapalat"/>
          <w:color w:val="000000" w:themeColor="text1"/>
          <w:lang w:val="hy-AM"/>
        </w:rPr>
        <w:t>ավարման գործելակերպերի միջոցով։</w:t>
      </w:r>
    </w:p>
    <w:p w14:paraId="5D51FD71" w14:textId="764E8ECA" w:rsidR="001D7CCF" w:rsidRPr="00234C8D" w:rsidRDefault="00B900A6" w:rsidP="00AA1C59">
      <w:pPr>
        <w:pStyle w:val="NormalWeb"/>
        <w:numPr>
          <w:ilvl w:val="0"/>
          <w:numId w:val="4"/>
        </w:numPr>
        <w:spacing w:before="0" w:beforeAutospacing="0" w:after="0" w:afterAutospacing="0" w:line="360" w:lineRule="auto"/>
        <w:ind w:left="0" w:firstLine="360"/>
        <w:jc w:val="both"/>
        <w:rPr>
          <w:rFonts w:ascii="GHEA Grapalat" w:hAnsi="GHEA Grapalat"/>
          <w:color w:val="000000" w:themeColor="text1"/>
          <w:lang w:val="hy-AM"/>
        </w:rPr>
      </w:pPr>
      <w:r w:rsidRPr="00234C8D">
        <w:rPr>
          <w:rFonts w:ascii="GHEA Grapalat" w:hAnsi="GHEA Grapalat"/>
          <w:color w:val="000000" w:themeColor="text1"/>
          <w:lang w:val="hy-AM"/>
        </w:rPr>
        <w:t xml:space="preserve">Ըստ </w:t>
      </w:r>
      <w:r w:rsidR="000C6FB3" w:rsidRPr="00234C8D">
        <w:rPr>
          <w:rFonts w:ascii="GHEA Grapalat" w:hAnsi="GHEA Grapalat"/>
          <w:color w:val="000000" w:themeColor="text1"/>
          <w:lang w:val="hy-AM"/>
        </w:rPr>
        <w:t xml:space="preserve">2023 թվականին հրապարակված՝ Հայաստանի Հանրապետության </w:t>
      </w:r>
      <w:r w:rsidR="00A84CEA" w:rsidRPr="00234C8D">
        <w:rPr>
          <w:rFonts w:ascii="GHEA Grapalat" w:hAnsi="GHEA Grapalat"/>
          <w:color w:val="000000" w:themeColor="text1"/>
          <w:lang w:val="hy-AM"/>
        </w:rPr>
        <w:t>ջերմոց</w:t>
      </w:r>
      <w:r w:rsidR="000C6FB3" w:rsidRPr="00234C8D">
        <w:rPr>
          <w:rFonts w:ascii="GHEA Grapalat" w:hAnsi="GHEA Grapalat"/>
          <w:color w:val="000000" w:themeColor="text1"/>
          <w:lang w:val="hy-AM"/>
        </w:rPr>
        <w:t>ային գազերի ազգային կադաստրի 1990-2019թթ.</w:t>
      </w:r>
      <w:r w:rsidR="00A84CEA" w:rsidRPr="00234C8D">
        <w:rPr>
          <w:rFonts w:ascii="GHEA Grapalat" w:hAnsi="GHEA Grapalat"/>
          <w:color w:val="000000" w:themeColor="text1"/>
          <w:lang w:val="hy-AM"/>
        </w:rPr>
        <w:t xml:space="preserve"> հաշվետվության՝ </w:t>
      </w:r>
      <w:r w:rsidR="000C6FB3" w:rsidRPr="00234C8D">
        <w:rPr>
          <w:rFonts w:ascii="GHEA Grapalat" w:hAnsi="GHEA Grapalat"/>
          <w:color w:val="000000" w:themeColor="text1"/>
          <w:lang w:val="hy-AM"/>
        </w:rPr>
        <w:t xml:space="preserve">2019 թվականին </w:t>
      </w:r>
      <w:r w:rsidR="00A84CEA" w:rsidRPr="00234C8D">
        <w:rPr>
          <w:rFonts w:ascii="GHEA Grapalat" w:hAnsi="GHEA Grapalat"/>
          <w:color w:val="000000" w:themeColor="text1"/>
          <w:lang w:val="hy-AM"/>
        </w:rPr>
        <w:t>էներգետիկ հատվածի ընդհանուր ջերմոցային գազի արտանետումների 1</w:t>
      </w:r>
      <w:r w:rsidR="000C6FB3" w:rsidRPr="00234C8D">
        <w:rPr>
          <w:rFonts w:ascii="GHEA Grapalat" w:hAnsi="GHEA Grapalat"/>
          <w:color w:val="000000" w:themeColor="text1"/>
          <w:lang w:val="hy-AM"/>
        </w:rPr>
        <w:t>9</w:t>
      </w:r>
      <w:r w:rsidR="00A84CEA" w:rsidRPr="00234C8D">
        <w:rPr>
          <w:rFonts w:ascii="GHEA Grapalat" w:hAnsi="GHEA Grapalat"/>
          <w:color w:val="000000" w:themeColor="text1"/>
          <w:lang w:val="hy-AM"/>
        </w:rPr>
        <w:t xml:space="preserve"> տոկոսի աղբյուրը </w:t>
      </w:r>
      <w:r w:rsidR="000C6FB3" w:rsidRPr="00234C8D">
        <w:rPr>
          <w:rFonts w:ascii="GHEA Grapalat" w:hAnsi="GHEA Grapalat"/>
          <w:color w:val="000000" w:themeColor="text1"/>
          <w:lang w:val="hy-AM"/>
        </w:rPr>
        <w:t>բնակարանային հատվածում</w:t>
      </w:r>
      <w:r w:rsidR="00A84CEA" w:rsidRPr="00234C8D">
        <w:rPr>
          <w:rFonts w:ascii="GHEA Grapalat" w:hAnsi="GHEA Grapalat"/>
          <w:color w:val="000000" w:themeColor="text1"/>
          <w:lang w:val="hy-AM"/>
        </w:rPr>
        <w:t xml:space="preserve"> վառելիքի այրումն է</w:t>
      </w:r>
      <w:r w:rsidR="00302D64" w:rsidRPr="00234C8D">
        <w:rPr>
          <w:rFonts w:ascii="GHEA Grapalat" w:hAnsi="GHEA Grapalat"/>
          <w:color w:val="000000" w:themeColor="text1"/>
          <w:lang w:val="hy-AM"/>
        </w:rPr>
        <w:t xml:space="preserve">։ </w:t>
      </w:r>
      <w:r w:rsidR="001D7CCF" w:rsidRPr="00234C8D">
        <w:rPr>
          <w:rFonts w:ascii="GHEA Grapalat" w:hAnsi="GHEA Grapalat"/>
          <w:color w:val="000000" w:themeColor="text1"/>
          <w:lang w:val="hy-AM"/>
        </w:rPr>
        <w:t>Համաձայն Հայաստանի Հանրապետության 2021 թվականի էներգետիկ հաշվեկշռում արտացոլված տեղեկատվության՝ Հայաստանը շարունակում է մնալ ներմուծվող էներգապաշարներից մեծ կախվածություն ունեցող երկիր: 2021</w:t>
      </w:r>
      <w:r w:rsidR="000C6FB3" w:rsidRPr="00234C8D">
        <w:rPr>
          <w:rFonts w:ascii="GHEA Grapalat" w:hAnsi="GHEA Grapalat"/>
          <w:color w:val="000000" w:themeColor="text1"/>
          <w:lang w:val="hy-AM"/>
        </w:rPr>
        <w:t xml:space="preserve"> թվականին</w:t>
      </w:r>
      <w:r w:rsidR="001D7CCF" w:rsidRPr="00234C8D">
        <w:rPr>
          <w:rFonts w:ascii="GHEA Grapalat" w:hAnsi="GHEA Grapalat"/>
          <w:color w:val="000000" w:themeColor="text1"/>
          <w:lang w:val="hy-AM"/>
        </w:rPr>
        <w:t xml:space="preserve"> ներմուծվող էներգապաշարների ծավալները կազմել են 81.2</w:t>
      </w:r>
      <w:r w:rsidR="000C6FB3" w:rsidRPr="00234C8D">
        <w:rPr>
          <w:rFonts w:ascii="GHEA Grapalat" w:hAnsi="GHEA Grapalat"/>
          <w:color w:val="000000" w:themeColor="text1"/>
          <w:lang w:val="hy-AM"/>
        </w:rPr>
        <w:t xml:space="preserve"> տոկոս</w:t>
      </w:r>
      <w:r w:rsidR="001D7CCF" w:rsidRPr="00234C8D">
        <w:rPr>
          <w:rFonts w:ascii="GHEA Grapalat" w:hAnsi="GHEA Grapalat"/>
          <w:color w:val="000000" w:themeColor="text1"/>
          <w:lang w:val="hy-AM"/>
        </w:rPr>
        <w:t xml:space="preserve"> առաջնային էներգիայի մատակարարման նկատմամբ: Առաջնային էներգիայի մատակարարման մեջ վերականգնվող էներգետիկայի մասնաբաժինը կազմել է ընդամենը 9.38 տոկոս</w:t>
      </w:r>
      <w:r w:rsidR="004801B8" w:rsidRPr="00234C8D">
        <w:rPr>
          <w:rFonts w:ascii="GHEA Grapalat" w:hAnsi="GHEA Grapalat"/>
          <w:color w:val="000000" w:themeColor="text1"/>
          <w:lang w:val="hy-AM"/>
        </w:rPr>
        <w:t xml:space="preserve">, </w:t>
      </w:r>
      <w:r w:rsidR="00550BEE" w:rsidRPr="00234C8D">
        <w:rPr>
          <w:rFonts w:ascii="GHEA Grapalat" w:hAnsi="GHEA Grapalat"/>
          <w:color w:val="000000" w:themeColor="text1"/>
          <w:lang w:val="hy-AM"/>
        </w:rPr>
        <w:t xml:space="preserve">իսկ </w:t>
      </w:r>
      <w:r w:rsidR="004801B8" w:rsidRPr="00234C8D">
        <w:rPr>
          <w:rFonts w:ascii="GHEA Grapalat" w:hAnsi="GHEA Grapalat"/>
          <w:color w:val="000000" w:themeColor="text1"/>
          <w:lang w:val="hy-AM"/>
        </w:rPr>
        <w:t>միայն</w:t>
      </w:r>
      <w:r w:rsidR="00550BEE" w:rsidRPr="00234C8D">
        <w:rPr>
          <w:rFonts w:ascii="GHEA Grapalat" w:hAnsi="GHEA Grapalat"/>
          <w:color w:val="000000" w:themeColor="text1"/>
          <w:lang w:val="hy-AM"/>
        </w:rPr>
        <w:t xml:space="preserve"> կենսազանգվածից ստացվող էներգիայինը</w:t>
      </w:r>
      <w:r w:rsidR="004801B8" w:rsidRPr="00234C8D">
        <w:rPr>
          <w:rFonts w:ascii="GHEA Grapalat" w:hAnsi="GHEA Grapalat"/>
          <w:color w:val="000000" w:themeColor="text1"/>
          <w:lang w:val="hy-AM"/>
        </w:rPr>
        <w:t>՝</w:t>
      </w:r>
      <w:r w:rsidR="001D7CCF" w:rsidRPr="00234C8D">
        <w:rPr>
          <w:rFonts w:ascii="GHEA Grapalat" w:hAnsi="GHEA Grapalat"/>
          <w:color w:val="000000" w:themeColor="text1"/>
          <w:lang w:val="hy-AM"/>
        </w:rPr>
        <w:t xml:space="preserve"> 3.27 տոկոս, ներմուծվող բնական գազինը՝ 62.09 տոկոս, </w:t>
      </w:r>
      <w:r w:rsidR="004801B8" w:rsidRPr="00234C8D">
        <w:rPr>
          <w:rFonts w:ascii="GHEA Grapalat" w:hAnsi="GHEA Grapalat"/>
          <w:color w:val="000000" w:themeColor="text1"/>
          <w:lang w:val="hy-AM"/>
        </w:rPr>
        <w:t>որը</w:t>
      </w:r>
      <w:r w:rsidR="001D7CCF" w:rsidRPr="00234C8D">
        <w:rPr>
          <w:rFonts w:ascii="GHEA Grapalat" w:hAnsi="GHEA Grapalat"/>
          <w:color w:val="000000" w:themeColor="text1"/>
          <w:lang w:val="hy-AM"/>
        </w:rPr>
        <w:t xml:space="preserve"> չի նպաստում երկրի էներգետիկ անկախության և ինքնաբավության մակարդակի բարձրացմանը։ Կենսազանգվածից ստացվող կենսավառելիքի (պինդ, հեղուկ կամ գազային) մասնաբաժնի շարունակական մեծացման արդյունքում հնարավոր է էականորեն հավասարակշռել սեփական և ներմուծվող էներգետիկ ռեսուրսների հարաբերակցությունը։</w:t>
      </w:r>
    </w:p>
    <w:p w14:paraId="316C27F6" w14:textId="12414CD8" w:rsidR="009C1B26" w:rsidRPr="00234C8D" w:rsidRDefault="00B900A6" w:rsidP="00AA1C59">
      <w:pPr>
        <w:pStyle w:val="NormalWeb"/>
        <w:numPr>
          <w:ilvl w:val="0"/>
          <w:numId w:val="4"/>
        </w:numPr>
        <w:spacing w:before="0" w:beforeAutospacing="0" w:after="0" w:afterAutospacing="0" w:line="360" w:lineRule="auto"/>
        <w:ind w:left="0" w:firstLine="710"/>
        <w:jc w:val="both"/>
        <w:rPr>
          <w:rFonts w:ascii="GHEA Grapalat" w:hAnsi="GHEA Grapalat"/>
          <w:color w:val="000000" w:themeColor="text1"/>
          <w:lang w:val="hy-AM"/>
        </w:rPr>
      </w:pPr>
      <w:r w:rsidRPr="00234C8D">
        <w:rPr>
          <w:rFonts w:ascii="GHEA Grapalat" w:hAnsi="GHEA Grapalat"/>
          <w:color w:val="000000" w:themeColor="text1"/>
          <w:lang w:val="hy-AM"/>
        </w:rPr>
        <w:t>Հայաստանի Հանրապետությունում կենսազանգվածի</w:t>
      </w:r>
      <w:r w:rsidR="00231894" w:rsidRPr="00234C8D">
        <w:rPr>
          <w:rFonts w:ascii="GHEA Grapalat" w:hAnsi="GHEA Grapalat"/>
          <w:color w:val="000000" w:themeColor="text1"/>
          <w:lang w:val="hy-AM"/>
        </w:rPr>
        <w:t>ց վառելիքի ստացման</w:t>
      </w:r>
      <w:r w:rsidRPr="00234C8D">
        <w:rPr>
          <w:rFonts w:ascii="GHEA Grapalat" w:hAnsi="GHEA Grapalat"/>
          <w:color w:val="000000" w:themeColor="text1"/>
          <w:lang w:val="hy-AM"/>
        </w:rPr>
        <w:t xml:space="preserve"> հնարավոր աղբյուրներն են</w:t>
      </w:r>
      <w:r w:rsidR="00231894" w:rsidRPr="00234C8D">
        <w:rPr>
          <w:rFonts w:ascii="GHEA Grapalat" w:hAnsi="GHEA Grapalat"/>
          <w:color w:val="000000" w:themeColor="text1"/>
          <w:lang w:val="hy-AM"/>
        </w:rPr>
        <w:t>՝</w:t>
      </w:r>
      <w:r w:rsidRPr="00234C8D">
        <w:rPr>
          <w:rFonts w:ascii="GHEA Grapalat" w:hAnsi="GHEA Grapalat"/>
          <w:color w:val="000000" w:themeColor="text1"/>
          <w:lang w:val="hy-AM"/>
        </w:rPr>
        <w:t xml:space="preserve"> հացազգիների բերքահավաքից հետո առաջացող ծղոտը, չոր խոտի մնացորդները, հատիկաընդեղենային, տեխնիկական և բ</w:t>
      </w:r>
      <w:r w:rsidR="00C44527" w:rsidRPr="00234C8D">
        <w:rPr>
          <w:rFonts w:ascii="GHEA Grapalat" w:hAnsi="GHEA Grapalat"/>
          <w:color w:val="000000" w:themeColor="text1"/>
          <w:lang w:val="hy-AM"/>
        </w:rPr>
        <w:t>անջարանոցային մշակաբույսերը, պտղ</w:t>
      </w:r>
      <w:r w:rsidRPr="00234C8D">
        <w:rPr>
          <w:rFonts w:ascii="GHEA Grapalat" w:hAnsi="GHEA Grapalat"/>
          <w:color w:val="000000" w:themeColor="text1"/>
          <w:lang w:val="hy-AM"/>
        </w:rPr>
        <w:t>ատու, հատապտղատու և խաղողի այգիներից էտի</w:t>
      </w:r>
      <w:r w:rsidR="000C6FB3" w:rsidRPr="00234C8D">
        <w:rPr>
          <w:rFonts w:ascii="GHEA Grapalat" w:hAnsi="GHEA Grapalat"/>
          <w:color w:val="000000" w:themeColor="text1"/>
          <w:lang w:val="hy-AM"/>
        </w:rPr>
        <w:t xml:space="preserve"> արդյունքում առաջացող ճյուղերը։ </w:t>
      </w:r>
      <w:r w:rsidR="00231894" w:rsidRPr="00234C8D">
        <w:rPr>
          <w:rFonts w:ascii="GHEA Grapalat" w:hAnsi="GHEA Grapalat"/>
          <w:color w:val="000000" w:themeColor="text1"/>
          <w:lang w:val="hy-AM"/>
        </w:rPr>
        <w:t xml:space="preserve">Կենսազանգվածի հիմնական աղբյուր կարող </w:t>
      </w:r>
      <w:r w:rsidR="00550BEE" w:rsidRPr="00234C8D">
        <w:rPr>
          <w:rFonts w:ascii="GHEA Grapalat" w:hAnsi="GHEA Grapalat"/>
          <w:color w:val="000000" w:themeColor="text1"/>
          <w:lang w:val="hy-AM"/>
        </w:rPr>
        <w:t>են</w:t>
      </w:r>
      <w:r w:rsidR="00231894" w:rsidRPr="00234C8D">
        <w:rPr>
          <w:rFonts w:ascii="GHEA Grapalat" w:hAnsi="GHEA Grapalat"/>
          <w:color w:val="000000" w:themeColor="text1"/>
          <w:lang w:val="hy-AM"/>
        </w:rPr>
        <w:t xml:space="preserve"> հանդիսանալ բուսաբուծության ու անասնապահության ոլորտներում առաջացող կենսաբանական մնացորդները։ Դրանց հասանելի մասի գումարային ծավալը գնահատվում է տարեկան ավելի քան 125000 տոննա</w:t>
      </w:r>
      <w:r w:rsidR="00B038CB" w:rsidRPr="00234C8D">
        <w:rPr>
          <w:rFonts w:ascii="GHEA Grapalat" w:hAnsi="GHEA Grapalat"/>
          <w:color w:val="000000" w:themeColor="text1"/>
          <w:lang w:val="hy-AM"/>
        </w:rPr>
        <w:t>, որը</w:t>
      </w:r>
      <w:r w:rsidR="00231894" w:rsidRPr="00234C8D">
        <w:rPr>
          <w:rFonts w:ascii="GHEA Grapalat" w:hAnsi="GHEA Grapalat"/>
          <w:color w:val="000000" w:themeColor="text1"/>
          <w:lang w:val="hy-AM"/>
        </w:rPr>
        <w:t xml:space="preserve"> բավարար է մոտ 150 ԳՎտ/ժամ էներգիա ստանալու համար։ </w:t>
      </w:r>
      <w:r w:rsidR="00A01AAF" w:rsidRPr="00234C8D">
        <w:rPr>
          <w:rFonts w:ascii="GHEA Grapalat" w:hAnsi="GHEA Grapalat"/>
          <w:color w:val="000000" w:themeColor="text1"/>
          <w:lang w:val="hy-AM"/>
        </w:rPr>
        <w:t>Առկա ն</w:t>
      </w:r>
      <w:r w:rsidR="00231894" w:rsidRPr="00234C8D">
        <w:rPr>
          <w:rFonts w:ascii="GHEA Grapalat" w:hAnsi="GHEA Grapalat"/>
          <w:color w:val="000000" w:themeColor="text1"/>
          <w:lang w:val="hy-AM"/>
        </w:rPr>
        <w:t>երուժի արդյունավետ օգտագործումը հնարավորություն կտա</w:t>
      </w:r>
      <w:r w:rsidR="0090392F" w:rsidRPr="00234C8D">
        <w:rPr>
          <w:rFonts w:ascii="GHEA Grapalat" w:hAnsi="GHEA Grapalat"/>
          <w:color w:val="000000" w:themeColor="text1"/>
          <w:lang w:val="hy-AM"/>
        </w:rPr>
        <w:t xml:space="preserve"> խուսափե</w:t>
      </w:r>
      <w:r w:rsidR="00CF5638" w:rsidRPr="00234C8D">
        <w:rPr>
          <w:rFonts w:ascii="GHEA Grapalat" w:hAnsi="GHEA Grapalat"/>
          <w:color w:val="000000" w:themeColor="text1"/>
          <w:lang w:val="hy-AM"/>
        </w:rPr>
        <w:t>լ տարեկան կտրվածքով 144</w:t>
      </w:r>
      <w:r w:rsidR="00441DAF" w:rsidRPr="00234C8D">
        <w:rPr>
          <w:rFonts w:ascii="GHEA Grapalat" w:hAnsi="GHEA Grapalat"/>
          <w:color w:val="000000" w:themeColor="text1"/>
          <w:lang w:val="hy-AM"/>
        </w:rPr>
        <w:t>000 խ</w:t>
      </w:r>
      <w:r w:rsidR="0090392F" w:rsidRPr="00234C8D">
        <w:rPr>
          <w:rFonts w:ascii="GHEA Grapalat" w:hAnsi="GHEA Grapalat"/>
          <w:color w:val="000000" w:themeColor="text1"/>
          <w:lang w:val="hy-AM"/>
        </w:rPr>
        <w:t xml:space="preserve">մ փայտ, ինչպես նաև դաշտերում առնվազն 114000 տոննա գյուղատնտեսական կենսազանգված այրելուց։ </w:t>
      </w:r>
      <w:r w:rsidR="007F078F" w:rsidRPr="00234C8D">
        <w:rPr>
          <w:rFonts w:ascii="GHEA Grapalat" w:hAnsi="GHEA Grapalat"/>
          <w:color w:val="000000" w:themeColor="text1"/>
          <w:lang w:val="hy-AM"/>
        </w:rPr>
        <w:t>Օ</w:t>
      </w:r>
      <w:r w:rsidR="0090392F" w:rsidRPr="00234C8D">
        <w:rPr>
          <w:rFonts w:ascii="GHEA Grapalat" w:hAnsi="GHEA Grapalat"/>
          <w:color w:val="000000" w:themeColor="text1"/>
          <w:lang w:val="hy-AM"/>
        </w:rPr>
        <w:t xml:space="preserve">գուտները կարող են լինել ոչ միայն բնապահպանական, այլև՝ տնտեսական, սոցիալական, ֆինանսական և այլն։ </w:t>
      </w:r>
      <w:r w:rsidR="00550BEE" w:rsidRPr="00234C8D">
        <w:rPr>
          <w:rFonts w:ascii="GHEA Grapalat" w:hAnsi="GHEA Grapalat"/>
          <w:color w:val="000000" w:themeColor="text1"/>
          <w:lang w:val="hy-AM"/>
        </w:rPr>
        <w:t>Արդյունքում՝ ա</w:t>
      </w:r>
      <w:r w:rsidR="0090392F" w:rsidRPr="00234C8D">
        <w:rPr>
          <w:rFonts w:ascii="GHEA Grapalat" w:hAnsi="GHEA Grapalat"/>
          <w:color w:val="000000" w:themeColor="text1"/>
          <w:lang w:val="hy-AM"/>
        </w:rPr>
        <w:t>նտառահատման ծավալների կրճատումը կնպաստի Հայաստանի անտառների տարածքների</w:t>
      </w:r>
      <w:r w:rsidR="00550BEE" w:rsidRPr="00234C8D">
        <w:rPr>
          <w:rFonts w:ascii="GHEA Grapalat" w:hAnsi="GHEA Grapalat"/>
          <w:color w:val="000000" w:themeColor="text1"/>
          <w:lang w:val="hy-AM"/>
        </w:rPr>
        <w:t>,</w:t>
      </w:r>
      <w:r w:rsidR="0090392F" w:rsidRPr="00234C8D">
        <w:rPr>
          <w:rFonts w:ascii="GHEA Grapalat" w:hAnsi="GHEA Grapalat"/>
          <w:color w:val="000000" w:themeColor="text1"/>
          <w:lang w:val="hy-AM"/>
        </w:rPr>
        <w:t xml:space="preserve"> դրանց բնական էկոհամակարգերի պահպանությանը։ </w:t>
      </w:r>
      <w:r w:rsidR="00034156" w:rsidRPr="00234C8D">
        <w:rPr>
          <w:rFonts w:ascii="GHEA Grapalat" w:hAnsi="GHEA Grapalat"/>
          <w:color w:val="000000" w:themeColor="text1"/>
          <w:lang w:val="hy-AM"/>
        </w:rPr>
        <w:t xml:space="preserve">«Բնական պաշարների կառավարում և էկոհամակարգային ծառայությունների պահպանություն Հարավային Կովկասում գյուղական տարածքների կայուն զարգացման համար» </w:t>
      </w:r>
      <w:r w:rsidR="00351BBA" w:rsidRPr="00234C8D">
        <w:rPr>
          <w:rFonts w:ascii="GHEA Grapalat" w:hAnsi="GHEA Grapalat"/>
          <w:color w:val="000000" w:themeColor="text1"/>
          <w:lang w:val="hy-AM"/>
        </w:rPr>
        <w:t xml:space="preserve">ԷԿՈսերվ ծրագրի շրջանակներում </w:t>
      </w:r>
      <w:r w:rsidR="00034156" w:rsidRPr="00234C8D">
        <w:rPr>
          <w:rFonts w:ascii="GHEA Grapalat" w:hAnsi="GHEA Grapalat"/>
          <w:color w:val="000000" w:themeColor="text1"/>
          <w:lang w:val="hy-AM"/>
        </w:rPr>
        <w:t xml:space="preserve">2023 թվականին </w:t>
      </w:r>
      <w:r w:rsidR="00351BBA" w:rsidRPr="00234C8D">
        <w:rPr>
          <w:rFonts w:ascii="GHEA Grapalat" w:hAnsi="GHEA Grapalat"/>
          <w:color w:val="000000" w:themeColor="text1"/>
          <w:lang w:val="hy-AM"/>
        </w:rPr>
        <w:t>Հայաստանի ազգային ագրարային համալսարանի կողմից իրականացվ</w:t>
      </w:r>
      <w:r w:rsidR="00B446A2" w:rsidRPr="00234C8D">
        <w:rPr>
          <w:rFonts w:ascii="GHEA Grapalat" w:hAnsi="GHEA Grapalat"/>
          <w:color w:val="000000" w:themeColor="text1"/>
          <w:lang w:val="hy-AM"/>
        </w:rPr>
        <w:t>ող</w:t>
      </w:r>
      <w:r w:rsidR="00351BBA" w:rsidRPr="00234C8D">
        <w:rPr>
          <w:rFonts w:ascii="GHEA Grapalat" w:hAnsi="GHEA Grapalat"/>
          <w:color w:val="000000" w:themeColor="text1"/>
          <w:lang w:val="hy-AM"/>
        </w:rPr>
        <w:t xml:space="preserve">՝ պարենի և էներգետիկ նպատակներով գյուղատնտեսական մշակաբույսերի մշակության իրագործելիության վերաբերյալ ուսումնասիրության արդյունքների վերլուծությունից ակնհայտ է, որ  երկրում առկա են </w:t>
      </w:r>
      <w:r w:rsidR="00F63335" w:rsidRPr="00234C8D">
        <w:rPr>
          <w:rFonts w:ascii="GHEA Grapalat" w:hAnsi="GHEA Grapalat"/>
          <w:color w:val="000000" w:themeColor="text1"/>
          <w:lang w:val="hy-AM"/>
        </w:rPr>
        <w:t>նախադրյալներ</w:t>
      </w:r>
      <w:r w:rsidR="00351BBA" w:rsidRPr="00234C8D">
        <w:rPr>
          <w:rFonts w:ascii="GHEA Grapalat" w:hAnsi="GHEA Grapalat"/>
          <w:color w:val="000000" w:themeColor="text1"/>
          <w:lang w:val="hy-AM"/>
        </w:rPr>
        <w:t>՝ բազմակի</w:t>
      </w:r>
      <w:r w:rsidR="0089350A" w:rsidRPr="00234C8D">
        <w:rPr>
          <w:rFonts w:ascii="GHEA Grapalat" w:hAnsi="GHEA Grapalat"/>
          <w:color w:val="000000" w:themeColor="text1"/>
          <w:lang w:val="hy-AM"/>
        </w:rPr>
        <w:t xml:space="preserve"> (պարենի և էներգետիկ)</w:t>
      </w:r>
      <w:r w:rsidR="00351BBA" w:rsidRPr="00234C8D">
        <w:rPr>
          <w:rFonts w:ascii="GHEA Grapalat" w:hAnsi="GHEA Grapalat"/>
          <w:color w:val="000000" w:themeColor="text1"/>
          <w:lang w:val="hy-AM"/>
        </w:rPr>
        <w:t xml:space="preserve"> նշանակության մշակաբույսերի մշակության զարգացման համար։</w:t>
      </w:r>
    </w:p>
    <w:p w14:paraId="716FBC1F" w14:textId="341485C9" w:rsidR="000C6FB3" w:rsidRPr="00234C8D" w:rsidRDefault="00011E9E" w:rsidP="00AA1C59">
      <w:pPr>
        <w:pStyle w:val="NormalWeb"/>
        <w:numPr>
          <w:ilvl w:val="0"/>
          <w:numId w:val="4"/>
        </w:numPr>
        <w:spacing w:before="0" w:beforeAutospacing="0" w:after="0" w:afterAutospacing="0" w:line="360" w:lineRule="auto"/>
        <w:ind w:left="0" w:firstLine="360"/>
        <w:jc w:val="both"/>
        <w:rPr>
          <w:rFonts w:ascii="GHEA Grapalat" w:hAnsi="GHEA Grapalat"/>
          <w:color w:val="000000" w:themeColor="text1"/>
          <w:lang w:val="hy-AM"/>
        </w:rPr>
      </w:pPr>
      <w:r w:rsidRPr="00234C8D">
        <w:rPr>
          <w:rFonts w:ascii="GHEA Grapalat" w:hAnsi="GHEA Grapalat"/>
          <w:color w:val="000000" w:themeColor="text1"/>
          <w:lang w:val="hy-AM"/>
        </w:rPr>
        <w:t xml:space="preserve">Հայաստանի Հանրապետությունում առաջարկվող՝ կենսագազի արտադրության կայանները նախատեսված են կենսագազ և օրգանական պարարտանյութ արտադրելու համար։ Դրանց ծավալները տարբեր են՝ 100 խմ-ից մինչև 4000 խմ, շինարարության տևողությունը կազմում է </w:t>
      </w:r>
      <w:r w:rsidR="00D4485E" w:rsidRPr="00234C8D">
        <w:rPr>
          <w:rFonts w:ascii="GHEA Grapalat" w:hAnsi="GHEA Grapalat"/>
          <w:color w:val="000000" w:themeColor="text1"/>
          <w:lang w:val="hy-AM"/>
        </w:rPr>
        <w:t>3-6 ամիս, զբաղե</w:t>
      </w:r>
      <w:r w:rsidR="00AD7B90" w:rsidRPr="00234C8D">
        <w:rPr>
          <w:rFonts w:ascii="GHEA Grapalat" w:hAnsi="GHEA Grapalat"/>
          <w:color w:val="000000" w:themeColor="text1"/>
          <w:lang w:val="hy-AM"/>
        </w:rPr>
        <w:t>ց</w:t>
      </w:r>
      <w:r w:rsidR="00D4485E" w:rsidRPr="00234C8D">
        <w:rPr>
          <w:rFonts w:ascii="GHEA Grapalat" w:hAnsi="GHEA Grapalat"/>
          <w:color w:val="000000" w:themeColor="text1"/>
          <w:lang w:val="hy-AM"/>
        </w:rPr>
        <w:t xml:space="preserve">նում են 200-1500 </w:t>
      </w:r>
      <w:r w:rsidRPr="00234C8D">
        <w:rPr>
          <w:rFonts w:ascii="GHEA Grapalat" w:hAnsi="GHEA Grapalat"/>
          <w:color w:val="000000" w:themeColor="text1"/>
          <w:lang w:val="hy-AM"/>
        </w:rPr>
        <w:t>քմ տարածք։ Արտադրվող կենսագազի ծավալը, կախված հումքի տեսակից և ծավալից, կարող է հասնել մինչև օրական 100 խմ։ Կենսագազը կարող է օգտագործվել՝</w:t>
      </w:r>
    </w:p>
    <w:p w14:paraId="1BADCC51" w14:textId="77777777" w:rsidR="00011E9E" w:rsidRPr="00234C8D" w:rsidRDefault="00E42E57" w:rsidP="00AA1C59">
      <w:pPr>
        <w:pStyle w:val="NormalWeb"/>
        <w:spacing w:before="0" w:beforeAutospacing="0" w:after="0" w:afterAutospacing="0" w:line="360" w:lineRule="auto"/>
        <w:ind w:left="426"/>
        <w:jc w:val="both"/>
        <w:rPr>
          <w:rFonts w:ascii="GHEA Grapalat" w:hAnsi="GHEA Grapalat"/>
          <w:color w:val="000000" w:themeColor="text1"/>
          <w:lang w:val="hy-AM"/>
        </w:rPr>
      </w:pPr>
      <w:r w:rsidRPr="00234C8D">
        <w:rPr>
          <w:rFonts w:ascii="GHEA Grapalat" w:hAnsi="GHEA Grapalat"/>
          <w:color w:val="000000" w:themeColor="text1"/>
          <w:lang w:val="hy-AM"/>
        </w:rPr>
        <w:t xml:space="preserve">1) </w:t>
      </w:r>
      <w:r w:rsidR="00011E9E" w:rsidRPr="00234C8D">
        <w:rPr>
          <w:rFonts w:ascii="GHEA Grapalat" w:hAnsi="GHEA Grapalat"/>
          <w:color w:val="000000" w:themeColor="text1"/>
          <w:lang w:val="hy-AM"/>
        </w:rPr>
        <w:t>ջեռուցման նպատակով,</w:t>
      </w:r>
    </w:p>
    <w:p w14:paraId="7584107F" w14:textId="47937363" w:rsidR="00011E9E" w:rsidRPr="00234C8D" w:rsidRDefault="00E42E57" w:rsidP="00AA1C59">
      <w:pPr>
        <w:pStyle w:val="NormalWeb"/>
        <w:spacing w:before="0" w:beforeAutospacing="0" w:after="0" w:afterAutospacing="0" w:line="360" w:lineRule="auto"/>
        <w:ind w:firstLine="426"/>
        <w:jc w:val="both"/>
        <w:rPr>
          <w:rFonts w:ascii="GHEA Grapalat" w:hAnsi="GHEA Grapalat"/>
          <w:color w:val="000000" w:themeColor="text1"/>
          <w:lang w:val="hy-AM"/>
        </w:rPr>
      </w:pPr>
      <w:r w:rsidRPr="00234C8D">
        <w:rPr>
          <w:rFonts w:ascii="GHEA Grapalat" w:hAnsi="GHEA Grapalat"/>
          <w:color w:val="000000" w:themeColor="text1"/>
          <w:lang w:val="hy-AM"/>
        </w:rPr>
        <w:t xml:space="preserve">2) </w:t>
      </w:r>
      <w:r w:rsidR="00011E9E" w:rsidRPr="00234C8D">
        <w:rPr>
          <w:rFonts w:ascii="GHEA Grapalat" w:hAnsi="GHEA Grapalat"/>
          <w:color w:val="000000" w:themeColor="text1"/>
          <w:lang w:val="hy-AM"/>
        </w:rPr>
        <w:t xml:space="preserve">կենսագազը ճնշելով հնարավոր է զատել մեթանը և ածխաթթու գազը, </w:t>
      </w:r>
      <w:r w:rsidR="00034156" w:rsidRPr="00234C8D">
        <w:rPr>
          <w:rFonts w:ascii="GHEA Grapalat" w:hAnsi="GHEA Grapalat"/>
          <w:color w:val="000000" w:themeColor="text1"/>
          <w:lang w:val="hy-AM"/>
        </w:rPr>
        <w:t>որից հետո</w:t>
      </w:r>
      <w:r w:rsidR="00011E9E" w:rsidRPr="00234C8D">
        <w:rPr>
          <w:rFonts w:ascii="GHEA Grapalat" w:hAnsi="GHEA Grapalat"/>
          <w:color w:val="000000" w:themeColor="text1"/>
          <w:lang w:val="hy-AM"/>
        </w:rPr>
        <w:t xml:space="preserve"> ածխաթթու գազը</w:t>
      </w:r>
      <w:r w:rsidR="00034156" w:rsidRPr="00234C8D">
        <w:rPr>
          <w:rFonts w:ascii="GHEA Grapalat" w:hAnsi="GHEA Grapalat"/>
          <w:color w:val="000000" w:themeColor="text1"/>
          <w:lang w:val="hy-AM"/>
        </w:rPr>
        <w:t xml:space="preserve"> հնարավոր կլինի օգտագործել</w:t>
      </w:r>
      <w:r w:rsidR="00011E9E" w:rsidRPr="00234C8D">
        <w:rPr>
          <w:rFonts w:ascii="GHEA Grapalat" w:hAnsi="GHEA Grapalat"/>
          <w:color w:val="000000" w:themeColor="text1"/>
          <w:lang w:val="hy-AM"/>
        </w:rPr>
        <w:t xml:space="preserve"> տեխնիկական նպատակներով,</w:t>
      </w:r>
    </w:p>
    <w:p w14:paraId="6679C681" w14:textId="77777777" w:rsidR="00E15957" w:rsidRPr="00234C8D" w:rsidRDefault="00E42E57" w:rsidP="00AA1C59">
      <w:pPr>
        <w:pStyle w:val="NormalWeb"/>
        <w:spacing w:before="0" w:beforeAutospacing="0" w:after="0" w:afterAutospacing="0" w:line="360" w:lineRule="auto"/>
        <w:ind w:firstLine="426"/>
        <w:jc w:val="both"/>
        <w:rPr>
          <w:rFonts w:ascii="GHEA Grapalat" w:hAnsi="GHEA Grapalat"/>
          <w:color w:val="000000" w:themeColor="text1"/>
          <w:lang w:val="hy-AM"/>
        </w:rPr>
      </w:pPr>
      <w:r w:rsidRPr="00234C8D">
        <w:rPr>
          <w:rFonts w:ascii="GHEA Grapalat" w:hAnsi="GHEA Grapalat"/>
          <w:color w:val="000000" w:themeColor="text1"/>
          <w:lang w:val="hy-AM"/>
        </w:rPr>
        <w:t xml:space="preserve">3) </w:t>
      </w:r>
      <w:r w:rsidR="00011E9E" w:rsidRPr="00234C8D">
        <w:rPr>
          <w:rFonts w:ascii="GHEA Grapalat" w:hAnsi="GHEA Grapalat"/>
          <w:color w:val="000000" w:themeColor="text1"/>
          <w:lang w:val="hy-AM"/>
        </w:rPr>
        <w:t>կոգեներացիոն կայանի միջոցով հնարավոր է ստանալ էլեկտրական և ջերմային էներգիա, ընդ որում այս տարբերակով 1 խմ կենսագազից հնարավոր է ստանալ մինչև 2 կՎտ</w:t>
      </w:r>
      <w:r w:rsidR="00AD7B90" w:rsidRPr="00234C8D">
        <w:rPr>
          <w:rFonts w:ascii="GHEA Grapalat" w:hAnsi="GHEA Grapalat"/>
          <w:color w:val="000000" w:themeColor="text1"/>
          <w:lang w:val="hy-AM"/>
        </w:rPr>
        <w:t>/ժամ</w:t>
      </w:r>
      <w:r w:rsidR="00011E9E" w:rsidRPr="00234C8D">
        <w:rPr>
          <w:rFonts w:ascii="GHEA Grapalat" w:hAnsi="GHEA Grapalat"/>
          <w:color w:val="000000" w:themeColor="text1"/>
          <w:lang w:val="hy-AM"/>
        </w:rPr>
        <w:t xml:space="preserve"> էլեկտրական էներգիա և 3 կՎտ</w:t>
      </w:r>
      <w:r w:rsidR="00AD7B90" w:rsidRPr="00234C8D">
        <w:rPr>
          <w:rFonts w:ascii="GHEA Grapalat" w:hAnsi="GHEA Grapalat"/>
          <w:color w:val="000000" w:themeColor="text1"/>
          <w:lang w:val="hy-AM"/>
        </w:rPr>
        <w:t>/ժամ</w:t>
      </w:r>
      <w:r w:rsidR="00011E9E" w:rsidRPr="00234C8D">
        <w:rPr>
          <w:rFonts w:ascii="GHEA Grapalat" w:hAnsi="GHEA Grapalat"/>
          <w:color w:val="000000" w:themeColor="text1"/>
          <w:lang w:val="hy-AM"/>
        </w:rPr>
        <w:t xml:space="preserve"> ջերմային էներգիա:</w:t>
      </w:r>
    </w:p>
    <w:p w14:paraId="489B46EE" w14:textId="3FF50DEF" w:rsidR="0022505A" w:rsidRPr="00234C8D" w:rsidRDefault="005D3ED4" w:rsidP="00AA1C59">
      <w:pPr>
        <w:pStyle w:val="NormalWeb"/>
        <w:numPr>
          <w:ilvl w:val="0"/>
          <w:numId w:val="4"/>
        </w:numPr>
        <w:spacing w:before="0" w:beforeAutospacing="0" w:after="0" w:afterAutospacing="0" w:line="360" w:lineRule="auto"/>
        <w:ind w:left="0" w:firstLine="360"/>
        <w:jc w:val="both"/>
        <w:rPr>
          <w:rFonts w:ascii="GHEA Grapalat" w:hAnsi="GHEA Grapalat"/>
          <w:color w:val="000000" w:themeColor="text1"/>
          <w:lang w:val="hy-AM"/>
        </w:rPr>
      </w:pPr>
      <w:r w:rsidRPr="00234C8D">
        <w:rPr>
          <w:rFonts w:ascii="GHEA Grapalat" w:hAnsi="GHEA Grapalat"/>
          <w:color w:val="000000" w:themeColor="text1"/>
          <w:lang w:val="hy-AM"/>
        </w:rPr>
        <w:t>Ոլորտի զարգացման</w:t>
      </w:r>
      <w:r w:rsidR="00566819" w:rsidRPr="00234C8D">
        <w:rPr>
          <w:rFonts w:ascii="GHEA Grapalat" w:hAnsi="GHEA Grapalat"/>
          <w:color w:val="000000" w:themeColor="text1"/>
          <w:lang w:val="hy-AM"/>
        </w:rPr>
        <w:t xml:space="preserve"> աշխատանքներն ունեն համալիր դիտարկման կարիք, հաշվի առնելով նաև շենքերի էներգաարդյունավետության անհրաժեշտ մակարդակի ապահովման խնդիրը։ Վերջինիս շրջանակներում կարևոր են </w:t>
      </w:r>
      <w:r w:rsidRPr="00234C8D">
        <w:rPr>
          <w:rFonts w:ascii="GHEA Grapalat" w:hAnsi="GHEA Grapalat"/>
          <w:color w:val="000000" w:themeColor="text1"/>
          <w:lang w:val="hy-AM"/>
        </w:rPr>
        <w:t>քաղաքաշինության կոմիտեի նախագահի 2022 թվականի դեկտեմբերի 22-ի N</w:t>
      </w:r>
      <w:r w:rsidR="00566819" w:rsidRPr="00234C8D">
        <w:rPr>
          <w:rFonts w:ascii="GHEA Grapalat" w:hAnsi="GHEA Grapalat"/>
          <w:color w:val="000000" w:themeColor="text1"/>
          <w:lang w:val="hy-AM"/>
        </w:rPr>
        <w:t xml:space="preserve"> </w:t>
      </w:r>
      <w:r w:rsidRPr="00234C8D">
        <w:rPr>
          <w:rFonts w:ascii="GHEA Grapalat" w:hAnsi="GHEA Grapalat"/>
          <w:color w:val="000000" w:themeColor="text1"/>
          <w:lang w:val="hy-AM"/>
        </w:rPr>
        <w:t>31-Ն հրամանով հաստատված ՀՀՇՆ 24-02-2022 «Շենքերի էներգաարդյունավետության ապահովում. Էներգաարդյունավետության գնահատման ց</w:t>
      </w:r>
      <w:r w:rsidR="00566819" w:rsidRPr="00234C8D">
        <w:rPr>
          <w:rFonts w:ascii="GHEA Grapalat" w:hAnsi="GHEA Grapalat"/>
          <w:color w:val="000000" w:themeColor="text1"/>
          <w:lang w:val="hy-AM"/>
        </w:rPr>
        <w:t xml:space="preserve">ուցանիշներ» շինարարական նորմերը, </w:t>
      </w:r>
      <w:r w:rsidR="00034156" w:rsidRPr="00234C8D">
        <w:rPr>
          <w:rFonts w:ascii="GHEA Grapalat" w:hAnsi="GHEA Grapalat"/>
          <w:color w:val="000000" w:themeColor="text1"/>
          <w:lang w:val="hy-AM"/>
        </w:rPr>
        <w:t xml:space="preserve">որի </w:t>
      </w:r>
      <w:r w:rsidR="00566819" w:rsidRPr="00234C8D">
        <w:rPr>
          <w:rFonts w:ascii="GHEA Grapalat" w:hAnsi="GHEA Grapalat"/>
          <w:color w:val="000000" w:themeColor="text1"/>
          <w:lang w:val="hy-AM"/>
        </w:rPr>
        <w:t>դրույթներով սահմանված են նաև</w:t>
      </w:r>
      <w:r w:rsidRPr="00234C8D">
        <w:rPr>
          <w:rFonts w:ascii="GHEA Grapalat" w:hAnsi="GHEA Grapalat"/>
          <w:color w:val="000000" w:themeColor="text1"/>
          <w:lang w:val="hy-AM"/>
        </w:rPr>
        <w:t xml:space="preserve"> վառելիքի տարբեր տեսակներից ածխածնի երկօքսիդի արտանետումների գործակիցները, որոնցով գնահատվում են մթնոլորտ վնասակար արտանետումների քանակը</w:t>
      </w:r>
      <w:r w:rsidR="00566819" w:rsidRPr="00234C8D">
        <w:rPr>
          <w:rFonts w:ascii="GHEA Grapalat" w:hAnsi="GHEA Grapalat"/>
          <w:color w:val="000000" w:themeColor="text1"/>
          <w:lang w:val="hy-AM"/>
        </w:rPr>
        <w:t>։</w:t>
      </w:r>
    </w:p>
    <w:p w14:paraId="07FD051C" w14:textId="77777777" w:rsidR="009C1B26" w:rsidRPr="00234C8D" w:rsidRDefault="009C1B26" w:rsidP="00AA1C59">
      <w:pPr>
        <w:pStyle w:val="NormalWeb"/>
        <w:spacing w:before="0" w:beforeAutospacing="0" w:after="0" w:afterAutospacing="0" w:line="360" w:lineRule="auto"/>
        <w:jc w:val="both"/>
        <w:rPr>
          <w:rFonts w:ascii="GHEA Grapalat" w:hAnsi="GHEA Grapalat"/>
          <w:color w:val="000000" w:themeColor="text1"/>
          <w:lang w:val="hy-AM"/>
        </w:rPr>
      </w:pPr>
    </w:p>
    <w:p w14:paraId="10B9C530" w14:textId="32822AE4" w:rsidR="0022505A" w:rsidRPr="00234C8D" w:rsidRDefault="00566819" w:rsidP="00AA1C59">
      <w:pPr>
        <w:pStyle w:val="NormalWeb"/>
        <w:spacing w:before="0" w:beforeAutospacing="0" w:after="0" w:afterAutospacing="0" w:line="360" w:lineRule="auto"/>
        <w:ind w:left="720"/>
        <w:jc w:val="center"/>
        <w:rPr>
          <w:rFonts w:ascii="GHEA Grapalat" w:hAnsi="GHEA Grapalat"/>
          <w:color w:val="000000" w:themeColor="text1"/>
          <w:lang w:val="hy-AM"/>
        </w:rPr>
      </w:pPr>
      <w:r w:rsidRPr="00234C8D">
        <w:rPr>
          <w:rFonts w:ascii="GHEA Grapalat" w:hAnsi="GHEA Grapalat"/>
          <w:color w:val="000000" w:themeColor="text1"/>
          <w:lang w:val="hy-AM"/>
        </w:rPr>
        <w:t xml:space="preserve">ԳԼՈՒԽ </w:t>
      </w:r>
      <w:r w:rsidR="007F078F" w:rsidRPr="00234C8D">
        <w:rPr>
          <w:rFonts w:ascii="GHEA Grapalat" w:hAnsi="GHEA Grapalat"/>
          <w:color w:val="000000" w:themeColor="text1"/>
          <w:lang w:val="hy-AM"/>
        </w:rPr>
        <w:t>2</w:t>
      </w:r>
      <w:r w:rsidR="0022505A" w:rsidRPr="00234C8D">
        <w:rPr>
          <w:rFonts w:ascii="GHEA Grapalat" w:hAnsi="GHEA Grapalat"/>
          <w:color w:val="000000" w:themeColor="text1"/>
          <w:lang w:val="hy-AM"/>
        </w:rPr>
        <w:t>. ՄԻՋԱԶԳԱՅԻՆ ՓՈՐՁ</w:t>
      </w:r>
    </w:p>
    <w:p w14:paraId="41CE76E3" w14:textId="77777777" w:rsidR="0022505A" w:rsidRPr="00234C8D" w:rsidRDefault="0022505A" w:rsidP="00AA1C59">
      <w:pPr>
        <w:pStyle w:val="NormalWeb"/>
        <w:spacing w:before="0" w:beforeAutospacing="0" w:after="0" w:afterAutospacing="0" w:line="360" w:lineRule="auto"/>
        <w:jc w:val="center"/>
        <w:rPr>
          <w:rFonts w:ascii="GHEA Grapalat" w:hAnsi="GHEA Grapalat"/>
          <w:color w:val="000000" w:themeColor="text1"/>
          <w:lang w:val="hy-AM"/>
        </w:rPr>
      </w:pPr>
    </w:p>
    <w:p w14:paraId="1326442F" w14:textId="0820739C" w:rsidR="0022505A" w:rsidRPr="00234C8D" w:rsidRDefault="0022505A" w:rsidP="00AA1C59">
      <w:pPr>
        <w:pStyle w:val="NormalWeb"/>
        <w:numPr>
          <w:ilvl w:val="0"/>
          <w:numId w:val="4"/>
        </w:numPr>
        <w:spacing w:before="0" w:beforeAutospacing="0" w:after="0" w:afterAutospacing="0" w:line="360" w:lineRule="auto"/>
        <w:ind w:left="0" w:firstLine="360"/>
        <w:jc w:val="both"/>
        <w:rPr>
          <w:rFonts w:ascii="GHEA Grapalat" w:hAnsi="GHEA Grapalat"/>
          <w:color w:val="000000" w:themeColor="text1"/>
          <w:lang w:val="hy-AM"/>
        </w:rPr>
      </w:pPr>
      <w:r w:rsidRPr="00234C8D">
        <w:rPr>
          <w:rFonts w:ascii="GHEA Grapalat" w:hAnsi="GHEA Grapalat"/>
          <w:color w:val="000000" w:themeColor="text1"/>
          <w:lang w:val="hy-AM"/>
        </w:rPr>
        <w:t>2009 թվականին Ե</w:t>
      </w:r>
      <w:r w:rsidR="009C1B26" w:rsidRPr="00234C8D">
        <w:rPr>
          <w:rFonts w:ascii="GHEA Grapalat" w:hAnsi="GHEA Grapalat"/>
          <w:color w:val="000000" w:themeColor="text1"/>
          <w:lang w:val="hy-AM"/>
        </w:rPr>
        <w:t xml:space="preserve">վրոպական </w:t>
      </w:r>
      <w:r w:rsidRPr="00234C8D">
        <w:rPr>
          <w:rFonts w:ascii="GHEA Grapalat" w:hAnsi="GHEA Grapalat"/>
          <w:color w:val="000000" w:themeColor="text1"/>
          <w:lang w:val="hy-AM"/>
        </w:rPr>
        <w:t>Մ</w:t>
      </w:r>
      <w:r w:rsidR="009C1B26" w:rsidRPr="00234C8D">
        <w:rPr>
          <w:rFonts w:ascii="GHEA Grapalat" w:hAnsi="GHEA Grapalat"/>
          <w:color w:val="000000" w:themeColor="text1"/>
          <w:lang w:val="hy-AM"/>
        </w:rPr>
        <w:t>իությունը</w:t>
      </w:r>
      <w:r w:rsidRPr="00234C8D">
        <w:rPr>
          <w:rFonts w:ascii="GHEA Grapalat" w:hAnsi="GHEA Grapalat"/>
          <w:color w:val="000000" w:themeColor="text1"/>
          <w:lang w:val="hy-AM"/>
        </w:rPr>
        <w:t xml:space="preserve"> կենսա</w:t>
      </w:r>
      <w:r w:rsidR="009C1B26" w:rsidRPr="00234C8D">
        <w:rPr>
          <w:rFonts w:ascii="GHEA Grapalat" w:hAnsi="GHEA Grapalat"/>
          <w:color w:val="000000" w:themeColor="text1"/>
          <w:lang w:val="hy-AM"/>
        </w:rPr>
        <w:t xml:space="preserve">վառելիքի ոլորտում </w:t>
      </w:r>
      <w:r w:rsidR="003577CD">
        <w:rPr>
          <w:rFonts w:ascii="GHEA Grapalat" w:hAnsi="GHEA Grapalat"/>
          <w:color w:val="000000" w:themeColor="text1"/>
          <w:lang w:val="hy-AM"/>
        </w:rPr>
        <w:t>ունեցել է գրեթե 2 տր</w:t>
      </w:r>
      <w:r w:rsidRPr="00234C8D">
        <w:rPr>
          <w:rFonts w:ascii="GHEA Grapalat" w:hAnsi="GHEA Grapalat"/>
          <w:color w:val="000000" w:themeColor="text1"/>
          <w:lang w:val="hy-AM"/>
        </w:rPr>
        <w:t>լն եվրո շրջանառություն, ոլորտում զբաղվածությունը կազմել է ավելի քան 22  մարդ՝ ԵՄ-ում զբաղվածության 9</w:t>
      </w:r>
      <w:r w:rsidR="00BC1BFC" w:rsidRPr="00234C8D">
        <w:rPr>
          <w:rFonts w:ascii="GHEA Grapalat" w:hAnsi="GHEA Grapalat"/>
          <w:color w:val="000000" w:themeColor="text1"/>
          <w:lang w:val="hy-AM"/>
        </w:rPr>
        <w:t xml:space="preserve"> տոկոս</w:t>
      </w:r>
      <w:r w:rsidRPr="00234C8D">
        <w:rPr>
          <w:rFonts w:ascii="GHEA Grapalat" w:hAnsi="GHEA Grapalat"/>
          <w:color w:val="000000" w:themeColor="text1"/>
          <w:lang w:val="hy-AM"/>
        </w:rPr>
        <w:t>ը: Կանխատեսվում է, որ ԵՄ-ի կողմից ֆինանսավորվող կենսատնտեսական հետազոտությունների և նորարարության մեջ ներդրված յուրաքանչյուր եվրոն մինչև 2025 թվականը կբերի 10 եվրո ավելացված ա</w:t>
      </w:r>
      <w:r w:rsidR="00351BBA" w:rsidRPr="00234C8D">
        <w:rPr>
          <w:rFonts w:ascii="GHEA Grapalat" w:hAnsi="GHEA Grapalat"/>
          <w:color w:val="000000" w:themeColor="text1"/>
          <w:lang w:val="hy-AM"/>
        </w:rPr>
        <w:t>րժեք կենսա</w:t>
      </w:r>
      <w:r w:rsidR="003577CD">
        <w:rPr>
          <w:rFonts w:ascii="GHEA Grapalat" w:hAnsi="GHEA Grapalat"/>
          <w:color w:val="000000" w:themeColor="text1"/>
          <w:lang w:val="hy-AM"/>
        </w:rPr>
        <w:t>վառելիքի</w:t>
      </w:r>
      <w:r w:rsidR="00351BBA" w:rsidRPr="00234C8D">
        <w:rPr>
          <w:rFonts w:ascii="GHEA Grapalat" w:hAnsi="GHEA Grapalat"/>
          <w:color w:val="000000" w:themeColor="text1"/>
          <w:lang w:val="hy-AM"/>
        </w:rPr>
        <w:t xml:space="preserve"> ոլորտում: </w:t>
      </w:r>
      <w:r w:rsidRPr="00234C8D">
        <w:rPr>
          <w:rFonts w:ascii="GHEA Grapalat" w:hAnsi="GHEA Grapalat"/>
          <w:color w:val="000000" w:themeColor="text1"/>
          <w:lang w:val="hy-AM"/>
        </w:rPr>
        <w:t>Ամբողջ աշխարհում վերականգնվող էներգետիկան մատակարարում է վերջնական է</w:t>
      </w:r>
      <w:r w:rsidR="00034156" w:rsidRPr="00234C8D">
        <w:rPr>
          <w:rFonts w:ascii="GHEA Grapalat" w:hAnsi="GHEA Grapalat"/>
          <w:color w:val="000000" w:themeColor="text1"/>
          <w:lang w:val="hy-AM"/>
        </w:rPr>
        <w:t>ներգասպառման մոտ մեկ հինգերորդը։</w:t>
      </w:r>
    </w:p>
    <w:p w14:paraId="3E126BCF" w14:textId="75921AA1" w:rsidR="0022505A" w:rsidRPr="00234C8D" w:rsidRDefault="00351BBA" w:rsidP="00AA1C59">
      <w:pPr>
        <w:pStyle w:val="NormalWeb"/>
        <w:numPr>
          <w:ilvl w:val="0"/>
          <w:numId w:val="4"/>
        </w:numPr>
        <w:spacing w:before="0" w:beforeAutospacing="0" w:after="0" w:afterAutospacing="0" w:line="360" w:lineRule="auto"/>
        <w:ind w:left="0" w:firstLine="360"/>
        <w:jc w:val="both"/>
        <w:rPr>
          <w:rFonts w:ascii="GHEA Grapalat" w:hAnsi="GHEA Grapalat"/>
          <w:color w:val="000000" w:themeColor="text1"/>
          <w:lang w:val="hy-AM"/>
        </w:rPr>
      </w:pPr>
      <w:r w:rsidRPr="00234C8D">
        <w:rPr>
          <w:rFonts w:ascii="GHEA Grapalat" w:hAnsi="GHEA Grapalat"/>
          <w:color w:val="000000" w:themeColor="text1"/>
          <w:lang w:val="hy-AM"/>
        </w:rPr>
        <w:t>Կ</w:t>
      </w:r>
      <w:r w:rsidR="0022505A" w:rsidRPr="00234C8D">
        <w:rPr>
          <w:rFonts w:ascii="GHEA Grapalat" w:hAnsi="GHEA Grapalat"/>
          <w:color w:val="000000" w:themeColor="text1"/>
          <w:lang w:val="hy-AM"/>
        </w:rPr>
        <w:t xml:space="preserve">ենսազանգվածային էներգիայի կիրառություններն արագորեն աճում են ինչպես </w:t>
      </w:r>
      <w:r w:rsidR="00FE47C0" w:rsidRPr="00234C8D">
        <w:rPr>
          <w:rFonts w:ascii="GHEA Grapalat" w:hAnsi="GHEA Grapalat"/>
          <w:color w:val="000000" w:themeColor="text1"/>
          <w:lang w:val="hy-AM"/>
        </w:rPr>
        <w:t>զարգացած</w:t>
      </w:r>
      <w:r w:rsidRPr="00234C8D">
        <w:rPr>
          <w:rFonts w:ascii="GHEA Grapalat" w:hAnsi="GHEA Grapalat"/>
          <w:color w:val="000000" w:themeColor="text1"/>
          <w:lang w:val="hy-AM"/>
        </w:rPr>
        <w:t>, այնպես էլ զարգացող երկրներում (օ</w:t>
      </w:r>
      <w:r w:rsidR="0022505A" w:rsidRPr="00234C8D">
        <w:rPr>
          <w:rFonts w:ascii="GHEA Grapalat" w:hAnsi="GHEA Grapalat"/>
          <w:color w:val="000000" w:themeColor="text1"/>
          <w:lang w:val="hy-AM"/>
        </w:rPr>
        <w:t>րինակ՝ Միացյալ Նահանգները կենսազանգվածից ստանում է իր հիմնական էներգիայի մոտավորապես 4 տոկոսը, իսկ Ֆինլանդիան և Շվեդիան՝ 20 տոկոսը</w:t>
      </w:r>
      <w:r w:rsidRPr="00234C8D">
        <w:rPr>
          <w:rFonts w:ascii="GHEA Grapalat" w:hAnsi="GHEA Grapalat"/>
          <w:color w:val="000000" w:themeColor="text1"/>
          <w:lang w:val="hy-AM"/>
        </w:rPr>
        <w:t>)</w:t>
      </w:r>
      <w:r w:rsidR="0022505A" w:rsidRPr="00234C8D">
        <w:rPr>
          <w:rFonts w:ascii="GHEA Grapalat" w:hAnsi="GHEA Grapalat"/>
          <w:color w:val="000000" w:themeColor="text1"/>
          <w:lang w:val="hy-AM"/>
        </w:rPr>
        <w:t>։</w:t>
      </w:r>
    </w:p>
    <w:p w14:paraId="63BEA888" w14:textId="490A2925" w:rsidR="00B900A6" w:rsidRPr="00234C8D" w:rsidRDefault="00FE47C0" w:rsidP="00AA1C59">
      <w:pPr>
        <w:pStyle w:val="NormalWeb"/>
        <w:numPr>
          <w:ilvl w:val="0"/>
          <w:numId w:val="4"/>
        </w:numPr>
        <w:spacing w:before="0" w:beforeAutospacing="0" w:after="0" w:afterAutospacing="0" w:line="360" w:lineRule="auto"/>
        <w:ind w:left="0" w:firstLine="360"/>
        <w:jc w:val="both"/>
        <w:rPr>
          <w:rFonts w:ascii="GHEA Grapalat" w:hAnsi="GHEA Grapalat"/>
          <w:lang w:val="hy-AM"/>
        </w:rPr>
      </w:pPr>
      <w:r w:rsidRPr="00234C8D">
        <w:rPr>
          <w:rFonts w:ascii="GHEA Grapalat" w:hAnsi="GHEA Grapalat"/>
          <w:color w:val="000000" w:themeColor="text1"/>
          <w:lang w:val="hy-AM"/>
        </w:rPr>
        <w:t xml:space="preserve">Ուշադրության արժանի է կենսազանգվածի գործածության ոլորտի խթանման </w:t>
      </w:r>
      <w:r w:rsidR="0022505A" w:rsidRPr="00234C8D">
        <w:rPr>
          <w:rFonts w:ascii="GHEA Grapalat" w:hAnsi="GHEA Grapalat"/>
          <w:color w:val="000000" w:themeColor="text1"/>
          <w:lang w:val="hy-AM"/>
        </w:rPr>
        <w:t>Իտալիա</w:t>
      </w:r>
      <w:r w:rsidR="009C1B26" w:rsidRPr="00234C8D">
        <w:rPr>
          <w:rFonts w:ascii="GHEA Grapalat" w:hAnsi="GHEA Grapalat"/>
          <w:color w:val="000000" w:themeColor="text1"/>
          <w:lang w:val="hy-AM"/>
        </w:rPr>
        <w:t>յի փորձը, որտեղ մ</w:t>
      </w:r>
      <w:r w:rsidRPr="00234C8D">
        <w:rPr>
          <w:rFonts w:ascii="GHEA Grapalat" w:hAnsi="GHEA Grapalat"/>
          <w:color w:val="000000" w:themeColor="text1"/>
          <w:lang w:val="hy-AM"/>
        </w:rPr>
        <w:t xml:space="preserve">եծ տարածում ունի կենսամեթանի, կենսադիզելի, էթանոլի արտադրությունը և օգտագործումը, ինչպես նաև կենսավառելիքից ստացված էլեկտրաէներգիայի </w:t>
      </w:r>
      <w:r w:rsidR="00587EDB" w:rsidRPr="00234C8D">
        <w:rPr>
          <w:rFonts w:ascii="GHEA Grapalat" w:hAnsi="GHEA Grapalat"/>
          <w:color w:val="000000" w:themeColor="text1"/>
          <w:lang w:val="hy-AM"/>
        </w:rPr>
        <w:t>սպառումը</w:t>
      </w:r>
      <w:r w:rsidRPr="00234C8D">
        <w:rPr>
          <w:rFonts w:ascii="GHEA Grapalat" w:hAnsi="GHEA Grapalat"/>
          <w:color w:val="000000" w:themeColor="text1"/>
          <w:lang w:val="hy-AM"/>
        </w:rPr>
        <w:t xml:space="preserve">։ </w:t>
      </w:r>
      <w:r w:rsidR="00031C30" w:rsidRPr="00234C8D">
        <w:rPr>
          <w:rFonts w:ascii="GHEA Grapalat" w:hAnsi="GHEA Grapalat"/>
          <w:color w:val="000000" w:themeColor="text1"/>
          <w:lang w:val="hy-AM"/>
        </w:rPr>
        <w:t>Կենսա</w:t>
      </w:r>
      <w:r w:rsidR="0022505A" w:rsidRPr="00234C8D">
        <w:rPr>
          <w:rFonts w:ascii="GHEA Grapalat" w:hAnsi="GHEA Grapalat"/>
          <w:color w:val="000000" w:themeColor="text1"/>
          <w:lang w:val="hy-AM"/>
        </w:rPr>
        <w:t xml:space="preserve">մեթան կամ </w:t>
      </w:r>
      <w:r w:rsidRPr="00234C8D">
        <w:rPr>
          <w:rFonts w:ascii="GHEA Grapalat" w:hAnsi="GHEA Grapalat"/>
          <w:color w:val="000000" w:themeColor="text1"/>
          <w:lang w:val="hy-AM"/>
        </w:rPr>
        <w:t xml:space="preserve">այլ կենսավառելիք արտադրողները </w:t>
      </w:r>
      <w:r w:rsidR="0022505A" w:rsidRPr="00234C8D">
        <w:rPr>
          <w:rFonts w:ascii="GHEA Grapalat" w:hAnsi="GHEA Grapalat"/>
          <w:color w:val="000000" w:themeColor="text1"/>
          <w:lang w:val="hy-AM"/>
        </w:rPr>
        <w:t>իրավունք ունեն ստանալ հավելավճար</w:t>
      </w:r>
      <w:r w:rsidR="001A7ED9" w:rsidRPr="00234C8D">
        <w:rPr>
          <w:rFonts w:ascii="GHEA Grapalat" w:hAnsi="GHEA Grapalat"/>
          <w:color w:val="000000" w:themeColor="text1"/>
          <w:lang w:val="hy-AM"/>
        </w:rPr>
        <w:t>ներ, իսկ</w:t>
      </w:r>
      <w:r w:rsidR="0022505A" w:rsidRPr="00234C8D">
        <w:rPr>
          <w:rFonts w:ascii="GHEA Grapalat" w:hAnsi="GHEA Grapalat"/>
          <w:color w:val="000000" w:themeColor="text1"/>
          <w:lang w:val="hy-AM"/>
        </w:rPr>
        <w:t xml:space="preserve"> </w:t>
      </w:r>
      <w:r w:rsidR="00031C30" w:rsidRPr="00234C8D">
        <w:rPr>
          <w:rFonts w:ascii="GHEA Grapalat" w:hAnsi="GHEA Grapalat"/>
          <w:color w:val="000000" w:themeColor="text1"/>
          <w:lang w:val="hy-AM"/>
        </w:rPr>
        <w:t>կենսա</w:t>
      </w:r>
      <w:r w:rsidR="0022505A" w:rsidRPr="00234C8D">
        <w:rPr>
          <w:rFonts w:ascii="GHEA Grapalat" w:hAnsi="GHEA Grapalat"/>
          <w:color w:val="000000" w:themeColor="text1"/>
          <w:lang w:val="hy-AM"/>
        </w:rPr>
        <w:t xml:space="preserve">մեթան արտադրողները կարող են արտադրված </w:t>
      </w:r>
      <w:r w:rsidR="00031C30" w:rsidRPr="00234C8D">
        <w:rPr>
          <w:rFonts w:ascii="GHEA Grapalat" w:hAnsi="GHEA Grapalat"/>
          <w:color w:val="000000" w:themeColor="text1"/>
          <w:lang w:val="hy-AM"/>
        </w:rPr>
        <w:t>կենսա</w:t>
      </w:r>
      <w:r w:rsidR="0022505A" w:rsidRPr="00234C8D">
        <w:rPr>
          <w:rFonts w:ascii="GHEA Grapalat" w:hAnsi="GHEA Grapalat"/>
          <w:color w:val="000000" w:themeColor="text1"/>
          <w:lang w:val="hy-AM"/>
        </w:rPr>
        <w:t>մեթանը վաճառել պարզեցված ընթացակարգով։</w:t>
      </w:r>
      <w:r w:rsidR="00587EDB" w:rsidRPr="00234C8D">
        <w:rPr>
          <w:rFonts w:ascii="GHEA Grapalat" w:hAnsi="GHEA Grapalat"/>
          <w:color w:val="000000" w:themeColor="text1"/>
          <w:lang w:val="hy-AM"/>
        </w:rPr>
        <w:t xml:space="preserve"> </w:t>
      </w:r>
      <w:r w:rsidR="0068286A" w:rsidRPr="00234C8D">
        <w:rPr>
          <w:rFonts w:ascii="GHEA Grapalat" w:hAnsi="GHEA Grapalat"/>
          <w:color w:val="000000" w:themeColor="text1"/>
          <w:lang w:val="hy-AM"/>
        </w:rPr>
        <w:t>Ջեռուցման նպատակով կենսավառելիքի գործածության խթանումը</w:t>
      </w:r>
      <w:r w:rsidR="00F63335" w:rsidRPr="00234C8D">
        <w:rPr>
          <w:rFonts w:ascii="GHEA Grapalat" w:hAnsi="GHEA Grapalat"/>
          <w:color w:val="000000" w:themeColor="text1"/>
          <w:lang w:val="hy-AM"/>
        </w:rPr>
        <w:t>, որի հիմքում դրված են խրախուսման և փոխհատուցման ճկուն համակարգերը,</w:t>
      </w:r>
      <w:r w:rsidR="0068286A" w:rsidRPr="00234C8D">
        <w:rPr>
          <w:rFonts w:ascii="GHEA Grapalat" w:hAnsi="GHEA Grapalat"/>
          <w:color w:val="000000" w:themeColor="text1"/>
          <w:lang w:val="hy-AM"/>
        </w:rPr>
        <w:t xml:space="preserve"> զուգակցվում է շենքերի ջեռուցման և օդորակման</w:t>
      </w:r>
      <w:r w:rsidR="00B46C68" w:rsidRPr="00234C8D">
        <w:rPr>
          <w:rFonts w:ascii="GHEA Grapalat" w:hAnsi="GHEA Grapalat"/>
          <w:color w:val="000000" w:themeColor="text1"/>
          <w:lang w:val="hy-AM"/>
        </w:rPr>
        <w:t>՝ թաղամասի կամ շենքի մակարդակով</w:t>
      </w:r>
      <w:r w:rsidR="0068286A" w:rsidRPr="00234C8D">
        <w:rPr>
          <w:rFonts w:ascii="GHEA Grapalat" w:hAnsi="GHEA Grapalat"/>
          <w:color w:val="000000" w:themeColor="text1"/>
          <w:lang w:val="hy-AM"/>
        </w:rPr>
        <w:t xml:space="preserve"> կենտրոնացված համակարգերի կիրառության խթանման հետ։ Մասնավորապես, նոր կառուցվող և վերակառուցվող բազմաբնակարան և հասարակական շինությունների համար սահմանված է </w:t>
      </w:r>
      <w:r w:rsidR="00B46C68" w:rsidRPr="00234C8D">
        <w:rPr>
          <w:rFonts w:ascii="GHEA Grapalat" w:hAnsi="GHEA Grapalat"/>
          <w:color w:val="000000" w:themeColor="text1"/>
          <w:lang w:val="hy-AM"/>
        </w:rPr>
        <w:t xml:space="preserve">թաղամասի կամ շենքի մակարդակով </w:t>
      </w:r>
      <w:r w:rsidR="0068286A" w:rsidRPr="00234C8D">
        <w:rPr>
          <w:rFonts w:ascii="GHEA Grapalat" w:hAnsi="GHEA Grapalat"/>
          <w:color w:val="000000" w:themeColor="text1"/>
          <w:lang w:val="hy-AM"/>
        </w:rPr>
        <w:t>ջեռուցման կենտրոնացված համակարգի առկայության պահանջ, ինչպես նաև կենսազանգվածից ստացված վառել</w:t>
      </w:r>
      <w:r w:rsidR="00B46C68" w:rsidRPr="00234C8D">
        <w:rPr>
          <w:rFonts w:ascii="GHEA Grapalat" w:hAnsi="GHEA Grapalat"/>
          <w:color w:val="000000" w:themeColor="text1"/>
          <w:lang w:val="hy-AM"/>
        </w:rPr>
        <w:t>իքի օգտագործման նվազագույն շեմ։ Իտալիայի կենսավառելիքի ոլորտի առաջավոր փորձի որոշ բաղադրիչներ Հայաստանում կարող են ներդրվել՝ որպես ելակետ ընդ</w:t>
      </w:r>
      <w:r w:rsidR="00F63335" w:rsidRPr="00234C8D">
        <w:rPr>
          <w:rFonts w:ascii="GHEA Grapalat" w:hAnsi="GHEA Grapalat"/>
          <w:color w:val="000000" w:themeColor="text1"/>
          <w:lang w:val="hy-AM"/>
        </w:rPr>
        <w:t>ո</w:t>
      </w:r>
      <w:r w:rsidR="00B46C68" w:rsidRPr="00234C8D">
        <w:rPr>
          <w:rFonts w:ascii="GHEA Grapalat" w:hAnsi="GHEA Grapalat"/>
          <w:color w:val="000000" w:themeColor="text1"/>
          <w:lang w:val="hy-AM"/>
        </w:rPr>
        <w:t xml:space="preserve">ւնելով Հայաստանի Հանրապետության կառավարության 2018 թվականի </w:t>
      </w:r>
      <w:r w:rsidR="00CB28C4" w:rsidRPr="00234C8D">
        <w:rPr>
          <w:rFonts w:ascii="GHEA Grapalat" w:hAnsi="GHEA Grapalat"/>
          <w:color w:val="000000" w:themeColor="text1"/>
          <w:lang w:val="hy-AM"/>
        </w:rPr>
        <w:t xml:space="preserve">ապրիլի 12-ի «Նոր կառուցվող բնակելի բազմաբնակարան շենքերում, ինչպես նաև պետական միջոցների հաշվին կառուցվող (վերակառուցվող, նորոգվող) օբյեկտներում էներգախնայողության և էներգաարդյունավետության տեխնիկական կանոնակարգը սահմանելու մասին» </w:t>
      </w:r>
      <w:r w:rsidR="00B46C68" w:rsidRPr="00234C8D">
        <w:rPr>
          <w:rFonts w:ascii="GHEA Grapalat" w:hAnsi="GHEA Grapalat"/>
          <w:color w:val="000000" w:themeColor="text1"/>
          <w:lang w:val="hy-AM"/>
        </w:rPr>
        <w:t>N426-Ն</w:t>
      </w:r>
      <w:r w:rsidR="00CB28C4" w:rsidRPr="00234C8D">
        <w:rPr>
          <w:rFonts w:ascii="GHEA Grapalat" w:hAnsi="GHEA Grapalat"/>
          <w:color w:val="000000" w:themeColor="text1"/>
          <w:lang w:val="hy-AM"/>
        </w:rPr>
        <w:t xml:space="preserve"> որոշման 1-ին կետով սահմանված հավելվածի «VI. Նոր կառուցվող բնակելի բազմաբնակարան շենքերին ներկայացվող էներգաարդյունավետության պահանջները» գլխի 21-րդ կետի 2-րդ ենթակետի «ա» և «գ» պարբերությունների կարգավորումները։ </w:t>
      </w:r>
      <w:r w:rsidR="00F63335" w:rsidRPr="00234C8D">
        <w:rPr>
          <w:rFonts w:ascii="GHEA Grapalat" w:hAnsi="GHEA Grapalat"/>
          <w:color w:val="000000" w:themeColor="text1"/>
          <w:lang w:val="hy-AM"/>
        </w:rPr>
        <w:t>Հաշվի առնելով, որ</w:t>
      </w:r>
      <w:r w:rsidR="0068286A" w:rsidRPr="00234C8D">
        <w:rPr>
          <w:rFonts w:ascii="GHEA Grapalat" w:hAnsi="GHEA Grapalat"/>
          <w:lang w:val="hy-AM"/>
        </w:rPr>
        <w:t xml:space="preserve"> Հայաստանի Հանրապետությունում կենսավառելիքի ո</w:t>
      </w:r>
      <w:r w:rsidR="00587EDB" w:rsidRPr="00234C8D">
        <w:rPr>
          <w:rFonts w:ascii="GHEA Grapalat" w:hAnsi="GHEA Grapalat"/>
          <w:lang w:val="hy-AM"/>
        </w:rPr>
        <w:t>լորտը դեռևս սաղմնային վիճակում է՝</w:t>
      </w:r>
      <w:r w:rsidR="00F53AFD" w:rsidRPr="00234C8D">
        <w:rPr>
          <w:rFonts w:ascii="GHEA Grapalat" w:hAnsi="GHEA Grapalat"/>
          <w:lang w:val="hy-AM"/>
        </w:rPr>
        <w:t xml:space="preserve"> Իտալիայի առաջավոր փորձի հիմնական բաղադր</w:t>
      </w:r>
      <w:r w:rsidR="00B46C68" w:rsidRPr="00234C8D">
        <w:rPr>
          <w:rFonts w:ascii="GHEA Grapalat" w:hAnsi="GHEA Grapalat"/>
          <w:lang w:val="hy-AM"/>
        </w:rPr>
        <w:t>իչներ</w:t>
      </w:r>
      <w:r w:rsidR="00F53AFD" w:rsidRPr="00234C8D">
        <w:rPr>
          <w:rFonts w:ascii="GHEA Grapalat" w:hAnsi="GHEA Grapalat"/>
          <w:lang w:val="hy-AM"/>
        </w:rPr>
        <w:t>ը կ</w:t>
      </w:r>
      <w:r w:rsidR="00F63335" w:rsidRPr="00234C8D">
        <w:rPr>
          <w:rFonts w:ascii="GHEA Grapalat" w:hAnsi="GHEA Grapalat"/>
          <w:lang w:val="hy-AM"/>
        </w:rPr>
        <w:t>իրառելի</w:t>
      </w:r>
      <w:r w:rsidR="00F53AFD" w:rsidRPr="00234C8D">
        <w:rPr>
          <w:rFonts w:ascii="GHEA Grapalat" w:hAnsi="GHEA Grapalat"/>
          <w:lang w:val="hy-AM"/>
        </w:rPr>
        <w:t xml:space="preserve"> են</w:t>
      </w:r>
      <w:r w:rsidR="00F63335" w:rsidRPr="00234C8D">
        <w:rPr>
          <w:rFonts w:ascii="GHEA Grapalat" w:hAnsi="GHEA Grapalat"/>
          <w:lang w:val="hy-AM"/>
        </w:rPr>
        <w:t>՝</w:t>
      </w:r>
      <w:r w:rsidR="00F53AFD" w:rsidRPr="00234C8D">
        <w:rPr>
          <w:rFonts w:ascii="GHEA Grapalat" w:hAnsi="GHEA Grapalat"/>
          <w:lang w:val="hy-AM"/>
        </w:rPr>
        <w:t xml:space="preserve"> ոլորտի </w:t>
      </w:r>
      <w:r w:rsidR="00FE5B00" w:rsidRPr="00234C8D">
        <w:rPr>
          <w:rFonts w:ascii="GHEA Grapalat" w:hAnsi="GHEA Grapalat"/>
          <w:lang w:val="hy-AM"/>
        </w:rPr>
        <w:t>շարունակական և անվտանգ զարգացմ</w:t>
      </w:r>
      <w:r w:rsidR="002F508A" w:rsidRPr="00234C8D">
        <w:rPr>
          <w:rFonts w:ascii="GHEA Grapalat" w:hAnsi="GHEA Grapalat"/>
          <w:lang w:val="hy-AM"/>
        </w:rPr>
        <w:t>ա</w:t>
      </w:r>
      <w:r w:rsidR="00FE5B00" w:rsidRPr="00234C8D">
        <w:rPr>
          <w:rFonts w:ascii="GHEA Grapalat" w:hAnsi="GHEA Grapalat"/>
          <w:lang w:val="hy-AM"/>
        </w:rPr>
        <w:t>ն ապահով</w:t>
      </w:r>
      <w:r w:rsidR="002F508A" w:rsidRPr="00234C8D">
        <w:rPr>
          <w:rFonts w:ascii="GHEA Grapalat" w:hAnsi="GHEA Grapalat"/>
          <w:lang w:val="hy-AM"/>
        </w:rPr>
        <w:t>ման</w:t>
      </w:r>
      <w:r w:rsidR="00F63335" w:rsidRPr="00234C8D">
        <w:rPr>
          <w:rFonts w:ascii="GHEA Grapalat" w:hAnsi="GHEA Grapalat"/>
          <w:lang w:val="hy-AM"/>
        </w:rPr>
        <w:t xml:space="preserve"> նպատակով։ Խ</w:t>
      </w:r>
      <w:r w:rsidR="002F508A" w:rsidRPr="00234C8D">
        <w:rPr>
          <w:rFonts w:ascii="GHEA Grapalat" w:hAnsi="GHEA Grapalat"/>
          <w:lang w:val="hy-AM"/>
        </w:rPr>
        <w:t>թանման ելակետային միջոցառումների իրականացման մեկնար</w:t>
      </w:r>
      <w:r w:rsidR="00B43C35" w:rsidRPr="00234C8D">
        <w:rPr>
          <w:rFonts w:ascii="GHEA Grapalat" w:hAnsi="GHEA Grapalat"/>
          <w:lang w:val="hy-AM"/>
        </w:rPr>
        <w:t>կի</w:t>
      </w:r>
      <w:r w:rsidR="002F508A" w:rsidRPr="00234C8D">
        <w:rPr>
          <w:rFonts w:ascii="GHEA Grapalat" w:hAnsi="GHEA Grapalat"/>
          <w:lang w:val="hy-AM"/>
        </w:rPr>
        <w:t xml:space="preserve"> որոշակի </w:t>
      </w:r>
      <w:r w:rsidR="00B43C35" w:rsidRPr="00234C8D">
        <w:rPr>
          <w:rFonts w:ascii="GHEA Grapalat" w:hAnsi="GHEA Grapalat"/>
          <w:lang w:val="hy-AM"/>
        </w:rPr>
        <w:t>փուլից հետո հնարավոր կլինի ուսումնասիրել կենսավառելիքի մատակարարման կամ քվոտաների սահմանման հնարավոր ուղղությունները և դրանց ներդրման մեխանիզմները։</w:t>
      </w:r>
    </w:p>
    <w:p w14:paraId="24545C6C" w14:textId="77777777" w:rsidR="00587EDB" w:rsidRPr="00234C8D" w:rsidRDefault="00587EDB" w:rsidP="00AA1C59">
      <w:pPr>
        <w:pStyle w:val="NormalWeb"/>
        <w:spacing w:before="0" w:beforeAutospacing="0" w:after="0" w:afterAutospacing="0" w:line="360" w:lineRule="auto"/>
        <w:jc w:val="center"/>
        <w:rPr>
          <w:rFonts w:ascii="GHEA Grapalat" w:hAnsi="GHEA Grapalat"/>
          <w:color w:val="000000" w:themeColor="text1"/>
          <w:lang w:val="hy-AM"/>
        </w:rPr>
      </w:pPr>
    </w:p>
    <w:p w14:paraId="536A6E1B" w14:textId="3548094B" w:rsidR="00B900A6" w:rsidRPr="00234C8D" w:rsidRDefault="00C44527" w:rsidP="00AA1C59">
      <w:pPr>
        <w:pStyle w:val="NormalWeb"/>
        <w:spacing w:before="0" w:beforeAutospacing="0" w:after="0" w:afterAutospacing="0" w:line="360" w:lineRule="auto"/>
        <w:ind w:left="720"/>
        <w:jc w:val="center"/>
        <w:rPr>
          <w:rFonts w:ascii="GHEA Grapalat" w:hAnsi="GHEA Grapalat"/>
          <w:color w:val="000000" w:themeColor="text1"/>
          <w:lang w:val="hy-AM"/>
        </w:rPr>
      </w:pPr>
      <w:r w:rsidRPr="00234C8D">
        <w:rPr>
          <w:rFonts w:ascii="GHEA Grapalat" w:hAnsi="GHEA Grapalat"/>
          <w:color w:val="000000" w:themeColor="text1"/>
          <w:lang w:val="hy-AM"/>
        </w:rPr>
        <w:t>Գ</w:t>
      </w:r>
      <w:r w:rsidR="00F53AFD" w:rsidRPr="00234C8D">
        <w:rPr>
          <w:rFonts w:ascii="GHEA Grapalat" w:hAnsi="GHEA Grapalat"/>
          <w:color w:val="000000" w:themeColor="text1"/>
          <w:lang w:val="hy-AM"/>
        </w:rPr>
        <w:t xml:space="preserve">ԼՈՒԽ </w:t>
      </w:r>
      <w:r w:rsidR="007F078F" w:rsidRPr="00234C8D">
        <w:rPr>
          <w:rFonts w:ascii="GHEA Grapalat" w:hAnsi="GHEA Grapalat"/>
          <w:color w:val="000000" w:themeColor="text1"/>
          <w:lang w:val="hy-AM"/>
        </w:rPr>
        <w:t>3</w:t>
      </w:r>
      <w:r w:rsidR="00B900A6" w:rsidRPr="00234C8D">
        <w:rPr>
          <w:rFonts w:ascii="GHEA Grapalat" w:hAnsi="GHEA Grapalat"/>
          <w:color w:val="000000" w:themeColor="text1"/>
          <w:lang w:val="hy-AM"/>
        </w:rPr>
        <w:t>. ԽՆԴԻՐՆԵՐԸ</w:t>
      </w:r>
    </w:p>
    <w:p w14:paraId="350ED79A" w14:textId="77777777" w:rsidR="00833DBC" w:rsidRPr="00234C8D" w:rsidRDefault="00833DBC" w:rsidP="00AA1C59">
      <w:pPr>
        <w:pStyle w:val="NormalWeb"/>
        <w:spacing w:before="0" w:beforeAutospacing="0" w:after="0" w:afterAutospacing="0" w:line="360" w:lineRule="auto"/>
        <w:jc w:val="center"/>
        <w:rPr>
          <w:rFonts w:ascii="GHEA Grapalat" w:hAnsi="GHEA Grapalat"/>
          <w:color w:val="000000" w:themeColor="text1"/>
          <w:lang w:val="hy-AM"/>
        </w:rPr>
      </w:pPr>
    </w:p>
    <w:p w14:paraId="12DE6B31" w14:textId="0CCC7859" w:rsidR="00AB50F0" w:rsidRPr="00234C8D" w:rsidRDefault="00F53AFD" w:rsidP="00AA1C59">
      <w:pPr>
        <w:pStyle w:val="NormalWeb"/>
        <w:numPr>
          <w:ilvl w:val="0"/>
          <w:numId w:val="4"/>
        </w:numPr>
        <w:spacing w:before="0" w:beforeAutospacing="0" w:after="0" w:afterAutospacing="0" w:line="360" w:lineRule="auto"/>
        <w:ind w:left="0" w:firstLine="360"/>
        <w:jc w:val="both"/>
        <w:rPr>
          <w:rFonts w:ascii="GHEA Grapalat" w:hAnsi="GHEA Grapalat"/>
          <w:color w:val="000000" w:themeColor="text1"/>
          <w:lang w:val="hy-AM"/>
        </w:rPr>
      </w:pPr>
      <w:r w:rsidRPr="00234C8D">
        <w:rPr>
          <w:rFonts w:ascii="GHEA Grapalat" w:hAnsi="GHEA Grapalat"/>
          <w:color w:val="000000" w:themeColor="text1"/>
          <w:lang w:val="hy-AM"/>
        </w:rPr>
        <w:t>Գյուղացիական տ</w:t>
      </w:r>
      <w:r w:rsidR="00B900A6" w:rsidRPr="00234C8D">
        <w:rPr>
          <w:rFonts w:ascii="GHEA Grapalat" w:hAnsi="GHEA Grapalat"/>
          <w:color w:val="000000" w:themeColor="text1"/>
          <w:lang w:val="hy-AM"/>
        </w:rPr>
        <w:t xml:space="preserve">նային տնտեսությունները, հաճախ գտնվելով փոքր և </w:t>
      </w:r>
      <w:r w:rsidR="00AB50F0" w:rsidRPr="00234C8D">
        <w:rPr>
          <w:rFonts w:ascii="GHEA Grapalat" w:hAnsi="GHEA Grapalat"/>
          <w:color w:val="000000" w:themeColor="text1"/>
          <w:lang w:val="hy-AM"/>
        </w:rPr>
        <w:t xml:space="preserve">մայրուղային </w:t>
      </w:r>
      <w:r w:rsidR="00B900A6" w:rsidRPr="00234C8D">
        <w:rPr>
          <w:rFonts w:ascii="GHEA Grapalat" w:hAnsi="GHEA Grapalat"/>
          <w:color w:val="000000" w:themeColor="text1"/>
          <w:lang w:val="hy-AM"/>
        </w:rPr>
        <w:t>ենթակառուցվածքներից հեռու բնակավայրերում, հիմնականում չեն գազաֆիկացվում, իսկ գազաֆիկացման առկայության դեպքում՝ եկամուտների ցածր մակարդակի պատճառով մեծամասամբ օգտագործում են վառելափայտ (այդ թվում՝ ապօրինի հատված)</w:t>
      </w:r>
      <w:r w:rsidRPr="00234C8D">
        <w:rPr>
          <w:rFonts w:ascii="GHEA Grapalat" w:hAnsi="GHEA Grapalat"/>
          <w:color w:val="000000" w:themeColor="text1"/>
          <w:lang w:val="hy-AM"/>
        </w:rPr>
        <w:t xml:space="preserve"> կամ գոմաղբ</w:t>
      </w:r>
      <w:r w:rsidR="00B900A6" w:rsidRPr="00234C8D">
        <w:rPr>
          <w:rFonts w:ascii="GHEA Grapalat" w:hAnsi="GHEA Grapalat"/>
          <w:color w:val="000000" w:themeColor="text1"/>
          <w:lang w:val="hy-AM"/>
        </w:rPr>
        <w:t xml:space="preserve">։ </w:t>
      </w:r>
      <w:r w:rsidR="00F63335" w:rsidRPr="00234C8D">
        <w:rPr>
          <w:rFonts w:ascii="GHEA Grapalat" w:hAnsi="GHEA Grapalat"/>
          <w:color w:val="000000" w:themeColor="text1"/>
          <w:lang w:val="hy-AM"/>
        </w:rPr>
        <w:t>Վերջինիս այրումը ևս վնասակար է մթնոլորտ արտանետումների տեսանկյունից</w:t>
      </w:r>
      <w:r w:rsidR="00AC11BF" w:rsidRPr="00234C8D">
        <w:rPr>
          <w:rFonts w:ascii="GHEA Grapalat" w:hAnsi="GHEA Grapalat"/>
          <w:color w:val="000000" w:themeColor="text1"/>
          <w:lang w:val="hy-AM"/>
        </w:rPr>
        <w:t>։</w:t>
      </w:r>
      <w:r w:rsidR="00F63335" w:rsidRPr="00234C8D">
        <w:rPr>
          <w:rFonts w:ascii="GHEA Grapalat" w:hAnsi="GHEA Grapalat"/>
          <w:color w:val="000000" w:themeColor="text1"/>
          <w:lang w:val="hy-AM"/>
        </w:rPr>
        <w:t xml:space="preserve"> </w:t>
      </w:r>
      <w:r w:rsidR="00B900A6" w:rsidRPr="00234C8D">
        <w:rPr>
          <w:rFonts w:ascii="GHEA Grapalat" w:hAnsi="GHEA Grapalat"/>
          <w:color w:val="000000" w:themeColor="text1"/>
          <w:lang w:val="hy-AM"/>
        </w:rPr>
        <w:t xml:space="preserve">Շրջակա </w:t>
      </w:r>
      <w:r w:rsidR="00743141" w:rsidRPr="00234C8D">
        <w:rPr>
          <w:rFonts w:ascii="GHEA Grapalat" w:hAnsi="GHEA Grapalat"/>
          <w:color w:val="000000" w:themeColor="text1"/>
          <w:lang w:val="hy-AM"/>
        </w:rPr>
        <w:t>միջավայրի նախարարության կողմից մշակ</w:t>
      </w:r>
      <w:r w:rsidR="00B900A6" w:rsidRPr="00234C8D">
        <w:rPr>
          <w:rFonts w:ascii="GHEA Grapalat" w:hAnsi="GHEA Grapalat"/>
          <w:color w:val="000000" w:themeColor="text1"/>
          <w:lang w:val="hy-AM"/>
        </w:rPr>
        <w:t xml:space="preserve">ված օրենսդրական բարեփոխումների արդյունքում խստացվել է նաև ապօրինի </w:t>
      </w:r>
      <w:r w:rsidR="00743141" w:rsidRPr="00234C8D">
        <w:rPr>
          <w:rFonts w:ascii="GHEA Grapalat" w:hAnsi="GHEA Grapalat"/>
          <w:color w:val="000000" w:themeColor="text1"/>
          <w:lang w:val="hy-AM"/>
        </w:rPr>
        <w:t>անտառա</w:t>
      </w:r>
      <w:r w:rsidR="00B900A6" w:rsidRPr="00234C8D">
        <w:rPr>
          <w:rFonts w:ascii="GHEA Grapalat" w:hAnsi="GHEA Grapalat"/>
          <w:color w:val="000000" w:themeColor="text1"/>
          <w:lang w:val="hy-AM"/>
        </w:rPr>
        <w:t>հատման համար պատասխանատվությունը, հետևաբար առավելապես գյուղական բնակավայրերի բնակիչներն ունեն</w:t>
      </w:r>
      <w:r w:rsidR="00C44527" w:rsidRPr="00234C8D">
        <w:rPr>
          <w:rFonts w:ascii="GHEA Grapalat" w:hAnsi="GHEA Grapalat"/>
          <w:color w:val="000000" w:themeColor="text1"/>
          <w:lang w:val="hy-AM"/>
        </w:rPr>
        <w:t xml:space="preserve"> մատչելի</w:t>
      </w:r>
      <w:r w:rsidR="00743141" w:rsidRPr="00234C8D">
        <w:rPr>
          <w:rFonts w:ascii="GHEA Grapalat" w:hAnsi="GHEA Grapalat"/>
          <w:color w:val="000000" w:themeColor="text1"/>
          <w:lang w:val="hy-AM"/>
        </w:rPr>
        <w:t xml:space="preserve"> ջեռուցման ապահովման խնդիր։</w:t>
      </w:r>
    </w:p>
    <w:p w14:paraId="157207F7" w14:textId="68E8D924" w:rsidR="00743141" w:rsidRPr="00234C8D" w:rsidRDefault="00034156" w:rsidP="00AA1C59">
      <w:pPr>
        <w:pStyle w:val="NormalWeb"/>
        <w:numPr>
          <w:ilvl w:val="0"/>
          <w:numId w:val="4"/>
        </w:numPr>
        <w:tabs>
          <w:tab w:val="left" w:pos="990"/>
        </w:tabs>
        <w:spacing w:before="0" w:beforeAutospacing="0" w:after="0" w:afterAutospacing="0" w:line="360" w:lineRule="auto"/>
        <w:ind w:left="0" w:firstLine="426"/>
        <w:jc w:val="both"/>
        <w:rPr>
          <w:rFonts w:ascii="GHEA Grapalat" w:hAnsi="GHEA Grapalat"/>
          <w:color w:val="000000" w:themeColor="text1"/>
          <w:lang w:val="hy-AM"/>
        </w:rPr>
      </w:pPr>
      <w:r w:rsidRPr="00234C8D">
        <w:rPr>
          <w:rFonts w:ascii="GHEA Grapalat" w:hAnsi="GHEA Grapalat"/>
          <w:color w:val="000000" w:themeColor="text1"/>
          <w:lang w:val="hy-AM"/>
        </w:rPr>
        <w:t>Գյուղացիական տնտեսություն</w:t>
      </w:r>
      <w:r w:rsidR="00AB50F0" w:rsidRPr="00234C8D">
        <w:rPr>
          <w:rFonts w:ascii="GHEA Grapalat" w:hAnsi="GHEA Grapalat"/>
          <w:color w:val="000000" w:themeColor="text1"/>
          <w:lang w:val="hy-AM"/>
        </w:rPr>
        <w:t>ներում օգտագործվող վառարանների զգալի մասն ունի շատ ցածր արդյունավետություն։ Դրանք</w:t>
      </w:r>
      <w:r w:rsidR="00743141" w:rsidRPr="00234C8D">
        <w:rPr>
          <w:rFonts w:ascii="GHEA Grapalat" w:hAnsi="GHEA Grapalat"/>
          <w:color w:val="000000" w:themeColor="text1"/>
          <w:lang w:val="hy-AM"/>
        </w:rPr>
        <w:t xml:space="preserve"> աստիճանաբար </w:t>
      </w:r>
      <w:r w:rsidR="00AB50F0" w:rsidRPr="00234C8D">
        <w:rPr>
          <w:rFonts w:ascii="GHEA Grapalat" w:hAnsi="GHEA Grapalat"/>
          <w:color w:val="000000" w:themeColor="text1"/>
          <w:lang w:val="hy-AM"/>
        </w:rPr>
        <w:t>պետք է փոխարինել</w:t>
      </w:r>
      <w:r w:rsidR="00743141" w:rsidRPr="00234C8D">
        <w:rPr>
          <w:rFonts w:ascii="GHEA Grapalat" w:hAnsi="GHEA Grapalat"/>
          <w:color w:val="000000" w:themeColor="text1"/>
          <w:lang w:val="hy-AM"/>
        </w:rPr>
        <w:t xml:space="preserve"> </w:t>
      </w:r>
      <w:r w:rsidR="00AB50F0" w:rsidRPr="00234C8D">
        <w:rPr>
          <w:rFonts w:ascii="GHEA Grapalat" w:hAnsi="GHEA Grapalat"/>
          <w:color w:val="000000" w:themeColor="text1"/>
          <w:lang w:val="hy-AM"/>
        </w:rPr>
        <w:t>պինդ կենսավառելիքին հարմարեցված ջեռուցման սարքերով, որը կապահովի</w:t>
      </w:r>
      <w:r w:rsidR="00743141" w:rsidRPr="00234C8D">
        <w:rPr>
          <w:rFonts w:ascii="GHEA Grapalat" w:hAnsi="GHEA Grapalat"/>
          <w:color w:val="000000" w:themeColor="text1"/>
          <w:lang w:val="hy-AM"/>
        </w:rPr>
        <w:t xml:space="preserve"> բարձր </w:t>
      </w:r>
      <w:r w:rsidR="00AB50F0" w:rsidRPr="00234C8D">
        <w:rPr>
          <w:rFonts w:ascii="GHEA Grapalat" w:hAnsi="GHEA Grapalat"/>
          <w:color w:val="000000" w:themeColor="text1"/>
          <w:lang w:val="hy-AM"/>
        </w:rPr>
        <w:t>էներգա</w:t>
      </w:r>
      <w:r w:rsidR="00743141" w:rsidRPr="00234C8D">
        <w:rPr>
          <w:rFonts w:ascii="GHEA Grapalat" w:hAnsi="GHEA Grapalat"/>
          <w:color w:val="000000" w:themeColor="text1"/>
          <w:lang w:val="hy-AM"/>
        </w:rPr>
        <w:t>արդյունավետություն</w:t>
      </w:r>
      <w:r w:rsidR="00AB50F0" w:rsidRPr="00234C8D">
        <w:rPr>
          <w:rFonts w:ascii="GHEA Grapalat" w:hAnsi="GHEA Grapalat"/>
          <w:color w:val="000000" w:themeColor="text1"/>
          <w:lang w:val="hy-AM"/>
        </w:rPr>
        <w:t xml:space="preserve"> և օգտագործման անվտանգություն</w:t>
      </w:r>
      <w:r w:rsidR="00743141" w:rsidRPr="00234C8D">
        <w:rPr>
          <w:rFonts w:ascii="GHEA Grapalat" w:hAnsi="GHEA Grapalat"/>
          <w:color w:val="000000" w:themeColor="text1"/>
          <w:lang w:val="hy-AM"/>
        </w:rPr>
        <w:t>։</w:t>
      </w:r>
      <w:r w:rsidR="00E9691E" w:rsidRPr="00234C8D">
        <w:rPr>
          <w:rFonts w:ascii="GHEA Grapalat" w:hAnsi="GHEA Grapalat"/>
          <w:lang w:val="hy-AM"/>
        </w:rPr>
        <w:t xml:space="preserve"> </w:t>
      </w:r>
      <w:r w:rsidR="00E9691E" w:rsidRPr="00234C8D">
        <w:rPr>
          <w:rFonts w:ascii="GHEA Grapalat" w:hAnsi="GHEA Grapalat"/>
          <w:color w:val="000000" w:themeColor="text1"/>
          <w:lang w:val="hy-AM"/>
        </w:rPr>
        <w:t xml:space="preserve">Ջեռուցման համար օգտագործվող վառելիքի տեսակների մեջ վառելափայտը կազմում է 60-95 տոկոս (կախված մարզից և անտառից հեռավորությունից)։ </w:t>
      </w:r>
      <w:r w:rsidR="00AC11BF" w:rsidRPr="00234C8D">
        <w:rPr>
          <w:rFonts w:ascii="GHEA Grapalat" w:hAnsi="GHEA Grapalat"/>
          <w:color w:val="000000" w:themeColor="text1"/>
          <w:lang w:val="hy-AM"/>
        </w:rPr>
        <w:t>Է</w:t>
      </w:r>
      <w:r w:rsidR="00E9691E" w:rsidRPr="00234C8D">
        <w:rPr>
          <w:rFonts w:ascii="GHEA Grapalat" w:hAnsi="GHEA Grapalat"/>
          <w:color w:val="000000" w:themeColor="text1"/>
          <w:lang w:val="hy-AM"/>
        </w:rPr>
        <w:t xml:space="preserve">ներգաարդյունավետ </w:t>
      </w:r>
      <w:r w:rsidR="00AC11BF" w:rsidRPr="00234C8D">
        <w:rPr>
          <w:rFonts w:ascii="GHEA Grapalat" w:hAnsi="GHEA Grapalat"/>
          <w:color w:val="000000" w:themeColor="text1"/>
          <w:lang w:val="hy-AM"/>
        </w:rPr>
        <w:t>լ</w:t>
      </w:r>
      <w:r w:rsidR="00E9691E" w:rsidRPr="00234C8D">
        <w:rPr>
          <w:rFonts w:ascii="GHEA Grapalat" w:hAnsi="GHEA Grapalat"/>
          <w:color w:val="000000" w:themeColor="text1"/>
          <w:lang w:val="hy-AM"/>
        </w:rPr>
        <w:t>ուծումների հիմնական խոչընդոտը (80-ից ավել տոկոս) ֆինանսական միջոցների բացակայությունն է։</w:t>
      </w:r>
    </w:p>
    <w:p w14:paraId="52A83A1D" w14:textId="7FC3B8C4" w:rsidR="00B900A6" w:rsidRPr="00234C8D" w:rsidRDefault="00E9691E" w:rsidP="00AA1C59">
      <w:pPr>
        <w:pStyle w:val="NormalWeb"/>
        <w:numPr>
          <w:ilvl w:val="0"/>
          <w:numId w:val="4"/>
        </w:numPr>
        <w:spacing w:before="0" w:beforeAutospacing="0" w:after="0" w:afterAutospacing="0" w:line="360" w:lineRule="auto"/>
        <w:ind w:left="0" w:firstLine="710"/>
        <w:jc w:val="both"/>
        <w:rPr>
          <w:rFonts w:ascii="GHEA Grapalat" w:hAnsi="GHEA Grapalat"/>
          <w:color w:val="000000" w:themeColor="text1"/>
          <w:lang w:val="hy-AM"/>
        </w:rPr>
      </w:pPr>
      <w:r w:rsidRPr="00234C8D">
        <w:rPr>
          <w:rFonts w:ascii="GHEA Grapalat" w:hAnsi="GHEA Grapalat"/>
          <w:lang w:val="hy-AM"/>
        </w:rPr>
        <w:t>Կլիմայի փոփոխության, օդի միջին ջերմաստիճանի բարձրացմանը զուգընթաց՝</w:t>
      </w:r>
      <w:r w:rsidR="00B900A6" w:rsidRPr="00234C8D">
        <w:rPr>
          <w:rFonts w:ascii="GHEA Grapalat" w:hAnsi="GHEA Grapalat"/>
          <w:lang w:val="hy-AM"/>
        </w:rPr>
        <w:t xml:space="preserve"> լուրջ մարտահրավեր են նաև անտառային հրդեհները, որոնք Հայաստանի անտառների սակավության պայմաններում անդառնալի հետևանքներ են հասցն</w:t>
      </w:r>
      <w:r w:rsidR="00C44527" w:rsidRPr="00234C8D">
        <w:rPr>
          <w:rFonts w:ascii="GHEA Grapalat" w:hAnsi="GHEA Grapalat"/>
          <w:lang w:val="hy-AM"/>
        </w:rPr>
        <w:t>ում</w:t>
      </w:r>
      <w:r w:rsidR="00B900A6" w:rsidRPr="00234C8D">
        <w:rPr>
          <w:rFonts w:ascii="GHEA Grapalat" w:hAnsi="GHEA Grapalat"/>
          <w:lang w:val="hy-AM"/>
        </w:rPr>
        <w:t xml:space="preserve"> շրջակա միջավային։ Հրդեհները մեծամասամբ մարդածին են</w:t>
      </w:r>
      <w:r w:rsidR="00AC11BF" w:rsidRPr="00234C8D">
        <w:rPr>
          <w:rFonts w:ascii="GHEA Grapalat" w:hAnsi="GHEA Grapalat"/>
          <w:lang w:val="hy-AM"/>
        </w:rPr>
        <w:t>,</w:t>
      </w:r>
      <w:r w:rsidR="00B900A6" w:rsidRPr="00234C8D">
        <w:rPr>
          <w:rFonts w:ascii="GHEA Grapalat" w:hAnsi="GHEA Grapalat"/>
          <w:lang w:val="hy-AM"/>
        </w:rPr>
        <w:t xml:space="preserve"> և շատ հաճախ դրանց առաջացման պատճառ է </w:t>
      </w:r>
      <w:r w:rsidR="00B900A6" w:rsidRPr="00234C8D">
        <w:rPr>
          <w:rFonts w:ascii="GHEA Grapalat" w:hAnsi="GHEA Grapalat"/>
          <w:color w:val="000000" w:themeColor="text1"/>
          <w:lang w:val="hy-AM"/>
        </w:rPr>
        <w:t>հանդիսանում հացահատիկային մշակաբույսերի բերքահավաքից հետո խոզանի և</w:t>
      </w:r>
      <w:r w:rsidR="00AC11BF" w:rsidRPr="00234C8D">
        <w:rPr>
          <w:rFonts w:ascii="GHEA Grapalat" w:hAnsi="GHEA Grapalat"/>
          <w:color w:val="000000" w:themeColor="text1"/>
          <w:lang w:val="hy-AM"/>
        </w:rPr>
        <w:t xml:space="preserve"> դաշտում թողնված ծղոտի այրումը, որը բացի այն հանգամանքից, որ</w:t>
      </w:r>
      <w:r w:rsidR="00034156" w:rsidRPr="00234C8D">
        <w:rPr>
          <w:rFonts w:ascii="GHEA Grapalat" w:hAnsi="GHEA Grapalat"/>
          <w:color w:val="000000" w:themeColor="text1"/>
          <w:lang w:val="hy-AM"/>
        </w:rPr>
        <w:t xml:space="preserve"> </w:t>
      </w:r>
      <w:r w:rsidR="00AC11BF" w:rsidRPr="00234C8D">
        <w:rPr>
          <w:rFonts w:ascii="GHEA Grapalat" w:hAnsi="GHEA Grapalat"/>
          <w:color w:val="000000" w:themeColor="text1"/>
          <w:lang w:val="hy-AM"/>
        </w:rPr>
        <w:t xml:space="preserve">չի օգտագործվում որպես պոտենցիալ հումք բրիկետների կամ պելետների արտադրության համար, հանդիսանում է մթնոլորտային օդի աղտոտման աղբյուր, </w:t>
      </w:r>
      <w:r w:rsidR="00031C30" w:rsidRPr="00234C8D">
        <w:rPr>
          <w:rFonts w:ascii="GHEA Grapalat" w:hAnsi="GHEA Grapalat"/>
          <w:color w:val="000000" w:themeColor="text1"/>
          <w:lang w:val="hy-AM"/>
        </w:rPr>
        <w:t>կարող է ոչնչացնել բնակմիջավայրերը, ներառյալ անտառները, առանձին էկոհամակարգերը` խոտածածկ և ջրաճահճային տարածքները, հանգեցնում է տարբեր բույսերի և կենդանիների տեսակների համար կարևոր ապաստարանների և բնադրավայրերի կորստի: Հրդեհները կարող են խախտել էկոհամակարգերի հավասարակշռությունը, կարող են խաթարել էկոլոգիական գործընթացները, ինչպիսիք են սննդանյութերի ցիկլը, սնման շղթայի կապերը, բույսերի սերմերի տարածումը:</w:t>
      </w:r>
    </w:p>
    <w:p w14:paraId="5B9AD31D" w14:textId="14D29F86" w:rsidR="00B900A6" w:rsidRPr="00234C8D" w:rsidRDefault="00B900A6" w:rsidP="00AA1C59">
      <w:pPr>
        <w:pStyle w:val="NormalWeb"/>
        <w:numPr>
          <w:ilvl w:val="0"/>
          <w:numId w:val="4"/>
        </w:numPr>
        <w:spacing w:before="0" w:beforeAutospacing="0" w:after="0" w:afterAutospacing="0" w:line="360" w:lineRule="auto"/>
        <w:ind w:left="0" w:firstLine="360"/>
        <w:jc w:val="both"/>
        <w:rPr>
          <w:rFonts w:ascii="GHEA Grapalat" w:hAnsi="GHEA Grapalat"/>
          <w:color w:val="000000" w:themeColor="text1"/>
          <w:lang w:val="hy-AM"/>
        </w:rPr>
      </w:pPr>
      <w:r w:rsidRPr="00234C8D">
        <w:rPr>
          <w:rFonts w:ascii="GHEA Grapalat" w:hAnsi="GHEA Grapalat"/>
          <w:color w:val="000000" w:themeColor="text1"/>
          <w:lang w:val="hy-AM"/>
        </w:rPr>
        <w:t xml:space="preserve">Հիմնական </w:t>
      </w:r>
      <w:r w:rsidR="00E9691E" w:rsidRPr="00234C8D">
        <w:rPr>
          <w:rFonts w:ascii="GHEA Grapalat" w:hAnsi="GHEA Grapalat"/>
          <w:color w:val="000000" w:themeColor="text1"/>
          <w:lang w:val="hy-AM"/>
        </w:rPr>
        <w:t>խնդիրներից է</w:t>
      </w:r>
      <w:r w:rsidR="00F53AFD" w:rsidRPr="00234C8D">
        <w:rPr>
          <w:rFonts w:ascii="GHEA Grapalat" w:hAnsi="GHEA Grapalat"/>
          <w:color w:val="000000" w:themeColor="text1"/>
          <w:lang w:val="hy-AM"/>
        </w:rPr>
        <w:t xml:space="preserve"> կենսազանգվածի կառավարում</w:t>
      </w:r>
      <w:r w:rsidR="00E9691E" w:rsidRPr="00234C8D">
        <w:rPr>
          <w:rFonts w:ascii="GHEA Grapalat" w:hAnsi="GHEA Grapalat"/>
          <w:color w:val="000000" w:themeColor="text1"/>
          <w:lang w:val="hy-AM"/>
        </w:rPr>
        <w:t>ը</w:t>
      </w:r>
      <w:r w:rsidRPr="00234C8D">
        <w:rPr>
          <w:rFonts w:ascii="GHEA Grapalat" w:hAnsi="GHEA Grapalat"/>
          <w:color w:val="000000" w:themeColor="text1"/>
          <w:lang w:val="hy-AM"/>
        </w:rPr>
        <w:t xml:space="preserve"> </w:t>
      </w:r>
      <w:r w:rsidR="00F53AFD" w:rsidRPr="00234C8D">
        <w:rPr>
          <w:rFonts w:ascii="GHEA Grapalat" w:hAnsi="GHEA Grapalat"/>
          <w:color w:val="000000" w:themeColor="text1"/>
          <w:lang w:val="hy-AM"/>
        </w:rPr>
        <w:t xml:space="preserve">(հավաքում, պահում, </w:t>
      </w:r>
      <w:r w:rsidRPr="00234C8D">
        <w:rPr>
          <w:rFonts w:ascii="GHEA Grapalat" w:hAnsi="GHEA Grapalat"/>
          <w:color w:val="000000" w:themeColor="text1"/>
          <w:lang w:val="hy-AM"/>
        </w:rPr>
        <w:t>փոխադր</w:t>
      </w:r>
      <w:r w:rsidR="00F53AFD" w:rsidRPr="00234C8D">
        <w:rPr>
          <w:rFonts w:ascii="GHEA Grapalat" w:hAnsi="GHEA Grapalat"/>
          <w:color w:val="000000" w:themeColor="text1"/>
          <w:lang w:val="hy-AM"/>
        </w:rPr>
        <w:t>ում</w:t>
      </w:r>
      <w:r w:rsidRPr="00234C8D">
        <w:rPr>
          <w:rFonts w:ascii="GHEA Grapalat" w:hAnsi="GHEA Grapalat"/>
          <w:color w:val="000000" w:themeColor="text1"/>
          <w:lang w:val="hy-AM"/>
        </w:rPr>
        <w:t xml:space="preserve">, </w:t>
      </w:r>
      <w:r w:rsidR="00F53AFD" w:rsidRPr="00234C8D">
        <w:rPr>
          <w:rFonts w:ascii="GHEA Grapalat" w:hAnsi="GHEA Grapalat"/>
          <w:color w:val="000000" w:themeColor="text1"/>
          <w:lang w:val="hy-AM"/>
        </w:rPr>
        <w:t xml:space="preserve">մշակում, </w:t>
      </w:r>
      <w:r w:rsidR="00031C30" w:rsidRPr="00234C8D">
        <w:rPr>
          <w:rFonts w:ascii="GHEA Grapalat" w:hAnsi="GHEA Grapalat"/>
          <w:color w:val="000000" w:themeColor="text1"/>
          <w:lang w:val="hy-AM"/>
        </w:rPr>
        <w:t>օգտագործում</w:t>
      </w:r>
      <w:r w:rsidR="00F53AFD" w:rsidRPr="00234C8D">
        <w:rPr>
          <w:rFonts w:ascii="GHEA Grapalat" w:hAnsi="GHEA Grapalat"/>
          <w:color w:val="000000" w:themeColor="text1"/>
          <w:lang w:val="hy-AM"/>
        </w:rPr>
        <w:t xml:space="preserve">)։ </w:t>
      </w:r>
      <w:r w:rsidR="00E9691E" w:rsidRPr="00234C8D">
        <w:rPr>
          <w:rFonts w:ascii="GHEA Grapalat" w:hAnsi="GHEA Grapalat"/>
          <w:color w:val="000000" w:themeColor="text1"/>
          <w:lang w:val="hy-AM"/>
        </w:rPr>
        <w:t>Տ</w:t>
      </w:r>
      <w:r w:rsidRPr="00234C8D">
        <w:rPr>
          <w:rFonts w:ascii="GHEA Grapalat" w:hAnsi="GHEA Grapalat"/>
          <w:color w:val="000000" w:themeColor="text1"/>
          <w:lang w:val="hy-AM"/>
        </w:rPr>
        <w:t xml:space="preserve">եղական շուկայում </w:t>
      </w:r>
      <w:r w:rsidR="00E9691E" w:rsidRPr="00234C8D">
        <w:rPr>
          <w:rFonts w:ascii="GHEA Grapalat" w:hAnsi="GHEA Grapalat"/>
          <w:color w:val="000000" w:themeColor="text1"/>
          <w:lang w:val="hy-AM"/>
        </w:rPr>
        <w:t xml:space="preserve">գործում են </w:t>
      </w:r>
      <w:r w:rsidRPr="00234C8D">
        <w:rPr>
          <w:rFonts w:ascii="GHEA Grapalat" w:hAnsi="GHEA Grapalat"/>
          <w:color w:val="000000" w:themeColor="text1"/>
          <w:lang w:val="hy-AM"/>
        </w:rPr>
        <w:t>կենսազանգվածային վառելիք</w:t>
      </w:r>
      <w:r w:rsidR="00E9691E" w:rsidRPr="00234C8D">
        <w:rPr>
          <w:rFonts w:ascii="GHEA Grapalat" w:hAnsi="GHEA Grapalat"/>
          <w:color w:val="000000" w:themeColor="text1"/>
          <w:lang w:val="hy-AM"/>
        </w:rPr>
        <w:t xml:space="preserve"> առաջարկող մոտ</w:t>
      </w:r>
      <w:r w:rsidRPr="00234C8D">
        <w:rPr>
          <w:rFonts w:ascii="GHEA Grapalat" w:hAnsi="GHEA Grapalat"/>
          <w:color w:val="000000" w:themeColor="text1"/>
          <w:lang w:val="hy-AM"/>
        </w:rPr>
        <w:t xml:space="preserve"> երկու տասնյակ </w:t>
      </w:r>
      <w:r w:rsidR="00743141" w:rsidRPr="00234C8D">
        <w:rPr>
          <w:rFonts w:ascii="GHEA Grapalat" w:hAnsi="GHEA Grapalat"/>
          <w:color w:val="000000" w:themeColor="text1"/>
          <w:lang w:val="hy-AM"/>
        </w:rPr>
        <w:t>տնտեսվարող</w:t>
      </w:r>
      <w:r w:rsidRPr="00234C8D">
        <w:rPr>
          <w:rFonts w:ascii="GHEA Grapalat" w:hAnsi="GHEA Grapalat"/>
          <w:color w:val="000000" w:themeColor="text1"/>
          <w:lang w:val="hy-AM"/>
        </w:rPr>
        <w:t xml:space="preserve">։ Նրանց մի զգալի մասը Ռուսաստանի Դաշնությունից բրիկետ և պելետ ներկրողներ են։ </w:t>
      </w:r>
      <w:r w:rsidR="00E9691E" w:rsidRPr="00234C8D">
        <w:rPr>
          <w:rFonts w:ascii="GHEA Grapalat" w:hAnsi="GHEA Grapalat"/>
          <w:color w:val="000000" w:themeColor="text1"/>
          <w:lang w:val="hy-AM"/>
        </w:rPr>
        <w:t>Բրիկետի և պելետի գ</w:t>
      </w:r>
      <w:r w:rsidRPr="00234C8D">
        <w:rPr>
          <w:rFonts w:ascii="GHEA Grapalat" w:hAnsi="GHEA Grapalat"/>
          <w:color w:val="000000" w:themeColor="text1"/>
          <w:lang w:val="hy-AM"/>
        </w:rPr>
        <w:t>ներ</w:t>
      </w:r>
      <w:r w:rsidR="00441DAF" w:rsidRPr="00234C8D">
        <w:rPr>
          <w:rFonts w:ascii="GHEA Grapalat" w:hAnsi="GHEA Grapalat"/>
          <w:color w:val="000000" w:themeColor="text1"/>
          <w:lang w:val="hy-AM"/>
        </w:rPr>
        <w:t>ը տատանվում են 1 տոննայի համար 10</w:t>
      </w:r>
      <w:r w:rsidR="00D4485E" w:rsidRPr="00234C8D">
        <w:rPr>
          <w:rFonts w:ascii="GHEA Grapalat" w:hAnsi="GHEA Grapalat"/>
          <w:color w:val="000000" w:themeColor="text1"/>
          <w:lang w:val="hy-AM"/>
        </w:rPr>
        <w:t>0000-</w:t>
      </w:r>
      <w:r w:rsidRPr="00234C8D">
        <w:rPr>
          <w:rFonts w:ascii="GHEA Grapalat" w:hAnsi="GHEA Grapalat"/>
          <w:color w:val="000000" w:themeColor="text1"/>
          <w:lang w:val="hy-AM"/>
        </w:rPr>
        <w:t>1</w:t>
      </w:r>
      <w:r w:rsidR="00441DAF" w:rsidRPr="00234C8D">
        <w:rPr>
          <w:rFonts w:ascii="GHEA Grapalat" w:hAnsi="GHEA Grapalat"/>
          <w:color w:val="000000" w:themeColor="text1"/>
          <w:lang w:val="hy-AM"/>
        </w:rPr>
        <w:t>7</w:t>
      </w:r>
      <w:r w:rsidRPr="00234C8D">
        <w:rPr>
          <w:rFonts w:ascii="GHEA Grapalat" w:hAnsi="GHEA Grapalat"/>
          <w:color w:val="000000" w:themeColor="text1"/>
          <w:lang w:val="hy-AM"/>
        </w:rPr>
        <w:t>0</w:t>
      </w:r>
      <w:r w:rsidR="00D4485E" w:rsidRPr="00234C8D">
        <w:rPr>
          <w:rFonts w:ascii="GHEA Grapalat" w:hAnsi="GHEA Grapalat"/>
          <w:color w:val="000000" w:themeColor="text1"/>
          <w:lang w:val="hy-AM"/>
        </w:rPr>
        <w:t>000</w:t>
      </w:r>
      <w:r w:rsidRPr="00234C8D">
        <w:rPr>
          <w:rFonts w:ascii="GHEA Grapalat" w:hAnsi="GHEA Grapalat"/>
          <w:color w:val="000000" w:themeColor="text1"/>
          <w:lang w:val="hy-AM"/>
        </w:rPr>
        <w:t xml:space="preserve"> դրամի միջակայքում</w:t>
      </w:r>
      <w:r w:rsidR="00B038CB" w:rsidRPr="00234C8D">
        <w:rPr>
          <w:rFonts w:ascii="GHEA Grapalat" w:hAnsi="GHEA Grapalat"/>
          <w:color w:val="000000" w:themeColor="text1"/>
          <w:lang w:val="hy-AM"/>
        </w:rPr>
        <w:t>։</w:t>
      </w:r>
      <w:r w:rsidRPr="00234C8D">
        <w:rPr>
          <w:rFonts w:ascii="GHEA Grapalat" w:hAnsi="GHEA Grapalat"/>
          <w:color w:val="000000" w:themeColor="text1"/>
          <w:lang w:val="hy-AM"/>
        </w:rPr>
        <w:t xml:space="preserve"> Բարձր գների հիմնական պատճառը ներկայումս Հայաստանում գործող </w:t>
      </w:r>
      <w:r w:rsidR="00E9691E" w:rsidRPr="00234C8D">
        <w:rPr>
          <w:rFonts w:ascii="GHEA Grapalat" w:hAnsi="GHEA Grapalat"/>
          <w:color w:val="000000" w:themeColor="text1"/>
          <w:lang w:val="hy-AM"/>
        </w:rPr>
        <w:t xml:space="preserve">ոչ մեծ </w:t>
      </w:r>
      <w:r w:rsidRPr="00234C8D">
        <w:rPr>
          <w:rFonts w:ascii="GHEA Grapalat" w:hAnsi="GHEA Grapalat"/>
          <w:color w:val="000000" w:themeColor="text1"/>
          <w:lang w:val="hy-AM"/>
        </w:rPr>
        <w:t>արտադր</w:t>
      </w:r>
      <w:r w:rsidR="00E9691E" w:rsidRPr="00234C8D">
        <w:rPr>
          <w:rFonts w:ascii="GHEA Grapalat" w:hAnsi="GHEA Grapalat"/>
          <w:color w:val="000000" w:themeColor="text1"/>
          <w:lang w:val="hy-AM"/>
        </w:rPr>
        <w:t>ական կարողություններն են</w:t>
      </w:r>
      <w:r w:rsidRPr="00234C8D">
        <w:rPr>
          <w:rFonts w:ascii="GHEA Grapalat" w:hAnsi="GHEA Grapalat"/>
          <w:color w:val="000000" w:themeColor="text1"/>
          <w:lang w:val="hy-AM"/>
        </w:rPr>
        <w:t>։ 5-6 արտադրողներ</w:t>
      </w:r>
      <w:r w:rsidR="00E9691E" w:rsidRPr="00234C8D">
        <w:rPr>
          <w:rFonts w:ascii="GHEA Grapalat" w:hAnsi="GHEA Grapalat"/>
          <w:color w:val="000000" w:themeColor="text1"/>
          <w:lang w:val="hy-AM"/>
        </w:rPr>
        <w:t xml:space="preserve">ի մոտ </w:t>
      </w:r>
      <w:r w:rsidRPr="00234C8D">
        <w:rPr>
          <w:rFonts w:ascii="GHEA Grapalat" w:hAnsi="GHEA Grapalat"/>
          <w:color w:val="000000" w:themeColor="text1"/>
          <w:lang w:val="hy-AM"/>
        </w:rPr>
        <w:t xml:space="preserve">արտադրական հզորությունը կազմում է 400-500 կգ/ժամ, իսկ մյուսները գտնվում են 100-250 կգ/ժամ արտադրողականության միջակայքում՝ </w:t>
      </w:r>
      <w:r w:rsidR="00AC11BF" w:rsidRPr="00234C8D">
        <w:rPr>
          <w:rFonts w:ascii="GHEA Grapalat" w:hAnsi="GHEA Grapalat"/>
          <w:color w:val="000000" w:themeColor="text1"/>
          <w:lang w:val="hy-AM"/>
        </w:rPr>
        <w:t>օգտագործելով</w:t>
      </w:r>
      <w:r w:rsidRPr="00234C8D">
        <w:rPr>
          <w:rFonts w:ascii="GHEA Grapalat" w:hAnsi="GHEA Grapalat"/>
          <w:color w:val="000000" w:themeColor="text1"/>
          <w:lang w:val="hy-AM"/>
        </w:rPr>
        <w:t xml:space="preserve"> </w:t>
      </w:r>
      <w:r w:rsidR="00031C30" w:rsidRPr="00234C8D">
        <w:rPr>
          <w:rFonts w:ascii="GHEA Grapalat" w:hAnsi="GHEA Grapalat"/>
          <w:color w:val="000000" w:themeColor="text1"/>
          <w:lang w:val="hy-AM"/>
        </w:rPr>
        <w:t>ոչ գործարանային արտադրության, ցածր արդյունավետությամբ</w:t>
      </w:r>
      <w:r w:rsidRPr="00234C8D">
        <w:rPr>
          <w:rFonts w:ascii="GHEA Grapalat" w:hAnsi="GHEA Grapalat"/>
          <w:color w:val="000000" w:themeColor="text1"/>
          <w:lang w:val="hy-AM"/>
        </w:rPr>
        <w:t xml:space="preserve"> սարք</w:t>
      </w:r>
      <w:r w:rsidR="00031C30" w:rsidRPr="00234C8D">
        <w:rPr>
          <w:rFonts w:ascii="GHEA Grapalat" w:hAnsi="GHEA Grapalat"/>
          <w:color w:val="000000" w:themeColor="text1"/>
          <w:lang w:val="hy-AM"/>
        </w:rPr>
        <w:t>ավորումներ</w:t>
      </w:r>
      <w:r w:rsidRPr="00234C8D">
        <w:rPr>
          <w:rFonts w:ascii="GHEA Grapalat" w:hAnsi="GHEA Grapalat"/>
          <w:color w:val="000000" w:themeColor="text1"/>
          <w:lang w:val="hy-AM"/>
        </w:rPr>
        <w:t xml:space="preserve">։ </w:t>
      </w:r>
      <w:r w:rsidR="00AC11BF" w:rsidRPr="00234C8D">
        <w:rPr>
          <w:rFonts w:ascii="GHEA Grapalat" w:hAnsi="GHEA Grapalat"/>
          <w:color w:val="000000" w:themeColor="text1"/>
          <w:lang w:val="hy-AM"/>
        </w:rPr>
        <w:t>Նշված գործոնները</w:t>
      </w:r>
      <w:r w:rsidR="00031C30" w:rsidRPr="00234C8D">
        <w:rPr>
          <w:rFonts w:ascii="GHEA Grapalat" w:hAnsi="GHEA Grapalat"/>
          <w:color w:val="000000" w:themeColor="text1"/>
          <w:lang w:val="hy-AM"/>
        </w:rPr>
        <w:t xml:space="preserve"> չեն նպաստում</w:t>
      </w:r>
      <w:r w:rsidRPr="00234C8D">
        <w:rPr>
          <w:rFonts w:ascii="GHEA Grapalat" w:hAnsi="GHEA Grapalat"/>
          <w:color w:val="000000" w:themeColor="text1"/>
          <w:lang w:val="hy-AM"/>
        </w:rPr>
        <w:t xml:space="preserve"> </w:t>
      </w:r>
      <w:r w:rsidR="00031C30" w:rsidRPr="00234C8D">
        <w:rPr>
          <w:rFonts w:ascii="GHEA Grapalat" w:hAnsi="GHEA Grapalat"/>
          <w:color w:val="000000" w:themeColor="text1"/>
          <w:lang w:val="hy-AM"/>
        </w:rPr>
        <w:t>բրիկետի և պ</w:t>
      </w:r>
      <w:r w:rsidR="000A1984" w:rsidRPr="00234C8D">
        <w:rPr>
          <w:rFonts w:ascii="GHEA Grapalat" w:hAnsi="GHEA Grapalat"/>
          <w:color w:val="000000" w:themeColor="text1"/>
          <w:lang w:val="hy-AM"/>
        </w:rPr>
        <w:t>ե</w:t>
      </w:r>
      <w:r w:rsidR="00031C30" w:rsidRPr="00234C8D">
        <w:rPr>
          <w:rFonts w:ascii="GHEA Grapalat" w:hAnsi="GHEA Grapalat"/>
          <w:color w:val="000000" w:themeColor="text1"/>
          <w:lang w:val="hy-AM"/>
        </w:rPr>
        <w:t xml:space="preserve">լետի </w:t>
      </w:r>
      <w:r w:rsidRPr="00234C8D">
        <w:rPr>
          <w:rFonts w:ascii="GHEA Grapalat" w:hAnsi="GHEA Grapalat"/>
          <w:color w:val="000000" w:themeColor="text1"/>
          <w:lang w:val="hy-AM"/>
        </w:rPr>
        <w:t>շուկայում մրցունակ գներ</w:t>
      </w:r>
      <w:r w:rsidR="00031C30" w:rsidRPr="00234C8D">
        <w:rPr>
          <w:rFonts w:ascii="GHEA Grapalat" w:hAnsi="GHEA Grapalat"/>
          <w:color w:val="000000" w:themeColor="text1"/>
          <w:lang w:val="hy-AM"/>
        </w:rPr>
        <w:t>ի ձևավորմանը</w:t>
      </w:r>
      <w:r w:rsidR="00E15957" w:rsidRPr="00234C8D">
        <w:rPr>
          <w:rFonts w:ascii="GHEA Grapalat" w:hAnsi="GHEA Grapalat"/>
          <w:color w:val="000000" w:themeColor="text1"/>
          <w:lang w:val="hy-AM"/>
        </w:rPr>
        <w:t>։</w:t>
      </w:r>
    </w:p>
    <w:p w14:paraId="6A3EB414" w14:textId="77777777" w:rsidR="0051744E" w:rsidRPr="00234C8D" w:rsidRDefault="0051744E" w:rsidP="00AA1C59">
      <w:pPr>
        <w:pStyle w:val="NormalWeb"/>
        <w:spacing w:before="0" w:beforeAutospacing="0" w:after="0" w:afterAutospacing="0" w:line="360" w:lineRule="auto"/>
        <w:ind w:left="360"/>
        <w:jc w:val="both"/>
        <w:rPr>
          <w:rFonts w:ascii="GHEA Grapalat" w:hAnsi="GHEA Grapalat"/>
          <w:color w:val="000000" w:themeColor="text1"/>
          <w:lang w:val="hy-AM"/>
        </w:rPr>
      </w:pPr>
    </w:p>
    <w:p w14:paraId="5DA1F22D" w14:textId="4126ACE6" w:rsidR="00B900A6" w:rsidRPr="00234C8D" w:rsidRDefault="00834CE9" w:rsidP="00AA1C59">
      <w:pPr>
        <w:pStyle w:val="NormalWeb"/>
        <w:spacing w:before="0" w:beforeAutospacing="0" w:after="0" w:afterAutospacing="0" w:line="360" w:lineRule="auto"/>
        <w:ind w:left="720"/>
        <w:jc w:val="center"/>
        <w:rPr>
          <w:rFonts w:ascii="GHEA Grapalat" w:hAnsi="GHEA Grapalat"/>
          <w:color w:val="000000" w:themeColor="text1"/>
          <w:lang w:val="hy-AM"/>
        </w:rPr>
      </w:pPr>
      <w:r w:rsidRPr="00234C8D">
        <w:rPr>
          <w:rFonts w:ascii="GHEA Grapalat" w:hAnsi="GHEA Grapalat"/>
          <w:color w:val="000000" w:themeColor="text1"/>
          <w:lang w:val="hy-AM"/>
        </w:rPr>
        <w:t xml:space="preserve">ԳԼՈՒԽ </w:t>
      </w:r>
      <w:r w:rsidR="007F078F" w:rsidRPr="00234C8D">
        <w:rPr>
          <w:rFonts w:ascii="GHEA Grapalat" w:hAnsi="GHEA Grapalat"/>
          <w:color w:val="000000" w:themeColor="text1"/>
          <w:lang w:val="hy-AM"/>
        </w:rPr>
        <w:t>4</w:t>
      </w:r>
      <w:r w:rsidR="00B900A6" w:rsidRPr="00234C8D">
        <w:rPr>
          <w:rFonts w:ascii="GHEA Grapalat" w:hAnsi="GHEA Grapalat"/>
          <w:color w:val="000000" w:themeColor="text1"/>
          <w:lang w:val="hy-AM"/>
        </w:rPr>
        <w:t>. ՆՊԱՏԱԿՆԵՐ</w:t>
      </w:r>
      <w:r w:rsidR="00441DAF" w:rsidRPr="00234C8D">
        <w:rPr>
          <w:rFonts w:ascii="GHEA Grapalat" w:hAnsi="GHEA Grapalat"/>
          <w:color w:val="000000" w:themeColor="text1"/>
          <w:lang w:val="hy-AM"/>
        </w:rPr>
        <w:t>Ը</w:t>
      </w:r>
    </w:p>
    <w:p w14:paraId="28D47EBE" w14:textId="77777777" w:rsidR="00834CE9" w:rsidRPr="00234C8D" w:rsidRDefault="00834CE9" w:rsidP="00AA1C59">
      <w:pPr>
        <w:pStyle w:val="NormalWeb"/>
        <w:spacing w:before="0" w:beforeAutospacing="0" w:after="0" w:afterAutospacing="0" w:line="360" w:lineRule="auto"/>
        <w:jc w:val="center"/>
        <w:rPr>
          <w:rFonts w:ascii="GHEA Grapalat" w:hAnsi="GHEA Grapalat"/>
          <w:color w:val="000000" w:themeColor="text1"/>
          <w:lang w:val="hy-AM"/>
        </w:rPr>
      </w:pPr>
    </w:p>
    <w:p w14:paraId="7B0F030E" w14:textId="645D1C02" w:rsidR="00B900A6" w:rsidRPr="00234C8D" w:rsidRDefault="00834CE9" w:rsidP="00AA1C59">
      <w:pPr>
        <w:pStyle w:val="NormalWeb"/>
        <w:numPr>
          <w:ilvl w:val="0"/>
          <w:numId w:val="4"/>
        </w:numPr>
        <w:tabs>
          <w:tab w:val="left" w:pos="900"/>
        </w:tabs>
        <w:spacing w:before="0" w:beforeAutospacing="0" w:after="0" w:afterAutospacing="0" w:line="360" w:lineRule="auto"/>
        <w:ind w:left="0" w:firstLine="426"/>
        <w:jc w:val="both"/>
        <w:rPr>
          <w:rFonts w:ascii="GHEA Grapalat" w:hAnsi="GHEA Grapalat"/>
          <w:color w:val="000000" w:themeColor="text1"/>
          <w:lang w:val="hy-AM"/>
        </w:rPr>
      </w:pPr>
      <w:r w:rsidRPr="00234C8D">
        <w:rPr>
          <w:rFonts w:ascii="GHEA Grapalat" w:hAnsi="GHEA Grapalat"/>
          <w:color w:val="000000" w:themeColor="text1"/>
          <w:lang w:val="hy-AM"/>
        </w:rPr>
        <w:t xml:space="preserve">Ոլորտի զարգացման </w:t>
      </w:r>
      <w:r w:rsidR="00B900A6" w:rsidRPr="00234C8D">
        <w:rPr>
          <w:rFonts w:ascii="GHEA Grapalat" w:hAnsi="GHEA Grapalat"/>
          <w:color w:val="000000" w:themeColor="text1"/>
          <w:lang w:val="hy-AM"/>
        </w:rPr>
        <w:t>նպատակն է կենսավառելիքի ոլորտի կայուն զարգացման ներդրման և զարգ</w:t>
      </w:r>
      <w:r w:rsidR="0035173C" w:rsidRPr="00234C8D">
        <w:rPr>
          <w:rFonts w:ascii="GHEA Grapalat" w:hAnsi="GHEA Grapalat"/>
          <w:color w:val="000000" w:themeColor="text1"/>
          <w:lang w:val="hy-AM"/>
        </w:rPr>
        <w:t>ացման միջոցառումների իրականացմամբ</w:t>
      </w:r>
      <w:r w:rsidR="00B900A6" w:rsidRPr="00234C8D">
        <w:rPr>
          <w:rFonts w:ascii="GHEA Grapalat" w:hAnsi="GHEA Grapalat"/>
          <w:color w:val="000000" w:themeColor="text1"/>
          <w:lang w:val="hy-AM"/>
        </w:rPr>
        <w:t xml:space="preserve"> կանխել կամ հնարավորինս մեղմել ներկայացված խնդիրների՝ շրջակա միջավայրի վրա վնասակար ազդեցությունը</w:t>
      </w:r>
      <w:r w:rsidR="00743141" w:rsidRPr="00234C8D">
        <w:rPr>
          <w:rFonts w:ascii="GHEA Grapalat" w:hAnsi="GHEA Grapalat"/>
          <w:color w:val="000000" w:themeColor="text1"/>
          <w:lang w:val="hy-AM"/>
        </w:rPr>
        <w:t>, ինչպես նաև ձևավորել մատչելի</w:t>
      </w:r>
      <w:r w:rsidR="00764B12" w:rsidRPr="00234C8D">
        <w:rPr>
          <w:rFonts w:ascii="GHEA Grapalat" w:hAnsi="GHEA Grapalat"/>
          <w:color w:val="000000" w:themeColor="text1"/>
          <w:lang w:val="hy-AM"/>
        </w:rPr>
        <w:t xml:space="preserve"> էներգետիկ ռեսուրսների հասանելիություն՝ միաժամանակ նպաստելով երկրի էներգետիկ կախվածության նվազեցմանը</w:t>
      </w:r>
      <w:r w:rsidR="00B446A2" w:rsidRPr="00234C8D">
        <w:rPr>
          <w:rFonts w:ascii="GHEA Grapalat" w:hAnsi="GHEA Grapalat"/>
          <w:color w:val="000000" w:themeColor="text1"/>
          <w:lang w:val="hy-AM"/>
        </w:rPr>
        <w:t>։</w:t>
      </w:r>
    </w:p>
    <w:p w14:paraId="09F52D98" w14:textId="477AC84B" w:rsidR="00B900A6" w:rsidRPr="00234C8D" w:rsidRDefault="00B900A6" w:rsidP="00AA1C59">
      <w:pPr>
        <w:pStyle w:val="NormalWeb"/>
        <w:numPr>
          <w:ilvl w:val="0"/>
          <w:numId w:val="4"/>
        </w:numPr>
        <w:tabs>
          <w:tab w:val="left" w:pos="810"/>
        </w:tabs>
        <w:spacing w:before="0" w:beforeAutospacing="0" w:after="0" w:afterAutospacing="0" w:line="360" w:lineRule="auto"/>
        <w:ind w:left="0" w:firstLine="426"/>
        <w:jc w:val="both"/>
        <w:rPr>
          <w:rFonts w:ascii="GHEA Grapalat" w:hAnsi="GHEA Grapalat"/>
          <w:color w:val="000000" w:themeColor="text1"/>
          <w:lang w:val="hy-AM"/>
        </w:rPr>
      </w:pPr>
      <w:r w:rsidRPr="00234C8D">
        <w:rPr>
          <w:rFonts w:ascii="GHEA Grapalat" w:hAnsi="GHEA Grapalat"/>
          <w:color w:val="000000" w:themeColor="text1"/>
          <w:lang w:val="hy-AM"/>
        </w:rPr>
        <w:t xml:space="preserve">Որպես հիմնական նպատակ դիտարկվում է անտառահատման ծավալների էական կրճատումը՝ հիմնականում գյուղական բնակավայրերում </w:t>
      </w:r>
      <w:r w:rsidR="001569B1" w:rsidRPr="00234C8D">
        <w:rPr>
          <w:rFonts w:ascii="GHEA Grapalat" w:hAnsi="GHEA Grapalat"/>
          <w:color w:val="000000" w:themeColor="text1"/>
          <w:lang w:val="hy-AM"/>
        </w:rPr>
        <w:t xml:space="preserve">սոցիալ տնտեսական զարգացման </w:t>
      </w:r>
      <w:r w:rsidR="0051744E" w:rsidRPr="00234C8D">
        <w:rPr>
          <w:rFonts w:ascii="GHEA Grapalat" w:hAnsi="GHEA Grapalat"/>
          <w:color w:val="000000" w:themeColor="text1"/>
          <w:lang w:val="hy-AM"/>
        </w:rPr>
        <w:t xml:space="preserve">առկա մակարդակի պարագայում էներգիայի այլընտրանքային, տնտեսապես արդյունավետ (ցածր ինքնարժեք, բարձր էներգաարդյունավետություն) և հանրապետության համար ինքնաբավ տեսակների գործածության զարգացման խթանումը և </w:t>
      </w:r>
      <w:r w:rsidR="001569B1" w:rsidRPr="00234C8D">
        <w:rPr>
          <w:rFonts w:ascii="GHEA Grapalat" w:hAnsi="GHEA Grapalat"/>
          <w:color w:val="000000" w:themeColor="text1"/>
          <w:lang w:val="hy-AM"/>
        </w:rPr>
        <w:t xml:space="preserve">ջեռուցման </w:t>
      </w:r>
      <w:r w:rsidR="0051744E" w:rsidRPr="00234C8D">
        <w:rPr>
          <w:rFonts w:ascii="GHEA Grapalat" w:hAnsi="GHEA Grapalat"/>
          <w:color w:val="000000" w:themeColor="text1"/>
          <w:lang w:val="hy-AM"/>
        </w:rPr>
        <w:t xml:space="preserve">նպատակով բնափայտի </w:t>
      </w:r>
      <w:r w:rsidR="000A1984" w:rsidRPr="00234C8D">
        <w:rPr>
          <w:rFonts w:ascii="GHEA Grapalat" w:hAnsi="GHEA Grapalat"/>
          <w:color w:val="000000" w:themeColor="text1"/>
          <w:lang w:val="hy-AM"/>
        </w:rPr>
        <w:t xml:space="preserve">օգտագործման </w:t>
      </w:r>
      <w:r w:rsidR="0051744E" w:rsidRPr="00234C8D">
        <w:rPr>
          <w:rFonts w:ascii="GHEA Grapalat" w:hAnsi="GHEA Grapalat"/>
          <w:color w:val="000000" w:themeColor="text1"/>
          <w:lang w:val="hy-AM"/>
        </w:rPr>
        <w:t>ծավալների էական կրճատումը։</w:t>
      </w:r>
    </w:p>
    <w:p w14:paraId="1DE2DD4A" w14:textId="2B955C20" w:rsidR="00B900A6" w:rsidRPr="00234C8D" w:rsidRDefault="00B900A6" w:rsidP="00AA1C59">
      <w:pPr>
        <w:pStyle w:val="NormalWeb"/>
        <w:numPr>
          <w:ilvl w:val="0"/>
          <w:numId w:val="4"/>
        </w:numPr>
        <w:spacing w:before="0" w:beforeAutospacing="0" w:after="0" w:afterAutospacing="0" w:line="360" w:lineRule="auto"/>
        <w:ind w:left="0" w:firstLine="360"/>
        <w:jc w:val="both"/>
        <w:rPr>
          <w:rFonts w:ascii="GHEA Grapalat" w:hAnsi="GHEA Grapalat"/>
          <w:color w:val="000000" w:themeColor="text1"/>
          <w:lang w:val="hy-AM"/>
        </w:rPr>
      </w:pPr>
      <w:r w:rsidRPr="00234C8D">
        <w:rPr>
          <w:rFonts w:ascii="GHEA Grapalat" w:hAnsi="GHEA Grapalat"/>
          <w:color w:val="000000" w:themeColor="text1"/>
          <w:lang w:val="hy-AM"/>
        </w:rPr>
        <w:t xml:space="preserve">Առանցքային նշանակություն ունի անտառային հրդեհների կանխումը։ </w:t>
      </w:r>
      <w:r w:rsidR="000A1984" w:rsidRPr="00234C8D">
        <w:rPr>
          <w:rFonts w:ascii="GHEA Grapalat" w:hAnsi="GHEA Grapalat"/>
          <w:color w:val="000000" w:themeColor="text1"/>
          <w:lang w:val="hy-AM"/>
        </w:rPr>
        <w:t>Բրիկետի և պելետի</w:t>
      </w:r>
      <w:r w:rsidRPr="00234C8D">
        <w:rPr>
          <w:rFonts w:ascii="GHEA Grapalat" w:hAnsi="GHEA Grapalat"/>
          <w:color w:val="000000" w:themeColor="text1"/>
          <w:lang w:val="hy-AM"/>
        </w:rPr>
        <w:t xml:space="preserve"> արտադրության և սպառման ոլորտի զարգացվածության պարագայում կիրականացվի բուսական մնացորդների կազմակերպված հավաք և մշակում։ Խոզանների, բուսական մնացորդներով ու չորացած բուսականությամբ տարածքների, արոտավայրերի և խոտհարքերի բուսականության այրման համար օրենսդրությամբ նախատեսված պատասխանատվության միջոցների և այրման ենթարկվող բուսական մնացորդների մթերման արդյունավետ համադրության արդյունքում էականորեն կնվազեն շրջակա միջավայրին և տնտեսությանը էական վնաս պատճառող հրդեհները։</w:t>
      </w:r>
    </w:p>
    <w:p w14:paraId="1ADC8809" w14:textId="77777777" w:rsidR="00B900A6" w:rsidRPr="00234C8D" w:rsidRDefault="00B900A6" w:rsidP="00AA1C59">
      <w:pPr>
        <w:pStyle w:val="NormalWeb"/>
        <w:numPr>
          <w:ilvl w:val="0"/>
          <w:numId w:val="4"/>
        </w:numPr>
        <w:spacing w:before="0" w:beforeAutospacing="0" w:after="0" w:afterAutospacing="0" w:line="360" w:lineRule="auto"/>
        <w:ind w:left="0" w:firstLine="360"/>
        <w:jc w:val="both"/>
        <w:rPr>
          <w:rFonts w:ascii="GHEA Grapalat" w:hAnsi="GHEA Grapalat"/>
          <w:color w:val="000000" w:themeColor="text1"/>
          <w:lang w:val="hy-AM"/>
        </w:rPr>
      </w:pPr>
      <w:r w:rsidRPr="00234C8D">
        <w:rPr>
          <w:rFonts w:ascii="GHEA Grapalat" w:hAnsi="GHEA Grapalat"/>
          <w:color w:val="000000" w:themeColor="text1"/>
          <w:lang w:val="hy-AM"/>
        </w:rPr>
        <w:t>Կենսավառելիքի (</w:t>
      </w:r>
      <w:r w:rsidR="00764B12" w:rsidRPr="00234C8D">
        <w:rPr>
          <w:rFonts w:ascii="GHEA Grapalat" w:hAnsi="GHEA Grapalat"/>
          <w:color w:val="000000" w:themeColor="text1"/>
          <w:lang w:val="hy-AM"/>
        </w:rPr>
        <w:t>պինդ, հեղուկ, գազային</w:t>
      </w:r>
      <w:r w:rsidRPr="00234C8D">
        <w:rPr>
          <w:rFonts w:ascii="GHEA Grapalat" w:hAnsi="GHEA Grapalat"/>
          <w:color w:val="000000" w:themeColor="text1"/>
          <w:lang w:val="hy-AM"/>
        </w:rPr>
        <w:t xml:space="preserve">) արտադրության և գործածության ոլորտի զարգացման արդյունքում հնարավոր է լուծել </w:t>
      </w:r>
      <w:r w:rsidR="00A83682" w:rsidRPr="00234C8D">
        <w:rPr>
          <w:rFonts w:ascii="GHEA Grapalat" w:hAnsi="GHEA Grapalat"/>
          <w:color w:val="000000" w:themeColor="text1"/>
          <w:lang w:val="hy-AM"/>
        </w:rPr>
        <w:t xml:space="preserve">մի շարք խնդիրներ </w:t>
      </w:r>
      <w:r w:rsidRPr="00234C8D">
        <w:rPr>
          <w:rFonts w:ascii="GHEA Grapalat" w:hAnsi="GHEA Grapalat"/>
          <w:color w:val="000000" w:themeColor="text1"/>
          <w:lang w:val="hy-AM"/>
        </w:rPr>
        <w:t>(կամ հնարավորինս մեղմել դրանց բացասական ազդեցությունը), այդ թվում՝</w:t>
      </w:r>
    </w:p>
    <w:p w14:paraId="195B7041" w14:textId="77777777" w:rsidR="00B900A6" w:rsidRPr="00234C8D" w:rsidRDefault="00905CDC" w:rsidP="00AA1C59">
      <w:pPr>
        <w:pStyle w:val="NormalWeb"/>
        <w:tabs>
          <w:tab w:val="left" w:pos="360"/>
        </w:tabs>
        <w:spacing w:before="0" w:beforeAutospacing="0" w:after="0" w:afterAutospacing="0" w:line="360" w:lineRule="auto"/>
        <w:ind w:firstLine="270"/>
        <w:jc w:val="both"/>
        <w:rPr>
          <w:rFonts w:ascii="GHEA Grapalat" w:hAnsi="GHEA Grapalat"/>
          <w:color w:val="000000" w:themeColor="text1"/>
          <w:lang w:val="hy-AM"/>
        </w:rPr>
      </w:pPr>
      <w:r w:rsidRPr="00234C8D">
        <w:rPr>
          <w:rFonts w:ascii="GHEA Grapalat" w:hAnsi="GHEA Grapalat"/>
          <w:color w:val="000000" w:themeColor="text1"/>
          <w:lang w:val="hy-AM"/>
        </w:rPr>
        <w:tab/>
        <w:t xml:space="preserve">1) </w:t>
      </w:r>
      <w:r w:rsidR="00A83682" w:rsidRPr="00234C8D">
        <w:rPr>
          <w:rFonts w:ascii="GHEA Grapalat" w:hAnsi="GHEA Grapalat"/>
          <w:color w:val="000000" w:themeColor="text1"/>
          <w:lang w:val="hy-AM"/>
        </w:rPr>
        <w:t>շ</w:t>
      </w:r>
      <w:r w:rsidR="00B900A6" w:rsidRPr="00234C8D">
        <w:rPr>
          <w:rFonts w:ascii="GHEA Grapalat" w:hAnsi="GHEA Grapalat"/>
          <w:color w:val="000000" w:themeColor="text1"/>
          <w:lang w:val="hy-AM"/>
        </w:rPr>
        <w:t>րջակա միջավայրի ոլորտում.</w:t>
      </w:r>
    </w:p>
    <w:p w14:paraId="63EE1CD1" w14:textId="00814EE4" w:rsidR="00905CDC" w:rsidRPr="00234C8D" w:rsidRDefault="00905CDC" w:rsidP="00AA1C59">
      <w:pPr>
        <w:pStyle w:val="NormalWeb"/>
        <w:tabs>
          <w:tab w:val="left" w:pos="360"/>
        </w:tabs>
        <w:spacing w:before="0" w:beforeAutospacing="0" w:after="0" w:afterAutospacing="0" w:line="360" w:lineRule="auto"/>
        <w:ind w:firstLine="270"/>
        <w:jc w:val="both"/>
        <w:rPr>
          <w:rFonts w:ascii="GHEA Grapalat" w:hAnsi="GHEA Grapalat"/>
          <w:color w:val="000000" w:themeColor="text1"/>
          <w:lang w:val="hy-AM"/>
        </w:rPr>
      </w:pPr>
      <w:r w:rsidRPr="00234C8D">
        <w:rPr>
          <w:rFonts w:ascii="GHEA Grapalat" w:hAnsi="GHEA Grapalat"/>
          <w:color w:val="000000" w:themeColor="text1"/>
          <w:lang w:val="hy-AM"/>
        </w:rPr>
        <w:tab/>
      </w:r>
      <w:r w:rsidR="001C60BC">
        <w:rPr>
          <w:rFonts w:ascii="GHEA Grapalat" w:hAnsi="GHEA Grapalat"/>
          <w:color w:val="000000" w:themeColor="text1"/>
          <w:lang w:val="hy-AM"/>
        </w:rPr>
        <w:t>ա.</w:t>
      </w:r>
      <w:r w:rsidR="00B900A6" w:rsidRPr="00234C8D">
        <w:rPr>
          <w:rFonts w:ascii="GHEA Grapalat" w:hAnsi="GHEA Grapalat"/>
          <w:color w:val="000000" w:themeColor="text1"/>
          <w:lang w:val="hy-AM"/>
        </w:rPr>
        <w:t xml:space="preserve"> </w:t>
      </w:r>
      <w:r w:rsidR="00A83682" w:rsidRPr="00234C8D">
        <w:rPr>
          <w:rFonts w:ascii="GHEA Grapalat" w:hAnsi="GHEA Grapalat"/>
          <w:color w:val="000000" w:themeColor="text1"/>
          <w:lang w:val="hy-AM"/>
        </w:rPr>
        <w:t xml:space="preserve">ապօրինի անտառհատումների բացառում, կամ, առնվազն </w:t>
      </w:r>
      <w:r w:rsidR="008F476F" w:rsidRPr="00234C8D">
        <w:rPr>
          <w:rFonts w:ascii="GHEA Grapalat" w:hAnsi="GHEA Grapalat"/>
          <w:color w:val="000000" w:themeColor="text1"/>
          <w:lang w:val="hy-AM"/>
        </w:rPr>
        <w:t>դրանց ծավալների էական կրճատում՝ վառելափայտի պահանջարկի նվազեցման միջոցով,</w:t>
      </w:r>
    </w:p>
    <w:p w14:paraId="71A4FD7D" w14:textId="7DEBB553" w:rsidR="00905CDC" w:rsidRPr="00234C8D" w:rsidRDefault="00905CDC" w:rsidP="00AA1C59">
      <w:pPr>
        <w:pStyle w:val="NormalWeb"/>
        <w:tabs>
          <w:tab w:val="left" w:pos="360"/>
        </w:tabs>
        <w:spacing w:before="0" w:beforeAutospacing="0" w:after="0" w:afterAutospacing="0" w:line="360" w:lineRule="auto"/>
        <w:ind w:firstLine="270"/>
        <w:jc w:val="both"/>
        <w:rPr>
          <w:rFonts w:ascii="GHEA Grapalat" w:hAnsi="GHEA Grapalat"/>
          <w:color w:val="000000" w:themeColor="text1"/>
          <w:lang w:val="hy-AM"/>
        </w:rPr>
      </w:pPr>
      <w:r w:rsidRPr="00234C8D">
        <w:rPr>
          <w:rFonts w:ascii="GHEA Grapalat" w:hAnsi="GHEA Grapalat"/>
          <w:color w:val="000000" w:themeColor="text1"/>
          <w:lang w:val="hy-AM"/>
        </w:rPr>
        <w:tab/>
      </w:r>
      <w:r w:rsidR="001C60BC">
        <w:rPr>
          <w:rFonts w:ascii="GHEA Grapalat" w:hAnsi="GHEA Grapalat"/>
          <w:color w:val="000000" w:themeColor="text1"/>
          <w:lang w:val="hy-AM"/>
        </w:rPr>
        <w:t>բ.</w:t>
      </w:r>
      <w:r w:rsidR="00A83682" w:rsidRPr="00234C8D">
        <w:rPr>
          <w:rFonts w:ascii="GHEA Grapalat" w:hAnsi="GHEA Grapalat"/>
          <w:color w:val="000000" w:themeColor="text1"/>
          <w:lang w:val="hy-AM"/>
        </w:rPr>
        <w:t xml:space="preserve"> գյուղատնտեսական նշանակության հողերում և այլ խոտածածկ տարածքներում առկա բուսական մնացորդների հավաքման և օգտագործման միջո</w:t>
      </w:r>
      <w:r w:rsidR="00C362DA" w:rsidRPr="00234C8D">
        <w:rPr>
          <w:rFonts w:ascii="GHEA Grapalat" w:hAnsi="GHEA Grapalat"/>
          <w:color w:val="000000" w:themeColor="text1"/>
          <w:lang w:val="hy-AM"/>
        </w:rPr>
        <w:t>ցով հնարավոր հրդեհների կանխում և հրդեհի հետևանքով վնասվող տարածքների նվազեցում,</w:t>
      </w:r>
      <w:r w:rsidR="00B90FBE" w:rsidRPr="00234C8D">
        <w:rPr>
          <w:rFonts w:ascii="GHEA Grapalat" w:hAnsi="GHEA Grapalat"/>
          <w:color w:val="000000" w:themeColor="text1"/>
          <w:lang w:val="hy-AM"/>
        </w:rPr>
        <w:t xml:space="preserve"> </w:t>
      </w:r>
      <w:r w:rsidR="00B900A6" w:rsidRPr="00234C8D">
        <w:rPr>
          <w:rFonts w:ascii="GHEA Grapalat" w:hAnsi="GHEA Grapalat"/>
          <w:color w:val="000000" w:themeColor="text1"/>
          <w:lang w:val="hy-AM"/>
        </w:rPr>
        <w:t>բազմամյա տնկարկներում և խաղողի այգիներում էտի հետևանքով առաջացող թափուկների հավա</w:t>
      </w:r>
      <w:r w:rsidR="000A1984" w:rsidRPr="00234C8D">
        <w:rPr>
          <w:rFonts w:ascii="GHEA Grapalat" w:hAnsi="GHEA Grapalat"/>
          <w:color w:val="000000" w:themeColor="text1"/>
          <w:lang w:val="hy-AM"/>
        </w:rPr>
        <w:t>քում և արդյունավետ օգտագործում</w:t>
      </w:r>
      <w:r w:rsidR="00B900A6" w:rsidRPr="00234C8D">
        <w:rPr>
          <w:rFonts w:ascii="GHEA Grapalat" w:hAnsi="GHEA Grapalat"/>
          <w:color w:val="000000" w:themeColor="text1"/>
          <w:lang w:val="hy-AM"/>
        </w:rPr>
        <w:t>,</w:t>
      </w:r>
    </w:p>
    <w:p w14:paraId="619D9F71" w14:textId="2E11FA72" w:rsidR="00905CDC" w:rsidRPr="00234C8D" w:rsidRDefault="00905CDC" w:rsidP="00AA1C59">
      <w:pPr>
        <w:pStyle w:val="NormalWeb"/>
        <w:tabs>
          <w:tab w:val="left" w:pos="360"/>
        </w:tabs>
        <w:spacing w:before="0" w:beforeAutospacing="0" w:after="0" w:afterAutospacing="0" w:line="360" w:lineRule="auto"/>
        <w:ind w:firstLine="270"/>
        <w:jc w:val="both"/>
        <w:rPr>
          <w:rFonts w:ascii="GHEA Grapalat" w:hAnsi="GHEA Grapalat"/>
          <w:color w:val="000000" w:themeColor="text1"/>
          <w:lang w:val="hy-AM"/>
        </w:rPr>
      </w:pPr>
      <w:r w:rsidRPr="00234C8D">
        <w:rPr>
          <w:rFonts w:ascii="GHEA Grapalat" w:hAnsi="GHEA Grapalat"/>
          <w:color w:val="000000" w:themeColor="text1"/>
          <w:lang w:val="hy-AM"/>
        </w:rPr>
        <w:tab/>
      </w:r>
      <w:r w:rsidR="00B90FBE" w:rsidRPr="00234C8D">
        <w:rPr>
          <w:rFonts w:ascii="GHEA Grapalat" w:hAnsi="GHEA Grapalat"/>
          <w:color w:val="000000" w:themeColor="text1"/>
          <w:lang w:val="hy-AM"/>
        </w:rPr>
        <w:t>գ</w:t>
      </w:r>
      <w:r w:rsidR="001C60BC">
        <w:rPr>
          <w:rFonts w:ascii="GHEA Grapalat" w:hAnsi="GHEA Grapalat"/>
          <w:color w:val="000000" w:themeColor="text1"/>
          <w:lang w:val="hy-AM"/>
        </w:rPr>
        <w:t>.</w:t>
      </w:r>
      <w:r w:rsidR="00B900A6" w:rsidRPr="00234C8D">
        <w:rPr>
          <w:rFonts w:ascii="GHEA Grapalat" w:hAnsi="GHEA Grapalat"/>
          <w:color w:val="000000" w:themeColor="text1"/>
          <w:lang w:val="hy-AM"/>
        </w:rPr>
        <w:t xml:space="preserve"> </w:t>
      </w:r>
      <w:r w:rsidR="000A1984" w:rsidRPr="00234C8D">
        <w:rPr>
          <w:rFonts w:ascii="GHEA Grapalat" w:hAnsi="GHEA Grapalat"/>
          <w:color w:val="000000" w:themeColor="text1"/>
          <w:lang w:val="hy-AM"/>
        </w:rPr>
        <w:t>չօգտագործվող գյուղատնտեսական նշանակության հողերի՝</w:t>
      </w:r>
      <w:r w:rsidR="00B900A6" w:rsidRPr="00234C8D">
        <w:rPr>
          <w:rFonts w:ascii="GHEA Grapalat" w:hAnsi="GHEA Grapalat"/>
          <w:color w:val="000000" w:themeColor="text1"/>
          <w:lang w:val="hy-AM"/>
        </w:rPr>
        <w:t xml:space="preserve"> տնտեսական շրջանառության մեջ ներգրավում, հողերի դեգրադացիայի </w:t>
      </w:r>
      <w:r w:rsidR="007D27A3" w:rsidRPr="00234C8D">
        <w:rPr>
          <w:rFonts w:ascii="GHEA Grapalat" w:hAnsi="GHEA Grapalat"/>
          <w:color w:val="000000" w:themeColor="text1"/>
          <w:lang w:val="hy-AM"/>
        </w:rPr>
        <w:t>կանխում</w:t>
      </w:r>
      <w:r w:rsidR="000A1984" w:rsidRPr="00234C8D">
        <w:rPr>
          <w:rFonts w:ascii="GHEA Grapalat" w:hAnsi="GHEA Grapalat"/>
          <w:color w:val="000000" w:themeColor="text1"/>
          <w:lang w:val="hy-AM"/>
        </w:rPr>
        <w:t>,</w:t>
      </w:r>
    </w:p>
    <w:p w14:paraId="0650EA6F" w14:textId="6AC32683" w:rsidR="0049583B" w:rsidRPr="00234C8D" w:rsidRDefault="001C60BC" w:rsidP="001C60BC">
      <w:pPr>
        <w:pStyle w:val="NormalWeb"/>
        <w:tabs>
          <w:tab w:val="left" w:pos="360"/>
        </w:tabs>
        <w:spacing w:before="0" w:beforeAutospacing="0" w:after="0" w:afterAutospacing="0" w:line="360" w:lineRule="auto"/>
        <w:jc w:val="both"/>
        <w:rPr>
          <w:rFonts w:ascii="GHEA Grapalat" w:hAnsi="GHEA Grapalat"/>
          <w:color w:val="000000" w:themeColor="text1"/>
          <w:lang w:val="hy-AM"/>
        </w:rPr>
      </w:pPr>
      <w:r>
        <w:rPr>
          <w:rFonts w:ascii="GHEA Grapalat" w:hAnsi="GHEA Grapalat"/>
          <w:color w:val="000000" w:themeColor="text1"/>
          <w:lang w:val="hy-AM"/>
        </w:rPr>
        <w:tab/>
      </w:r>
      <w:r w:rsidR="000A1984" w:rsidRPr="00234C8D">
        <w:rPr>
          <w:rFonts w:ascii="GHEA Grapalat" w:hAnsi="GHEA Grapalat"/>
          <w:color w:val="000000" w:themeColor="text1"/>
          <w:lang w:val="hy-AM"/>
        </w:rPr>
        <w:t>դ</w:t>
      </w:r>
      <w:r>
        <w:rPr>
          <w:rFonts w:ascii="GHEA Grapalat" w:hAnsi="GHEA Grapalat"/>
          <w:color w:val="000000" w:themeColor="text1"/>
          <w:lang w:val="hy-AM"/>
        </w:rPr>
        <w:t>.</w:t>
      </w:r>
      <w:r w:rsidR="0049583B" w:rsidRPr="00234C8D">
        <w:rPr>
          <w:rFonts w:ascii="GHEA Grapalat" w:hAnsi="GHEA Grapalat"/>
          <w:color w:val="000000" w:themeColor="text1"/>
          <w:lang w:val="hy-AM"/>
        </w:rPr>
        <w:t xml:space="preserve"> անտառաճման գոտիավորման պահանջները հաշվի առնելով՝ կենսավառելիքի հումքի կայուն ապահովման նպատակով</w:t>
      </w:r>
      <w:r w:rsidR="00B90FBE" w:rsidRPr="00234C8D">
        <w:rPr>
          <w:rFonts w:ascii="GHEA Grapalat" w:hAnsi="GHEA Grapalat"/>
          <w:color w:val="000000" w:themeColor="text1"/>
          <w:lang w:val="hy-AM"/>
        </w:rPr>
        <w:t>՝</w:t>
      </w:r>
      <w:r w:rsidR="0049583B" w:rsidRPr="00234C8D">
        <w:rPr>
          <w:rFonts w:ascii="GHEA Grapalat" w:hAnsi="GHEA Grapalat"/>
          <w:color w:val="000000" w:themeColor="text1"/>
          <w:lang w:val="hy-AM"/>
        </w:rPr>
        <w:t xml:space="preserve"> անտառային տնկադաշտերի հիմնում, </w:t>
      </w:r>
    </w:p>
    <w:p w14:paraId="693E509B" w14:textId="77777777" w:rsidR="00905CDC" w:rsidRPr="00234C8D" w:rsidRDefault="00905CDC" w:rsidP="00AA1C59">
      <w:pPr>
        <w:pStyle w:val="NormalWeb"/>
        <w:tabs>
          <w:tab w:val="left" w:pos="360"/>
        </w:tabs>
        <w:spacing w:before="0" w:beforeAutospacing="0" w:after="0" w:afterAutospacing="0" w:line="360" w:lineRule="auto"/>
        <w:ind w:firstLine="270"/>
        <w:jc w:val="both"/>
        <w:rPr>
          <w:rFonts w:ascii="GHEA Grapalat" w:hAnsi="GHEA Grapalat"/>
          <w:color w:val="000000" w:themeColor="text1"/>
          <w:lang w:val="hy-AM"/>
        </w:rPr>
      </w:pPr>
      <w:r w:rsidRPr="00234C8D">
        <w:rPr>
          <w:rFonts w:ascii="GHEA Grapalat" w:hAnsi="GHEA Grapalat"/>
          <w:color w:val="000000" w:themeColor="text1"/>
          <w:lang w:val="hy-AM"/>
        </w:rPr>
        <w:tab/>
        <w:t xml:space="preserve">2) </w:t>
      </w:r>
      <w:r w:rsidR="00A83682" w:rsidRPr="00234C8D">
        <w:rPr>
          <w:rFonts w:ascii="GHEA Grapalat" w:hAnsi="GHEA Grapalat"/>
          <w:color w:val="000000" w:themeColor="text1"/>
          <w:lang w:val="hy-AM"/>
        </w:rPr>
        <w:t>ս</w:t>
      </w:r>
      <w:r w:rsidR="00B900A6" w:rsidRPr="00234C8D">
        <w:rPr>
          <w:rFonts w:ascii="GHEA Grapalat" w:hAnsi="GHEA Grapalat"/>
          <w:color w:val="000000" w:themeColor="text1"/>
          <w:lang w:val="hy-AM"/>
        </w:rPr>
        <w:t>ոցիալական ոլորտում.</w:t>
      </w:r>
    </w:p>
    <w:p w14:paraId="16A73190" w14:textId="06AB38F0" w:rsidR="00CE723A" w:rsidRPr="00234C8D" w:rsidRDefault="00905CDC" w:rsidP="00AA1C59">
      <w:pPr>
        <w:pStyle w:val="NormalWeb"/>
        <w:tabs>
          <w:tab w:val="left" w:pos="360"/>
        </w:tabs>
        <w:spacing w:before="0" w:beforeAutospacing="0" w:after="0" w:afterAutospacing="0" w:line="360" w:lineRule="auto"/>
        <w:ind w:firstLine="270"/>
        <w:jc w:val="both"/>
        <w:rPr>
          <w:rFonts w:ascii="GHEA Grapalat" w:hAnsi="GHEA Grapalat"/>
          <w:color w:val="000000" w:themeColor="text1"/>
          <w:lang w:val="hy-AM"/>
        </w:rPr>
      </w:pPr>
      <w:r w:rsidRPr="00234C8D">
        <w:rPr>
          <w:rFonts w:ascii="GHEA Grapalat" w:hAnsi="GHEA Grapalat"/>
          <w:color w:val="000000" w:themeColor="text1"/>
          <w:lang w:val="hy-AM"/>
        </w:rPr>
        <w:tab/>
      </w:r>
      <w:r w:rsidR="001C60BC">
        <w:rPr>
          <w:rFonts w:ascii="GHEA Grapalat" w:hAnsi="GHEA Grapalat"/>
          <w:color w:val="000000" w:themeColor="text1"/>
          <w:lang w:val="hy-AM"/>
        </w:rPr>
        <w:t>ա.</w:t>
      </w:r>
      <w:r w:rsidR="00B900A6" w:rsidRPr="00234C8D">
        <w:rPr>
          <w:rFonts w:ascii="GHEA Grapalat" w:hAnsi="GHEA Grapalat"/>
          <w:color w:val="000000" w:themeColor="text1"/>
          <w:lang w:val="hy-AM"/>
        </w:rPr>
        <w:t xml:space="preserve"> նոր աշխատատեղերի ստեղծում կենսավառելիքի արտադրության ու իրացման</w:t>
      </w:r>
      <w:r w:rsidR="00A83682" w:rsidRPr="00234C8D">
        <w:rPr>
          <w:rFonts w:ascii="GHEA Grapalat" w:hAnsi="GHEA Grapalat"/>
          <w:color w:val="000000" w:themeColor="text1"/>
          <w:lang w:val="hy-AM"/>
        </w:rPr>
        <w:t>, ինչպես նաև</w:t>
      </w:r>
      <w:r w:rsidR="00B900A6" w:rsidRPr="00234C8D">
        <w:rPr>
          <w:rFonts w:ascii="GHEA Grapalat" w:hAnsi="GHEA Grapalat"/>
          <w:color w:val="000000" w:themeColor="text1"/>
          <w:lang w:val="hy-AM"/>
        </w:rPr>
        <w:t xml:space="preserve"> </w:t>
      </w:r>
      <w:r w:rsidR="00A83682" w:rsidRPr="00234C8D">
        <w:rPr>
          <w:rFonts w:ascii="GHEA Grapalat" w:hAnsi="GHEA Grapalat"/>
          <w:color w:val="000000" w:themeColor="text1"/>
          <w:lang w:val="hy-AM"/>
        </w:rPr>
        <w:t xml:space="preserve">կենսավառելիքի համար արտադրական և սպառման սարքավորումների արտադրության ու սպասարկման </w:t>
      </w:r>
      <w:r w:rsidR="00B900A6" w:rsidRPr="00234C8D">
        <w:rPr>
          <w:rFonts w:ascii="GHEA Grapalat" w:hAnsi="GHEA Grapalat"/>
          <w:color w:val="000000" w:themeColor="text1"/>
          <w:lang w:val="hy-AM"/>
        </w:rPr>
        <w:t>ոլորտ</w:t>
      </w:r>
      <w:r w:rsidR="00A83682" w:rsidRPr="00234C8D">
        <w:rPr>
          <w:rFonts w:ascii="GHEA Grapalat" w:hAnsi="GHEA Grapalat"/>
          <w:color w:val="000000" w:themeColor="text1"/>
          <w:lang w:val="hy-AM"/>
        </w:rPr>
        <w:t>ներ</w:t>
      </w:r>
      <w:r w:rsidR="00B900A6" w:rsidRPr="00234C8D">
        <w:rPr>
          <w:rFonts w:ascii="GHEA Grapalat" w:hAnsi="GHEA Grapalat"/>
          <w:color w:val="000000" w:themeColor="text1"/>
          <w:lang w:val="hy-AM"/>
        </w:rPr>
        <w:t>ում,</w:t>
      </w:r>
    </w:p>
    <w:p w14:paraId="27252054" w14:textId="203ED7CC" w:rsidR="00266004" w:rsidRPr="00234C8D" w:rsidRDefault="00266004" w:rsidP="00AA1C59">
      <w:pPr>
        <w:pStyle w:val="NormalWeb"/>
        <w:tabs>
          <w:tab w:val="left" w:pos="360"/>
        </w:tabs>
        <w:spacing w:before="0" w:beforeAutospacing="0" w:after="0" w:afterAutospacing="0" w:line="360" w:lineRule="auto"/>
        <w:ind w:firstLine="270"/>
        <w:jc w:val="both"/>
        <w:rPr>
          <w:rFonts w:ascii="GHEA Grapalat" w:hAnsi="GHEA Grapalat"/>
          <w:color w:val="000000" w:themeColor="text1"/>
          <w:lang w:val="hy-AM"/>
        </w:rPr>
      </w:pPr>
      <w:r w:rsidRPr="00234C8D">
        <w:rPr>
          <w:rFonts w:ascii="GHEA Grapalat" w:hAnsi="GHEA Grapalat"/>
          <w:color w:val="000000" w:themeColor="text1"/>
          <w:lang w:val="hy-AM"/>
        </w:rPr>
        <w:tab/>
      </w:r>
      <w:r w:rsidR="00A83682" w:rsidRPr="00234C8D">
        <w:rPr>
          <w:rFonts w:ascii="GHEA Grapalat" w:hAnsi="GHEA Grapalat"/>
          <w:color w:val="000000" w:themeColor="text1"/>
          <w:lang w:val="hy-AM"/>
        </w:rPr>
        <w:t>բ</w:t>
      </w:r>
      <w:r w:rsidR="001C60BC">
        <w:rPr>
          <w:rFonts w:ascii="GHEA Grapalat" w:hAnsi="GHEA Grapalat"/>
          <w:color w:val="000000" w:themeColor="text1"/>
          <w:lang w:val="hy-AM"/>
        </w:rPr>
        <w:t>.</w:t>
      </w:r>
      <w:r w:rsidR="00A83682" w:rsidRPr="00234C8D">
        <w:rPr>
          <w:rFonts w:ascii="GHEA Grapalat" w:hAnsi="GHEA Grapalat"/>
          <w:color w:val="000000" w:themeColor="text1"/>
          <w:lang w:val="hy-AM"/>
        </w:rPr>
        <w:t xml:space="preserve"> </w:t>
      </w:r>
      <w:r w:rsidR="00B900A6" w:rsidRPr="00234C8D">
        <w:rPr>
          <w:rFonts w:ascii="GHEA Grapalat" w:hAnsi="GHEA Grapalat"/>
          <w:color w:val="000000" w:themeColor="text1"/>
          <w:lang w:val="hy-AM"/>
        </w:rPr>
        <w:t>տնային տնտեսություններին համար մատչելի և էկոլոգի</w:t>
      </w:r>
      <w:r w:rsidR="00722FF2" w:rsidRPr="00234C8D">
        <w:rPr>
          <w:rFonts w:ascii="GHEA Grapalat" w:hAnsi="GHEA Grapalat"/>
          <w:color w:val="000000" w:themeColor="text1"/>
          <w:lang w:val="hy-AM"/>
        </w:rPr>
        <w:t>ապես անվտանգ վառելիքի ապահովում։ Աջակցության միջոցառումները նպատակահարմար կլինեն իրականացնել</w:t>
      </w:r>
      <w:r w:rsidR="00B90FBE" w:rsidRPr="00234C8D">
        <w:rPr>
          <w:rFonts w:ascii="GHEA Grapalat" w:hAnsi="GHEA Grapalat"/>
          <w:color w:val="000000" w:themeColor="text1"/>
          <w:lang w:val="hy-AM"/>
        </w:rPr>
        <w:t>՝</w:t>
      </w:r>
      <w:r w:rsidR="00722FF2" w:rsidRPr="00234C8D">
        <w:rPr>
          <w:rFonts w:ascii="GHEA Grapalat" w:hAnsi="GHEA Grapalat"/>
          <w:color w:val="000000" w:themeColor="text1"/>
          <w:lang w:val="hy-AM"/>
        </w:rPr>
        <w:t xml:space="preserve"> հաշվի առնելով բնակավայրի սահմանա</w:t>
      </w:r>
      <w:r w:rsidR="00B446A2" w:rsidRPr="00234C8D">
        <w:rPr>
          <w:rFonts w:ascii="GHEA Grapalat" w:hAnsi="GHEA Grapalat"/>
          <w:color w:val="000000" w:themeColor="text1"/>
          <w:lang w:val="hy-AM"/>
        </w:rPr>
        <w:t>մերձ կամ</w:t>
      </w:r>
      <w:r w:rsidR="006E4222" w:rsidRPr="00234C8D">
        <w:rPr>
          <w:rFonts w:ascii="GHEA Grapalat" w:hAnsi="GHEA Grapalat"/>
          <w:color w:val="000000" w:themeColor="text1"/>
          <w:lang w:val="hy-AM"/>
        </w:rPr>
        <w:t xml:space="preserve"> անտառամերձ լինելը, տնային տնտեսության աղքատության մակարդակը, բազմանդամ լինելը, մինչև 18 տարեկան երեխաների թվաքանակը և այլն։</w:t>
      </w:r>
      <w:r w:rsidR="00722FF2" w:rsidRPr="00234C8D">
        <w:rPr>
          <w:rFonts w:ascii="GHEA Grapalat" w:hAnsi="GHEA Grapalat"/>
          <w:color w:val="000000" w:themeColor="text1"/>
          <w:lang w:val="hy-AM"/>
        </w:rPr>
        <w:t xml:space="preserve"> </w:t>
      </w:r>
    </w:p>
    <w:p w14:paraId="56560723" w14:textId="5CC708A0" w:rsidR="00266004" w:rsidRPr="00234C8D" w:rsidRDefault="00266004" w:rsidP="00AA1C59">
      <w:pPr>
        <w:pStyle w:val="NormalWeb"/>
        <w:tabs>
          <w:tab w:val="left" w:pos="360"/>
        </w:tabs>
        <w:spacing w:before="0" w:beforeAutospacing="0" w:after="0" w:afterAutospacing="0" w:line="360" w:lineRule="auto"/>
        <w:ind w:firstLine="270"/>
        <w:jc w:val="both"/>
        <w:rPr>
          <w:rFonts w:ascii="GHEA Grapalat" w:hAnsi="GHEA Grapalat"/>
          <w:color w:val="000000" w:themeColor="text1"/>
          <w:lang w:val="hy-AM"/>
        </w:rPr>
      </w:pPr>
      <w:r w:rsidRPr="00234C8D">
        <w:rPr>
          <w:rFonts w:ascii="GHEA Grapalat" w:hAnsi="GHEA Grapalat"/>
          <w:color w:val="000000" w:themeColor="text1"/>
          <w:lang w:val="hy-AM"/>
        </w:rPr>
        <w:tab/>
        <w:t xml:space="preserve">3) </w:t>
      </w:r>
      <w:r w:rsidR="00A83682" w:rsidRPr="00234C8D">
        <w:rPr>
          <w:rFonts w:ascii="GHEA Grapalat" w:hAnsi="GHEA Grapalat"/>
          <w:color w:val="000000" w:themeColor="text1"/>
          <w:lang w:val="hy-AM"/>
        </w:rPr>
        <w:t>ֆինանսների ոլորտում</w:t>
      </w:r>
      <w:r w:rsidR="00B446A2" w:rsidRPr="00234C8D">
        <w:rPr>
          <w:rFonts w:ascii="GHEA Grapalat" w:hAnsi="GHEA Grapalat"/>
          <w:color w:val="000000" w:themeColor="text1"/>
          <w:lang w:val="hy-AM"/>
        </w:rPr>
        <w:t>՝</w:t>
      </w:r>
      <w:r w:rsidR="00A83682" w:rsidRPr="00234C8D">
        <w:rPr>
          <w:rFonts w:ascii="GHEA Grapalat" w:hAnsi="GHEA Grapalat"/>
          <w:color w:val="000000" w:themeColor="text1"/>
          <w:lang w:val="hy-AM"/>
        </w:rPr>
        <w:t xml:space="preserve"> </w:t>
      </w:r>
      <w:r w:rsidR="00B900A6" w:rsidRPr="00234C8D">
        <w:rPr>
          <w:rFonts w:ascii="GHEA Grapalat" w:hAnsi="GHEA Grapalat"/>
          <w:color w:val="000000" w:themeColor="text1"/>
          <w:lang w:val="hy-AM"/>
        </w:rPr>
        <w:t>լրացուցիչ հարկային մուտքերի միջոցով պետական և տեղական ինքնակառավարման բյու</w:t>
      </w:r>
      <w:r w:rsidR="00A83682" w:rsidRPr="00234C8D">
        <w:rPr>
          <w:rFonts w:ascii="GHEA Grapalat" w:hAnsi="GHEA Grapalat"/>
          <w:color w:val="000000" w:themeColor="text1"/>
          <w:lang w:val="hy-AM"/>
        </w:rPr>
        <w:t>ջեների եկամտային մասի ավելացում,</w:t>
      </w:r>
    </w:p>
    <w:p w14:paraId="3D5CB4A3" w14:textId="77777777" w:rsidR="00266004" w:rsidRPr="00234C8D" w:rsidRDefault="00266004" w:rsidP="00AA1C59">
      <w:pPr>
        <w:pStyle w:val="NormalWeb"/>
        <w:tabs>
          <w:tab w:val="left" w:pos="360"/>
        </w:tabs>
        <w:spacing w:before="0" w:beforeAutospacing="0" w:after="0" w:afterAutospacing="0" w:line="360" w:lineRule="auto"/>
        <w:ind w:firstLine="270"/>
        <w:jc w:val="both"/>
        <w:rPr>
          <w:rFonts w:ascii="GHEA Grapalat" w:hAnsi="GHEA Grapalat"/>
          <w:color w:val="000000" w:themeColor="text1"/>
          <w:lang w:val="hy-AM"/>
        </w:rPr>
      </w:pPr>
      <w:r w:rsidRPr="00234C8D">
        <w:rPr>
          <w:rFonts w:ascii="GHEA Grapalat" w:hAnsi="GHEA Grapalat"/>
          <w:color w:val="000000" w:themeColor="text1"/>
          <w:lang w:val="hy-AM"/>
        </w:rPr>
        <w:tab/>
        <w:t xml:space="preserve">4) </w:t>
      </w:r>
      <w:r w:rsidR="00B900A6" w:rsidRPr="00234C8D">
        <w:rPr>
          <w:rFonts w:ascii="GHEA Grapalat" w:hAnsi="GHEA Grapalat"/>
          <w:color w:val="000000" w:themeColor="text1"/>
          <w:lang w:val="hy-AM"/>
        </w:rPr>
        <w:t>տնտեսական ոլորտում.</w:t>
      </w:r>
    </w:p>
    <w:p w14:paraId="288AB2C6" w14:textId="068F9C22" w:rsidR="00266004" w:rsidRPr="00234C8D" w:rsidRDefault="00266004" w:rsidP="00AA1C59">
      <w:pPr>
        <w:pStyle w:val="NormalWeb"/>
        <w:tabs>
          <w:tab w:val="left" w:pos="360"/>
        </w:tabs>
        <w:spacing w:before="0" w:beforeAutospacing="0" w:after="0" w:afterAutospacing="0" w:line="360" w:lineRule="auto"/>
        <w:ind w:firstLine="270"/>
        <w:jc w:val="both"/>
        <w:rPr>
          <w:rFonts w:ascii="GHEA Grapalat" w:hAnsi="GHEA Grapalat"/>
          <w:color w:val="000000" w:themeColor="text1"/>
          <w:lang w:val="hy-AM"/>
        </w:rPr>
      </w:pPr>
      <w:r w:rsidRPr="00234C8D">
        <w:rPr>
          <w:rFonts w:ascii="GHEA Grapalat" w:hAnsi="GHEA Grapalat"/>
          <w:color w:val="000000" w:themeColor="text1"/>
          <w:lang w:val="hy-AM"/>
        </w:rPr>
        <w:tab/>
      </w:r>
      <w:r w:rsidR="00A83682" w:rsidRPr="00234C8D">
        <w:rPr>
          <w:rFonts w:ascii="GHEA Grapalat" w:hAnsi="GHEA Grapalat"/>
          <w:color w:val="000000" w:themeColor="text1"/>
          <w:lang w:val="hy-AM"/>
        </w:rPr>
        <w:t>ա</w:t>
      </w:r>
      <w:r w:rsidR="001C60BC">
        <w:rPr>
          <w:rFonts w:ascii="GHEA Grapalat" w:hAnsi="GHEA Grapalat"/>
          <w:color w:val="000000" w:themeColor="text1"/>
          <w:lang w:val="hy-AM"/>
        </w:rPr>
        <w:t>.</w:t>
      </w:r>
      <w:r w:rsidR="00B900A6" w:rsidRPr="00234C8D">
        <w:rPr>
          <w:rFonts w:ascii="GHEA Grapalat" w:hAnsi="GHEA Grapalat"/>
          <w:color w:val="000000" w:themeColor="text1"/>
          <w:lang w:val="hy-AM"/>
        </w:rPr>
        <w:t xml:space="preserve"> ներդրումների ներգրավում կենսավառելիքի արտադրության ու իրացման</w:t>
      </w:r>
      <w:r w:rsidR="00A83682" w:rsidRPr="00234C8D">
        <w:rPr>
          <w:rFonts w:ascii="GHEA Grapalat" w:hAnsi="GHEA Grapalat"/>
          <w:color w:val="000000" w:themeColor="text1"/>
          <w:lang w:val="hy-AM"/>
        </w:rPr>
        <w:t xml:space="preserve">, կենսավառելիքի համար արտադրական և սպառման սարքավորումների արտադրության ու սպասարկման </w:t>
      </w:r>
      <w:r w:rsidR="00B900A6" w:rsidRPr="00234C8D">
        <w:rPr>
          <w:rFonts w:ascii="GHEA Grapalat" w:hAnsi="GHEA Grapalat"/>
          <w:color w:val="000000" w:themeColor="text1"/>
          <w:lang w:val="hy-AM"/>
        </w:rPr>
        <w:t>ոլորտ</w:t>
      </w:r>
      <w:r w:rsidR="00A83682" w:rsidRPr="00234C8D">
        <w:rPr>
          <w:rFonts w:ascii="GHEA Grapalat" w:hAnsi="GHEA Grapalat"/>
          <w:color w:val="000000" w:themeColor="text1"/>
          <w:lang w:val="hy-AM"/>
        </w:rPr>
        <w:t>ներ</w:t>
      </w:r>
      <w:r w:rsidR="00B900A6" w:rsidRPr="00234C8D">
        <w:rPr>
          <w:rFonts w:ascii="GHEA Grapalat" w:hAnsi="GHEA Grapalat"/>
          <w:color w:val="000000" w:themeColor="text1"/>
          <w:lang w:val="hy-AM"/>
        </w:rPr>
        <w:t>ում,</w:t>
      </w:r>
    </w:p>
    <w:p w14:paraId="4EC4CB9B" w14:textId="23CA27AD" w:rsidR="00266004" w:rsidRPr="00234C8D" w:rsidRDefault="00266004" w:rsidP="00AA1C59">
      <w:pPr>
        <w:pStyle w:val="NormalWeb"/>
        <w:tabs>
          <w:tab w:val="left" w:pos="360"/>
        </w:tabs>
        <w:spacing w:before="0" w:beforeAutospacing="0" w:after="0" w:afterAutospacing="0" w:line="360" w:lineRule="auto"/>
        <w:ind w:firstLine="270"/>
        <w:jc w:val="both"/>
        <w:rPr>
          <w:rFonts w:ascii="GHEA Grapalat" w:hAnsi="GHEA Grapalat"/>
          <w:color w:val="000000" w:themeColor="text1"/>
          <w:lang w:val="hy-AM"/>
        </w:rPr>
      </w:pPr>
      <w:r w:rsidRPr="00234C8D">
        <w:rPr>
          <w:rFonts w:ascii="GHEA Grapalat" w:hAnsi="GHEA Grapalat"/>
          <w:color w:val="000000" w:themeColor="text1"/>
          <w:lang w:val="hy-AM"/>
        </w:rPr>
        <w:tab/>
      </w:r>
      <w:r w:rsidR="00A83682" w:rsidRPr="00234C8D">
        <w:rPr>
          <w:rFonts w:ascii="GHEA Grapalat" w:hAnsi="GHEA Grapalat"/>
          <w:color w:val="000000" w:themeColor="text1"/>
          <w:lang w:val="hy-AM"/>
        </w:rPr>
        <w:t>բ</w:t>
      </w:r>
      <w:r w:rsidR="001C60BC">
        <w:rPr>
          <w:rFonts w:ascii="GHEA Grapalat" w:hAnsi="GHEA Grapalat"/>
          <w:color w:val="000000" w:themeColor="text1"/>
          <w:lang w:val="hy-AM"/>
        </w:rPr>
        <w:t>.</w:t>
      </w:r>
      <w:r w:rsidR="00A83682" w:rsidRPr="00234C8D">
        <w:rPr>
          <w:rFonts w:ascii="GHEA Grapalat" w:hAnsi="GHEA Grapalat"/>
          <w:color w:val="000000" w:themeColor="text1"/>
          <w:lang w:val="hy-AM"/>
        </w:rPr>
        <w:t xml:space="preserve"> </w:t>
      </w:r>
      <w:r w:rsidR="00B900A6" w:rsidRPr="00234C8D">
        <w:rPr>
          <w:rFonts w:ascii="GHEA Grapalat" w:hAnsi="GHEA Grapalat"/>
          <w:color w:val="000000" w:themeColor="text1"/>
          <w:lang w:val="hy-AM"/>
        </w:rPr>
        <w:t>տնտեսապես արդյունավետ (ցածր ինքնարժեք, բարձր էներգաարդյունավետություն) և Հայաստանի Հանրապետության համար ինքնաբավ վառելիքի արտադրություն և սպառում,</w:t>
      </w:r>
      <w:r w:rsidR="00D02572" w:rsidRPr="00234C8D">
        <w:rPr>
          <w:rFonts w:ascii="GHEA Grapalat" w:hAnsi="GHEA Grapalat"/>
          <w:color w:val="000000" w:themeColor="text1"/>
          <w:lang w:val="hy-AM"/>
        </w:rPr>
        <w:t xml:space="preserve"> </w:t>
      </w:r>
      <w:r w:rsidR="00B900A6" w:rsidRPr="00234C8D">
        <w:rPr>
          <w:rFonts w:ascii="GHEA Grapalat" w:hAnsi="GHEA Grapalat"/>
          <w:color w:val="000000" w:themeColor="text1"/>
          <w:lang w:val="hy-AM"/>
        </w:rPr>
        <w:t>կենսավառելիքի արտադրության և սպառման ոլորտների հետ փոխկապակցված այլ ապրանքների արտադրության և ծառայությունների մատուցման ոլորտի խթանում,</w:t>
      </w:r>
    </w:p>
    <w:p w14:paraId="6EC3C7C2" w14:textId="52126A0C" w:rsidR="00266004" w:rsidRPr="00234C8D" w:rsidRDefault="00266004" w:rsidP="00AA1C59">
      <w:pPr>
        <w:pStyle w:val="NormalWeb"/>
        <w:tabs>
          <w:tab w:val="left" w:pos="360"/>
        </w:tabs>
        <w:spacing w:before="0" w:beforeAutospacing="0" w:after="0" w:afterAutospacing="0" w:line="360" w:lineRule="auto"/>
        <w:ind w:firstLine="270"/>
        <w:jc w:val="both"/>
        <w:rPr>
          <w:rFonts w:ascii="GHEA Grapalat" w:hAnsi="GHEA Grapalat"/>
          <w:color w:val="000000" w:themeColor="text1"/>
          <w:lang w:val="hy-AM"/>
        </w:rPr>
      </w:pPr>
      <w:r w:rsidRPr="00234C8D">
        <w:rPr>
          <w:rFonts w:ascii="GHEA Grapalat" w:hAnsi="GHEA Grapalat"/>
          <w:color w:val="000000" w:themeColor="text1"/>
          <w:lang w:val="hy-AM"/>
        </w:rPr>
        <w:tab/>
      </w:r>
      <w:r w:rsidR="00D02572" w:rsidRPr="00234C8D">
        <w:rPr>
          <w:rFonts w:ascii="GHEA Grapalat" w:hAnsi="GHEA Grapalat"/>
          <w:color w:val="000000" w:themeColor="text1"/>
          <w:lang w:val="hy-AM"/>
        </w:rPr>
        <w:t>գ</w:t>
      </w:r>
      <w:r w:rsidR="001C60BC">
        <w:rPr>
          <w:rFonts w:ascii="GHEA Grapalat" w:hAnsi="GHEA Grapalat"/>
          <w:color w:val="000000" w:themeColor="text1"/>
          <w:lang w:val="hy-AM"/>
        </w:rPr>
        <w:t>.</w:t>
      </w:r>
      <w:r w:rsidR="00B900A6" w:rsidRPr="00234C8D">
        <w:rPr>
          <w:rFonts w:ascii="GHEA Grapalat" w:hAnsi="GHEA Grapalat"/>
          <w:color w:val="000000" w:themeColor="text1"/>
          <w:lang w:val="hy-AM"/>
        </w:rPr>
        <w:t xml:space="preserve"> </w:t>
      </w:r>
      <w:r w:rsidR="00D02572" w:rsidRPr="00234C8D">
        <w:rPr>
          <w:rFonts w:ascii="GHEA Grapalat" w:hAnsi="GHEA Grapalat"/>
          <w:color w:val="000000" w:themeColor="text1"/>
          <w:lang w:val="hy-AM"/>
        </w:rPr>
        <w:t xml:space="preserve">բազմակի նշանակության (պարենի և </w:t>
      </w:r>
      <w:r w:rsidR="00B900A6" w:rsidRPr="00234C8D">
        <w:rPr>
          <w:rFonts w:ascii="GHEA Grapalat" w:hAnsi="GHEA Grapalat"/>
          <w:color w:val="000000" w:themeColor="text1"/>
          <w:lang w:val="hy-AM"/>
        </w:rPr>
        <w:t>էներգետիկ</w:t>
      </w:r>
      <w:r w:rsidR="00D02572" w:rsidRPr="00234C8D">
        <w:rPr>
          <w:rFonts w:ascii="GHEA Grapalat" w:hAnsi="GHEA Grapalat"/>
          <w:color w:val="000000" w:themeColor="text1"/>
          <w:lang w:val="hy-AM"/>
        </w:rPr>
        <w:t>)</w:t>
      </w:r>
      <w:r w:rsidR="00B900A6" w:rsidRPr="00234C8D">
        <w:rPr>
          <w:rFonts w:ascii="GHEA Grapalat" w:hAnsi="GHEA Grapalat"/>
          <w:color w:val="000000" w:themeColor="text1"/>
          <w:lang w:val="hy-AM"/>
        </w:rPr>
        <w:t xml:space="preserve"> մշակաբույսերի մշակման </w:t>
      </w:r>
      <w:r w:rsidR="000A1984" w:rsidRPr="00234C8D">
        <w:rPr>
          <w:rFonts w:ascii="GHEA Grapalat" w:hAnsi="GHEA Grapalat"/>
          <w:color w:val="000000" w:themeColor="text1"/>
          <w:lang w:val="hy-AM"/>
        </w:rPr>
        <w:t>ծավալների ավելացում։</w:t>
      </w:r>
    </w:p>
    <w:p w14:paraId="57FE2C43" w14:textId="1B9CD2A3" w:rsidR="00313DB3" w:rsidRPr="00234C8D" w:rsidRDefault="007E033C" w:rsidP="00AA1C59">
      <w:pPr>
        <w:pStyle w:val="NormalWeb"/>
        <w:numPr>
          <w:ilvl w:val="0"/>
          <w:numId w:val="4"/>
        </w:numPr>
        <w:spacing w:before="0" w:beforeAutospacing="0" w:after="0" w:afterAutospacing="0" w:line="360" w:lineRule="auto"/>
        <w:ind w:left="0" w:firstLine="360"/>
        <w:jc w:val="both"/>
        <w:rPr>
          <w:rFonts w:ascii="GHEA Grapalat" w:hAnsi="GHEA Grapalat"/>
          <w:color w:val="000000" w:themeColor="text1"/>
          <w:lang w:val="hy-AM"/>
        </w:rPr>
      </w:pPr>
      <w:r w:rsidRPr="00234C8D">
        <w:rPr>
          <w:rFonts w:ascii="GHEA Grapalat" w:hAnsi="GHEA Grapalat"/>
          <w:color w:val="000000" w:themeColor="text1"/>
          <w:lang w:val="hy-AM"/>
        </w:rPr>
        <w:t>Կենսավառելիքի ոլորտի զարգացման խթանումը երկարաժամկետ կտրվածքով շարո</w:t>
      </w:r>
      <w:r w:rsidR="00D02572" w:rsidRPr="00234C8D">
        <w:rPr>
          <w:rFonts w:ascii="GHEA Grapalat" w:hAnsi="GHEA Grapalat"/>
          <w:color w:val="000000" w:themeColor="text1"/>
          <w:lang w:val="hy-AM"/>
        </w:rPr>
        <w:t>ւնակական և անընդհատ գործընթաց է,</w:t>
      </w:r>
      <w:r w:rsidRPr="00234C8D">
        <w:rPr>
          <w:rFonts w:ascii="GHEA Grapalat" w:hAnsi="GHEA Grapalat"/>
          <w:color w:val="000000" w:themeColor="text1"/>
          <w:lang w:val="hy-AM"/>
        </w:rPr>
        <w:t xml:space="preserve"> </w:t>
      </w:r>
      <w:r w:rsidR="00D02572" w:rsidRPr="00234C8D">
        <w:rPr>
          <w:rFonts w:ascii="GHEA Grapalat" w:hAnsi="GHEA Grapalat"/>
          <w:color w:val="000000" w:themeColor="text1"/>
          <w:lang w:val="hy-AM"/>
        </w:rPr>
        <w:t xml:space="preserve">որը նպատակահարմար է </w:t>
      </w:r>
      <w:r w:rsidRPr="00234C8D">
        <w:rPr>
          <w:rFonts w:ascii="GHEA Grapalat" w:hAnsi="GHEA Grapalat"/>
          <w:color w:val="000000" w:themeColor="text1"/>
          <w:lang w:val="hy-AM"/>
        </w:rPr>
        <w:t xml:space="preserve"> իրականաց</w:t>
      </w:r>
      <w:r w:rsidR="00D02572" w:rsidRPr="00234C8D">
        <w:rPr>
          <w:rFonts w:ascii="GHEA Grapalat" w:hAnsi="GHEA Grapalat"/>
          <w:color w:val="000000" w:themeColor="text1"/>
          <w:lang w:val="hy-AM"/>
        </w:rPr>
        <w:t>նել</w:t>
      </w:r>
      <w:r w:rsidRPr="00234C8D">
        <w:rPr>
          <w:rFonts w:ascii="GHEA Grapalat" w:hAnsi="GHEA Grapalat"/>
          <w:color w:val="000000" w:themeColor="text1"/>
          <w:lang w:val="hy-AM"/>
        </w:rPr>
        <w:t xml:space="preserve"> այլ ոլորտային </w:t>
      </w:r>
      <w:r w:rsidR="00D02572" w:rsidRPr="00234C8D">
        <w:rPr>
          <w:rFonts w:ascii="GHEA Grapalat" w:hAnsi="GHEA Grapalat"/>
          <w:color w:val="000000" w:themeColor="text1"/>
          <w:lang w:val="hy-AM"/>
        </w:rPr>
        <w:t xml:space="preserve">աջակցության </w:t>
      </w:r>
      <w:r w:rsidRPr="00234C8D">
        <w:rPr>
          <w:rFonts w:ascii="GHEA Grapalat" w:hAnsi="GHEA Grapalat"/>
          <w:color w:val="000000" w:themeColor="text1"/>
          <w:lang w:val="hy-AM"/>
        </w:rPr>
        <w:t xml:space="preserve">ծրագրերի հետ զուգահեռ։ Մասնավորապես՝ </w:t>
      </w:r>
      <w:r w:rsidR="00313DB3" w:rsidRPr="00234C8D">
        <w:rPr>
          <w:rFonts w:ascii="GHEA Grapalat" w:hAnsi="GHEA Grapalat"/>
          <w:color w:val="000000" w:themeColor="text1"/>
          <w:lang w:val="hy-AM"/>
        </w:rPr>
        <w:t>սոցիալապես անապահով խմբերին, սահմանամերձ բնակավայրերին և այլ հնարավոր շահառուներին էներգետիկ ապահովման հետ կապված ծրագրեր մշակելիս և իրականացնելիս նախապատվություն տալ կենսավառելիքի ձեռքբերմանը։ Աջակցության իրականացման բոլոր փուլերում, ոլորտի ներդրման, շարունակական և անվտանգ զարգացման ապահովման, ինչպես նաև տեղեկացվածության բարձրացման նպատակով անհրաժեշտ կլինի իրականացնել.</w:t>
      </w:r>
    </w:p>
    <w:p w14:paraId="4CF4EE6A" w14:textId="77777777" w:rsidR="00266004" w:rsidRPr="00234C8D" w:rsidRDefault="00266004" w:rsidP="00AA1C59">
      <w:pPr>
        <w:pStyle w:val="NormalWeb"/>
        <w:spacing w:before="0" w:beforeAutospacing="0" w:after="0" w:afterAutospacing="0" w:line="360" w:lineRule="auto"/>
        <w:ind w:firstLine="360"/>
        <w:jc w:val="both"/>
        <w:rPr>
          <w:rFonts w:ascii="GHEA Grapalat" w:hAnsi="GHEA Grapalat"/>
          <w:color w:val="000000" w:themeColor="text1"/>
          <w:lang w:val="hy-AM"/>
        </w:rPr>
      </w:pPr>
      <w:r w:rsidRPr="00234C8D">
        <w:rPr>
          <w:rFonts w:ascii="GHEA Grapalat" w:hAnsi="GHEA Grapalat"/>
          <w:color w:val="000000" w:themeColor="text1"/>
          <w:lang w:val="hy-AM"/>
        </w:rPr>
        <w:t xml:space="preserve">1) </w:t>
      </w:r>
      <w:r w:rsidR="00313DB3" w:rsidRPr="00234C8D">
        <w:rPr>
          <w:rFonts w:ascii="GHEA Grapalat" w:hAnsi="GHEA Grapalat"/>
          <w:color w:val="000000" w:themeColor="text1"/>
          <w:lang w:val="hy-AM"/>
        </w:rPr>
        <w:t>տեղական ինքնակառավարման մարմինների, համայնքային ծառայողների հետաքրքրության բարձրացում, ուսուցման և վերապատրաստման գործընթացի շարունակականության ապահովում,</w:t>
      </w:r>
    </w:p>
    <w:p w14:paraId="6B6B3DCF" w14:textId="77777777" w:rsidR="00266004" w:rsidRPr="00234C8D" w:rsidRDefault="00266004" w:rsidP="00AA1C59">
      <w:pPr>
        <w:pStyle w:val="NormalWeb"/>
        <w:spacing w:before="0" w:beforeAutospacing="0" w:after="0" w:afterAutospacing="0" w:line="360" w:lineRule="auto"/>
        <w:ind w:firstLine="360"/>
        <w:jc w:val="both"/>
        <w:rPr>
          <w:rFonts w:ascii="GHEA Grapalat" w:hAnsi="GHEA Grapalat"/>
          <w:color w:val="000000" w:themeColor="text1"/>
          <w:lang w:val="hy-AM"/>
        </w:rPr>
      </w:pPr>
      <w:r w:rsidRPr="00234C8D">
        <w:rPr>
          <w:rFonts w:ascii="GHEA Grapalat" w:hAnsi="GHEA Grapalat"/>
          <w:color w:val="000000" w:themeColor="text1"/>
          <w:lang w:val="hy-AM"/>
        </w:rPr>
        <w:t xml:space="preserve">2) </w:t>
      </w:r>
      <w:r w:rsidR="00313DB3" w:rsidRPr="00234C8D">
        <w:rPr>
          <w:rFonts w:ascii="GHEA Grapalat" w:hAnsi="GHEA Grapalat"/>
          <w:color w:val="000000" w:themeColor="text1"/>
          <w:lang w:val="hy-AM"/>
        </w:rPr>
        <w:t>գիտակրթական հաստատությունների և մասնագետների հետաքրքրության բարձրացում, նոր տեխնոլոգիաների մշակում, ուսուցման և վերապատրաստման գործընթացի շարունակականության ապահովում,</w:t>
      </w:r>
    </w:p>
    <w:p w14:paraId="0C2F1E38" w14:textId="77777777" w:rsidR="00266004" w:rsidRPr="00234C8D" w:rsidRDefault="00266004" w:rsidP="00AA1C59">
      <w:pPr>
        <w:pStyle w:val="NormalWeb"/>
        <w:spacing w:before="0" w:beforeAutospacing="0" w:after="0" w:afterAutospacing="0" w:line="360" w:lineRule="auto"/>
        <w:ind w:firstLine="360"/>
        <w:jc w:val="both"/>
        <w:rPr>
          <w:rFonts w:ascii="GHEA Grapalat" w:hAnsi="GHEA Grapalat"/>
          <w:color w:val="000000" w:themeColor="text1"/>
          <w:lang w:val="hy-AM"/>
        </w:rPr>
      </w:pPr>
      <w:r w:rsidRPr="00234C8D">
        <w:rPr>
          <w:rFonts w:ascii="GHEA Grapalat" w:hAnsi="GHEA Grapalat"/>
          <w:color w:val="000000" w:themeColor="text1"/>
          <w:lang w:val="hy-AM"/>
        </w:rPr>
        <w:t xml:space="preserve">3) </w:t>
      </w:r>
      <w:r w:rsidR="00313DB3" w:rsidRPr="00234C8D">
        <w:rPr>
          <w:rFonts w:ascii="GHEA Grapalat" w:hAnsi="GHEA Grapalat"/>
          <w:color w:val="000000" w:themeColor="text1"/>
          <w:lang w:val="hy-AM"/>
        </w:rPr>
        <w:t>հասարակական կազմակերպությունների, ինչպես նաև շահագրգիռ այլ կողմերի մոտ հետաքրքրության բարձրացում, ոլորտային համագործակցության ամրապնդում,</w:t>
      </w:r>
    </w:p>
    <w:p w14:paraId="06A7131A" w14:textId="77777777" w:rsidR="00266004" w:rsidRPr="00234C8D" w:rsidRDefault="00266004" w:rsidP="00AA1C59">
      <w:pPr>
        <w:pStyle w:val="NormalWeb"/>
        <w:spacing w:before="0" w:beforeAutospacing="0" w:after="0" w:afterAutospacing="0" w:line="360" w:lineRule="auto"/>
        <w:ind w:firstLine="360"/>
        <w:jc w:val="both"/>
        <w:rPr>
          <w:rFonts w:ascii="GHEA Grapalat" w:hAnsi="GHEA Grapalat"/>
          <w:color w:val="000000" w:themeColor="text1"/>
          <w:lang w:val="hy-AM"/>
        </w:rPr>
      </w:pPr>
      <w:r w:rsidRPr="00234C8D">
        <w:rPr>
          <w:rFonts w:ascii="GHEA Grapalat" w:hAnsi="GHEA Grapalat"/>
          <w:color w:val="000000" w:themeColor="text1"/>
          <w:lang w:val="hy-AM"/>
        </w:rPr>
        <w:t xml:space="preserve">4) </w:t>
      </w:r>
      <w:r w:rsidR="00313DB3" w:rsidRPr="00234C8D">
        <w:rPr>
          <w:rFonts w:ascii="GHEA Grapalat" w:hAnsi="GHEA Grapalat"/>
          <w:color w:val="000000" w:themeColor="text1"/>
          <w:lang w:val="hy-AM"/>
        </w:rPr>
        <w:t>միջազգային կազմակերպությունների հետ ոլորտի վերաբերյալ հետաքրքրության բարձրացում, տնտեսվարողների, օտարերկրյա ներդրողների, դոնոր կազմակերպությունների հետ կենսավառելիքի ոլորտի ներդրման ֆինանսավորման հետ կապված աշխատանքների իրականացում</w:t>
      </w:r>
      <w:r w:rsidR="00DE6549" w:rsidRPr="00234C8D">
        <w:rPr>
          <w:rFonts w:ascii="GHEA Grapalat" w:hAnsi="GHEA Grapalat"/>
          <w:color w:val="000000" w:themeColor="text1"/>
          <w:lang w:val="hy-AM"/>
        </w:rPr>
        <w:t>,</w:t>
      </w:r>
    </w:p>
    <w:p w14:paraId="52948E3B" w14:textId="0DAF482C" w:rsidR="00DE6549" w:rsidRPr="00234C8D" w:rsidRDefault="00266004" w:rsidP="00AA1C59">
      <w:pPr>
        <w:pStyle w:val="NormalWeb"/>
        <w:spacing w:before="0" w:beforeAutospacing="0" w:after="0" w:afterAutospacing="0" w:line="360" w:lineRule="auto"/>
        <w:ind w:firstLine="426"/>
        <w:jc w:val="both"/>
        <w:rPr>
          <w:rFonts w:ascii="GHEA Grapalat" w:hAnsi="GHEA Grapalat"/>
          <w:color w:val="000000" w:themeColor="text1"/>
          <w:lang w:val="hy-AM"/>
        </w:rPr>
      </w:pPr>
      <w:r w:rsidRPr="00234C8D">
        <w:rPr>
          <w:rFonts w:ascii="GHEA Grapalat" w:hAnsi="GHEA Grapalat"/>
          <w:color w:val="000000" w:themeColor="text1"/>
          <w:lang w:val="hy-AM"/>
        </w:rPr>
        <w:t xml:space="preserve">5) </w:t>
      </w:r>
      <w:r w:rsidR="00DE6549" w:rsidRPr="00234C8D">
        <w:rPr>
          <w:rFonts w:ascii="GHEA Grapalat" w:hAnsi="GHEA Grapalat"/>
          <w:color w:val="000000" w:themeColor="text1"/>
          <w:lang w:val="hy-AM"/>
        </w:rPr>
        <w:t>կենսավառելիքի արտադրության և սպառման աճի որոշակի մակարդակում կառաջանա նաև</w:t>
      </w:r>
      <w:r w:rsidR="000A1984" w:rsidRPr="00234C8D">
        <w:rPr>
          <w:rFonts w:ascii="GHEA Grapalat" w:hAnsi="GHEA Grapalat"/>
          <w:lang w:val="hy-AM"/>
        </w:rPr>
        <w:t xml:space="preserve"> </w:t>
      </w:r>
      <w:r w:rsidR="000A1984" w:rsidRPr="00234C8D">
        <w:rPr>
          <w:rFonts w:ascii="GHEA Grapalat" w:hAnsi="GHEA Grapalat"/>
          <w:color w:val="000000" w:themeColor="text1"/>
          <w:lang w:val="hy-AM"/>
        </w:rPr>
        <w:t>բազմակի նշանակության (պարենի և էներգետիկ)</w:t>
      </w:r>
      <w:r w:rsidR="00DE6549" w:rsidRPr="00234C8D">
        <w:rPr>
          <w:rFonts w:ascii="GHEA Grapalat" w:hAnsi="GHEA Grapalat"/>
          <w:color w:val="000000" w:themeColor="text1"/>
          <w:lang w:val="hy-AM"/>
        </w:rPr>
        <w:t xml:space="preserve"> </w:t>
      </w:r>
      <w:r w:rsidR="007D7031" w:rsidRPr="00234C8D">
        <w:rPr>
          <w:rFonts w:ascii="GHEA Grapalat" w:hAnsi="GHEA Grapalat"/>
          <w:color w:val="000000" w:themeColor="text1"/>
          <w:lang w:val="hy-AM"/>
        </w:rPr>
        <w:t xml:space="preserve">մշակաբույսերի ցանքատարածությունների </w:t>
      </w:r>
      <w:r w:rsidR="001654DA" w:rsidRPr="00234C8D">
        <w:rPr>
          <w:rFonts w:ascii="GHEA Grapalat" w:hAnsi="GHEA Grapalat"/>
          <w:color w:val="000000" w:themeColor="text1"/>
          <w:lang w:val="hy-AM"/>
        </w:rPr>
        <w:t>ստեղծման ու ընդլայնման նպատակով աջակցության ծրագրերի մշակման և իրականացման անհրաժեշտություն։</w:t>
      </w:r>
    </w:p>
    <w:p w14:paraId="282159B5" w14:textId="77777777" w:rsidR="00722FF2" w:rsidRPr="00234C8D" w:rsidRDefault="00722FF2" w:rsidP="00AA1C59">
      <w:pPr>
        <w:pStyle w:val="NormalWeb"/>
        <w:spacing w:before="0" w:beforeAutospacing="0" w:after="0" w:afterAutospacing="0" w:line="360" w:lineRule="auto"/>
        <w:ind w:firstLine="709"/>
        <w:jc w:val="both"/>
        <w:rPr>
          <w:rFonts w:ascii="GHEA Grapalat" w:hAnsi="GHEA Grapalat"/>
          <w:color w:val="000000" w:themeColor="text1"/>
          <w:lang w:val="hy-AM"/>
        </w:rPr>
      </w:pPr>
    </w:p>
    <w:p w14:paraId="227B3A4A" w14:textId="3305C264" w:rsidR="00B900A6" w:rsidRPr="00234C8D" w:rsidRDefault="00A37B8D" w:rsidP="00AA1C59">
      <w:pPr>
        <w:pStyle w:val="NormalWeb"/>
        <w:spacing w:before="0" w:beforeAutospacing="0" w:after="0" w:afterAutospacing="0" w:line="360" w:lineRule="auto"/>
        <w:ind w:left="720"/>
        <w:jc w:val="center"/>
        <w:rPr>
          <w:rFonts w:ascii="GHEA Grapalat" w:hAnsi="GHEA Grapalat"/>
          <w:color w:val="000000" w:themeColor="text1"/>
          <w:lang w:val="hy-AM"/>
        </w:rPr>
      </w:pPr>
      <w:r w:rsidRPr="00234C8D">
        <w:rPr>
          <w:rFonts w:ascii="GHEA Grapalat" w:hAnsi="GHEA Grapalat"/>
          <w:color w:val="000000" w:themeColor="text1"/>
          <w:lang w:val="hy-AM"/>
        </w:rPr>
        <w:t xml:space="preserve">ԳԼՈՒԽ </w:t>
      </w:r>
      <w:r w:rsidR="00B446A2" w:rsidRPr="00234C8D">
        <w:rPr>
          <w:rFonts w:ascii="GHEA Grapalat" w:hAnsi="GHEA Grapalat"/>
          <w:color w:val="000000" w:themeColor="text1"/>
          <w:lang w:val="hy-AM"/>
        </w:rPr>
        <w:t>5</w:t>
      </w:r>
      <w:r w:rsidR="00B900A6" w:rsidRPr="00234C8D">
        <w:rPr>
          <w:rFonts w:ascii="GHEA Grapalat" w:hAnsi="GHEA Grapalat"/>
          <w:color w:val="000000" w:themeColor="text1"/>
          <w:lang w:val="hy-AM"/>
        </w:rPr>
        <w:t>. ՊԵՏՈՒԹՅԱՆ ԿՈՂՄԻՑ ԱՋԱԿՑՈՒԹՅՈՒՆ ՍՏԱՆԱԼՈՒ ԱՌԿԱ ՀՆԱՐԱՎՈՐՈՒԹՅՈՒՆՆԵՐԸ</w:t>
      </w:r>
    </w:p>
    <w:p w14:paraId="6C77F1EF" w14:textId="77777777" w:rsidR="00B900A6" w:rsidRPr="00234C8D" w:rsidRDefault="00B900A6" w:rsidP="00AA1C59">
      <w:pPr>
        <w:pStyle w:val="NormalWeb"/>
        <w:spacing w:before="0" w:beforeAutospacing="0" w:after="0" w:afterAutospacing="0" w:line="360" w:lineRule="auto"/>
        <w:jc w:val="both"/>
        <w:rPr>
          <w:rFonts w:ascii="GHEA Grapalat" w:hAnsi="GHEA Grapalat"/>
          <w:color w:val="000000" w:themeColor="text1"/>
          <w:lang w:val="hy-AM"/>
        </w:rPr>
      </w:pPr>
    </w:p>
    <w:p w14:paraId="508961D9" w14:textId="77777777" w:rsidR="00B900A6" w:rsidRPr="00234C8D" w:rsidRDefault="00B900A6" w:rsidP="00AA1C59">
      <w:pPr>
        <w:pStyle w:val="NormalWeb"/>
        <w:numPr>
          <w:ilvl w:val="0"/>
          <w:numId w:val="4"/>
        </w:numPr>
        <w:spacing w:before="0" w:beforeAutospacing="0" w:after="0" w:afterAutospacing="0" w:line="360" w:lineRule="auto"/>
        <w:ind w:left="0" w:firstLine="360"/>
        <w:jc w:val="both"/>
        <w:rPr>
          <w:rFonts w:ascii="GHEA Grapalat" w:hAnsi="GHEA Grapalat"/>
          <w:color w:val="000000" w:themeColor="text1"/>
          <w:lang w:val="hy-AM"/>
        </w:rPr>
      </w:pPr>
      <w:r w:rsidRPr="00234C8D">
        <w:rPr>
          <w:rFonts w:ascii="GHEA Grapalat" w:hAnsi="GHEA Grapalat"/>
          <w:color w:val="000000" w:themeColor="text1"/>
          <w:lang w:val="hy-AM"/>
        </w:rPr>
        <w:t xml:space="preserve">Հայաստանի Հանրապետության կառավարության 2015 թվականի սեպտեմբերի 7-ի </w:t>
      </w:r>
      <w:r w:rsidR="001F27F6" w:rsidRPr="00234C8D">
        <w:rPr>
          <w:rFonts w:ascii="GHEA Grapalat" w:hAnsi="GHEA Grapalat"/>
          <w:color w:val="000000" w:themeColor="text1"/>
          <w:lang w:val="hy-AM"/>
        </w:rPr>
        <w:t>«</w:t>
      </w:r>
      <w:r w:rsidR="001F27F6" w:rsidRPr="00234C8D">
        <w:rPr>
          <w:rStyle w:val="Strong"/>
          <w:rFonts w:ascii="GHEA Grapalat" w:hAnsi="GHEA Grapalat" w:cs="Arial"/>
          <w:b w:val="0"/>
          <w:lang w:val="hy-AM"/>
        </w:rPr>
        <w:t>Գերակա</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ոլորտում</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իրականացվող</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ներդրումային</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ծրագրի</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շրջանակներում</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ներմուծվող</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տեխնոլոգիական</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սարքավորումների</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դրանց</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բաղկացուցիչ</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ու</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համալրող</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մասերի</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հումքի</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և</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կամ</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նյութերի</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նկատմամբ</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սակագնային</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մասնավորապես</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ներմուծման</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մաքսատուրքից</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ազատելու</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արտոնության</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կիրառման</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կարգը</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հաստատելու</w:t>
      </w:r>
      <w:r w:rsidR="001F27F6" w:rsidRPr="00234C8D">
        <w:rPr>
          <w:rStyle w:val="Strong"/>
          <w:rFonts w:ascii="GHEA Grapalat" w:hAnsi="GHEA Grapalat"/>
          <w:b w:val="0"/>
          <w:lang w:val="hy-AM"/>
        </w:rPr>
        <w:t xml:space="preserve"> և </w:t>
      </w:r>
      <w:r w:rsidR="001F27F6" w:rsidRPr="00234C8D">
        <w:rPr>
          <w:rStyle w:val="Strong"/>
          <w:rFonts w:ascii="GHEA Grapalat" w:hAnsi="GHEA Grapalat" w:cs="Arial"/>
          <w:b w:val="0"/>
          <w:lang w:val="hy-AM"/>
        </w:rPr>
        <w:t>լիազոր</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մարմին</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ճանաչելու</w:t>
      </w:r>
      <w:r w:rsidR="001F27F6" w:rsidRPr="00234C8D">
        <w:rPr>
          <w:rStyle w:val="Strong"/>
          <w:rFonts w:ascii="GHEA Grapalat" w:hAnsi="GHEA Grapalat"/>
          <w:b w:val="0"/>
          <w:lang w:val="hy-AM"/>
        </w:rPr>
        <w:t xml:space="preserve"> </w:t>
      </w:r>
      <w:r w:rsidR="001F27F6" w:rsidRPr="00234C8D">
        <w:rPr>
          <w:rStyle w:val="Strong"/>
          <w:rFonts w:ascii="GHEA Grapalat" w:hAnsi="GHEA Grapalat" w:cs="Arial"/>
          <w:b w:val="0"/>
          <w:lang w:val="hy-AM"/>
        </w:rPr>
        <w:t>մասի</w:t>
      </w:r>
      <w:r w:rsidR="001F27F6" w:rsidRPr="00234C8D">
        <w:rPr>
          <w:rStyle w:val="Strong"/>
          <w:rFonts w:ascii="GHEA Grapalat" w:hAnsi="GHEA Grapalat"/>
          <w:b w:val="0"/>
          <w:lang w:val="hy-AM"/>
        </w:rPr>
        <w:t>ն</w:t>
      </w:r>
      <w:r w:rsidR="001F27F6" w:rsidRPr="00234C8D">
        <w:rPr>
          <w:rFonts w:ascii="GHEA Grapalat" w:hAnsi="GHEA Grapalat"/>
          <w:color w:val="000000" w:themeColor="text1"/>
          <w:lang w:val="hy-AM"/>
        </w:rPr>
        <w:t xml:space="preserve">» </w:t>
      </w:r>
      <w:r w:rsidRPr="00234C8D">
        <w:rPr>
          <w:rFonts w:ascii="GHEA Grapalat" w:hAnsi="GHEA Grapalat"/>
          <w:color w:val="000000" w:themeColor="text1"/>
          <w:lang w:val="hy-AM"/>
        </w:rPr>
        <w:t>N 1118-Ն որոշման հավելվածի 3-րդ կետի 1-ին և 2-րդ ենթակետերի համաձայն՝ արդյունաբերությունը և գյուղատնտեսությունը համարվում են գերակա ոլորտներ, հետևաբար, կենսավառելիքի արտադրությամբ, ինչպես նաև դրա համար անհրաժեշտ հումքի ապահովման նպատակով էներգետիկ մշակաբույսերի աճեցմամբ զբաղվող տնտեսվարողները կարող են օգտվել գերակա ոլորտում իրականացվող ներդրումային ծրագրի շրջանակներում բացառապես Հայաստանի Հանրապետության տարածքում օգտագործելու համար նախատեսված տեխնոլոգիական սարքավորումների, դրանց բաղկացուցիչ ու համալրող մասերի, հումքի և նյութերի ներմուծման համար օրենսդրությամբ սահմանված կարգով մաքսային մարմինների կողմից հաշվարկված մաքսատուրքից ազատվելու հնարավորությունից, եթե այդպիսի տեխնոլոգիական սարքավորումները, դրանց բաղկացուցիչ ու համալրող մասերը, հումքը և նյութերը չեն արտադրվում Եվրասիական տնտեսական միության անդամ երկրներում, կամ արտադրվում են ներդրումային ծրագրի իրականացման համար ոչ բավարար քանակով, կամ չեն համապատասխանում ներդրումային ծրագրի իրականացման համար անհրաժեշտ տեխնիկական չափանիշներին:</w:t>
      </w:r>
    </w:p>
    <w:p w14:paraId="417B9DC5" w14:textId="2FADC926" w:rsidR="00436BDD" w:rsidRPr="00234C8D" w:rsidRDefault="001F27F6" w:rsidP="00AA1C59">
      <w:pPr>
        <w:pStyle w:val="NormalWeb"/>
        <w:numPr>
          <w:ilvl w:val="0"/>
          <w:numId w:val="4"/>
        </w:numPr>
        <w:spacing w:before="0" w:beforeAutospacing="0" w:after="0" w:afterAutospacing="0" w:line="360" w:lineRule="auto"/>
        <w:ind w:left="0" w:firstLine="360"/>
        <w:jc w:val="both"/>
        <w:rPr>
          <w:rFonts w:ascii="GHEA Grapalat" w:hAnsi="GHEA Grapalat"/>
          <w:color w:val="000000" w:themeColor="text1"/>
          <w:lang w:val="hy-AM"/>
        </w:rPr>
      </w:pPr>
      <w:r w:rsidRPr="00234C8D">
        <w:rPr>
          <w:rFonts w:ascii="GHEA Grapalat" w:hAnsi="GHEA Grapalat"/>
          <w:color w:val="000000" w:themeColor="text1"/>
          <w:lang w:val="hy-AM"/>
        </w:rPr>
        <w:t>Կառավարության 2020 թվականի մարտի 26-ի «Տնտեսության արդիականացման միջոցառումը հաստատելու մասին» N 355-Լ որոշման 1-ին կետով հաստ</w:t>
      </w:r>
      <w:r w:rsidR="001654DA" w:rsidRPr="00234C8D">
        <w:rPr>
          <w:rFonts w:ascii="GHEA Grapalat" w:hAnsi="GHEA Grapalat"/>
          <w:color w:val="000000" w:themeColor="text1"/>
          <w:lang w:val="hy-AM"/>
        </w:rPr>
        <w:t>ատ</w:t>
      </w:r>
      <w:r w:rsidRPr="00234C8D">
        <w:rPr>
          <w:rFonts w:ascii="GHEA Grapalat" w:hAnsi="GHEA Grapalat"/>
          <w:color w:val="000000" w:themeColor="text1"/>
          <w:lang w:val="hy-AM"/>
        </w:rPr>
        <w:t>ված Հավելված N 1-ի համաձայն՝ օժանդակություն է տրամադրվում տնտեսավարողներին՝ Հայաստանի Հանրապետության տարածքում գործող և լիցենզավորված բանկերից կամ վարկային կազմակերպություններից ստացվող նպատակային վարկերի/լիզինգի տոկոսադրույքի սուբսիդավորման ձևով: Հաշվի առնելով այն հանգամանքը, որ միջոցառումը գործելու է մինչև 202</w:t>
      </w:r>
      <w:r w:rsidR="000A1984" w:rsidRPr="00234C8D">
        <w:rPr>
          <w:rFonts w:ascii="GHEA Grapalat" w:hAnsi="GHEA Grapalat"/>
          <w:color w:val="000000" w:themeColor="text1"/>
          <w:lang w:val="hy-AM"/>
        </w:rPr>
        <w:t>4</w:t>
      </w:r>
      <w:r w:rsidRPr="00234C8D">
        <w:rPr>
          <w:rFonts w:ascii="GHEA Grapalat" w:hAnsi="GHEA Grapalat"/>
          <w:color w:val="000000" w:themeColor="text1"/>
          <w:lang w:val="hy-AM"/>
        </w:rPr>
        <w:t xml:space="preserve"> թվականի դեկտեմբերի 31-ը, </w:t>
      </w:r>
      <w:r w:rsidR="0060477C" w:rsidRPr="00234C8D">
        <w:rPr>
          <w:rFonts w:ascii="GHEA Grapalat" w:hAnsi="GHEA Grapalat"/>
          <w:color w:val="000000" w:themeColor="text1"/>
          <w:lang w:val="hy-AM"/>
        </w:rPr>
        <w:t xml:space="preserve">կենսավառելիքի ոլորտի զարգացման ապահովման նպատակով, </w:t>
      </w:r>
      <w:r w:rsidRPr="00234C8D">
        <w:rPr>
          <w:rFonts w:ascii="GHEA Grapalat" w:hAnsi="GHEA Grapalat"/>
          <w:color w:val="000000" w:themeColor="text1"/>
          <w:lang w:val="hy-AM"/>
        </w:rPr>
        <w:t>կառաջանա</w:t>
      </w:r>
      <w:r w:rsidR="0060477C" w:rsidRPr="00234C8D">
        <w:rPr>
          <w:rFonts w:ascii="GHEA Grapalat" w:hAnsi="GHEA Grapalat"/>
          <w:color w:val="000000" w:themeColor="text1"/>
          <w:lang w:val="hy-AM"/>
        </w:rPr>
        <w:t xml:space="preserve"> միջոցառման գործողության ժամկետի երկարաձգման անհրաժեշտություն։</w:t>
      </w:r>
    </w:p>
    <w:p w14:paraId="3E606389" w14:textId="03D6A034" w:rsidR="00436BDD" w:rsidRPr="00234C8D" w:rsidRDefault="00D02572" w:rsidP="00AA1C59">
      <w:pPr>
        <w:pStyle w:val="NormalWeb"/>
        <w:numPr>
          <w:ilvl w:val="0"/>
          <w:numId w:val="4"/>
        </w:numPr>
        <w:spacing w:before="0" w:beforeAutospacing="0" w:after="0" w:afterAutospacing="0" w:line="360" w:lineRule="auto"/>
        <w:ind w:left="0" w:firstLine="360"/>
        <w:jc w:val="both"/>
        <w:rPr>
          <w:rFonts w:ascii="GHEA Grapalat" w:hAnsi="GHEA Grapalat"/>
          <w:color w:val="000000" w:themeColor="text1"/>
          <w:lang w:val="hy-AM"/>
        </w:rPr>
      </w:pPr>
      <w:r w:rsidRPr="00234C8D">
        <w:rPr>
          <w:rFonts w:ascii="GHEA Grapalat" w:hAnsi="GHEA Grapalat"/>
          <w:color w:val="000000" w:themeColor="text1"/>
          <w:lang w:val="hy-AM"/>
        </w:rPr>
        <w:t xml:space="preserve">Բազմակի նշանակության (պարենի և </w:t>
      </w:r>
      <w:r w:rsidR="00436BDD" w:rsidRPr="00234C8D">
        <w:rPr>
          <w:rFonts w:ascii="GHEA Grapalat" w:hAnsi="GHEA Grapalat"/>
          <w:color w:val="000000" w:themeColor="text1"/>
          <w:lang w:val="hy-AM"/>
        </w:rPr>
        <w:t>Էներգետիկ</w:t>
      </w:r>
      <w:r w:rsidRPr="00234C8D">
        <w:rPr>
          <w:rFonts w:ascii="GHEA Grapalat" w:hAnsi="GHEA Grapalat"/>
          <w:color w:val="000000" w:themeColor="text1"/>
          <w:lang w:val="hy-AM"/>
        </w:rPr>
        <w:t>)</w:t>
      </w:r>
      <w:r w:rsidR="00436BDD" w:rsidRPr="00234C8D">
        <w:rPr>
          <w:rFonts w:ascii="GHEA Grapalat" w:hAnsi="GHEA Grapalat"/>
          <w:color w:val="000000" w:themeColor="text1"/>
          <w:lang w:val="hy-AM"/>
        </w:rPr>
        <w:t xml:space="preserve"> </w:t>
      </w:r>
      <w:r w:rsidRPr="00234C8D">
        <w:rPr>
          <w:rFonts w:ascii="GHEA Grapalat" w:hAnsi="GHEA Grapalat"/>
          <w:color w:val="000000" w:themeColor="text1"/>
          <w:lang w:val="hy-AM"/>
        </w:rPr>
        <w:t>մշակաբույսերի</w:t>
      </w:r>
      <w:r w:rsidR="00AF393A" w:rsidRPr="00234C8D">
        <w:rPr>
          <w:rFonts w:ascii="GHEA Grapalat" w:hAnsi="GHEA Grapalat"/>
          <w:color w:val="000000" w:themeColor="text1"/>
          <w:lang w:val="hy-AM"/>
        </w:rPr>
        <w:t xml:space="preserve"> </w:t>
      </w:r>
      <w:r w:rsidR="00436BDD" w:rsidRPr="00234C8D">
        <w:rPr>
          <w:rFonts w:ascii="GHEA Grapalat" w:hAnsi="GHEA Grapalat"/>
          <w:color w:val="000000" w:themeColor="text1"/>
          <w:lang w:val="hy-AM"/>
        </w:rPr>
        <w:t xml:space="preserve">մշակաբույսերի մշակության ոլորտի տնտեսվարողները </w:t>
      </w:r>
      <w:r w:rsidR="00AF393A" w:rsidRPr="00234C8D">
        <w:rPr>
          <w:rFonts w:ascii="GHEA Grapalat" w:hAnsi="GHEA Grapalat"/>
          <w:color w:val="000000" w:themeColor="text1"/>
          <w:lang w:val="hy-AM"/>
        </w:rPr>
        <w:t>հնարավորություն ունեն անհրաժեշտ գյուղատնտեսական տեխնիկայի ձեռքբերման համար օգտվել Կառավարության 2022 թվականի հունվարի 27-ի «Հայաստանի Հանրապետությունում գյուղատնտեսական տեխնիկայի լիզինգի աջակցության ծրագիրը հաստատելու մասին» N 105-Լ որոշմամբ հաստատված՝</w:t>
      </w:r>
      <w:r w:rsidR="00AF393A" w:rsidRPr="00234C8D">
        <w:rPr>
          <w:rFonts w:ascii="GHEA Grapalat" w:hAnsi="GHEA Grapalat" w:cs="Arial"/>
          <w:lang w:val="hy-AM"/>
        </w:rPr>
        <w:t xml:space="preserve"> գյուղատնտեսական</w:t>
      </w:r>
      <w:r w:rsidR="00AF393A" w:rsidRPr="00234C8D">
        <w:rPr>
          <w:rFonts w:ascii="GHEA Grapalat" w:hAnsi="GHEA Grapalat"/>
          <w:lang w:val="hy-AM"/>
        </w:rPr>
        <w:t xml:space="preserve"> </w:t>
      </w:r>
      <w:r w:rsidR="00AF393A" w:rsidRPr="00234C8D">
        <w:rPr>
          <w:rFonts w:ascii="GHEA Grapalat" w:hAnsi="GHEA Grapalat" w:cs="Arial"/>
          <w:lang w:val="hy-AM"/>
        </w:rPr>
        <w:t>տեխնիկայի</w:t>
      </w:r>
      <w:r w:rsidR="00AF393A" w:rsidRPr="00234C8D">
        <w:rPr>
          <w:rFonts w:ascii="GHEA Grapalat" w:hAnsi="GHEA Grapalat"/>
          <w:lang w:val="hy-AM"/>
        </w:rPr>
        <w:t xml:space="preserve"> </w:t>
      </w:r>
      <w:r w:rsidR="00AF393A" w:rsidRPr="00234C8D">
        <w:rPr>
          <w:rFonts w:ascii="GHEA Grapalat" w:hAnsi="GHEA Grapalat" w:cs="Arial"/>
          <w:lang w:val="hy-AM"/>
        </w:rPr>
        <w:t>լիզինգի</w:t>
      </w:r>
      <w:r w:rsidR="00AF393A" w:rsidRPr="00234C8D">
        <w:rPr>
          <w:rFonts w:ascii="GHEA Grapalat" w:hAnsi="GHEA Grapalat"/>
          <w:lang w:val="hy-AM"/>
        </w:rPr>
        <w:t xml:space="preserve"> </w:t>
      </w:r>
      <w:r w:rsidR="00AF393A" w:rsidRPr="00234C8D">
        <w:rPr>
          <w:rFonts w:ascii="GHEA Grapalat" w:hAnsi="GHEA Grapalat" w:cs="Arial"/>
          <w:lang w:val="hy-AM"/>
        </w:rPr>
        <w:t>աջակցության</w:t>
      </w:r>
      <w:r w:rsidR="00AF393A" w:rsidRPr="00234C8D">
        <w:rPr>
          <w:rFonts w:ascii="GHEA Grapalat" w:hAnsi="GHEA Grapalat"/>
          <w:lang w:val="hy-AM"/>
        </w:rPr>
        <w:t xml:space="preserve"> </w:t>
      </w:r>
      <w:r w:rsidR="00AF393A" w:rsidRPr="00234C8D">
        <w:rPr>
          <w:rFonts w:ascii="GHEA Grapalat" w:hAnsi="GHEA Grapalat" w:cs="Arial"/>
          <w:lang w:val="hy-AM"/>
        </w:rPr>
        <w:t>ծրագրից։</w:t>
      </w:r>
    </w:p>
    <w:p w14:paraId="12D757DD" w14:textId="79582E21" w:rsidR="00B900A6" w:rsidRPr="00234C8D" w:rsidRDefault="00B900A6" w:rsidP="00AA1C59">
      <w:pPr>
        <w:pStyle w:val="NormalWeb"/>
        <w:numPr>
          <w:ilvl w:val="0"/>
          <w:numId w:val="4"/>
        </w:numPr>
        <w:tabs>
          <w:tab w:val="left" w:pos="990"/>
          <w:tab w:val="left" w:pos="1080"/>
        </w:tabs>
        <w:spacing w:before="0" w:beforeAutospacing="0" w:after="0" w:afterAutospacing="0" w:line="360" w:lineRule="auto"/>
        <w:ind w:left="0" w:firstLine="360"/>
        <w:jc w:val="both"/>
        <w:rPr>
          <w:rFonts w:ascii="GHEA Grapalat" w:hAnsi="GHEA Grapalat"/>
          <w:color w:val="000000" w:themeColor="text1"/>
          <w:lang w:val="hy-AM"/>
        </w:rPr>
      </w:pPr>
      <w:r w:rsidRPr="00234C8D">
        <w:rPr>
          <w:rFonts w:ascii="GHEA Grapalat" w:hAnsi="GHEA Grapalat"/>
          <w:color w:val="000000" w:themeColor="text1"/>
          <w:lang w:val="hy-AM"/>
        </w:rPr>
        <w:t>Ծրագրով նախատեսվող միջոցառումները և կարգավորումներն առավել արդյունավետ կիրականացվեն Հ</w:t>
      </w:r>
      <w:r w:rsidR="0032560C" w:rsidRPr="00234C8D">
        <w:rPr>
          <w:rFonts w:ascii="GHEA Grapalat" w:hAnsi="GHEA Grapalat"/>
          <w:color w:val="000000" w:themeColor="text1"/>
          <w:lang w:val="hy-AM"/>
        </w:rPr>
        <w:t xml:space="preserve">այաստանի </w:t>
      </w:r>
      <w:r w:rsidRPr="00234C8D">
        <w:rPr>
          <w:rFonts w:ascii="GHEA Grapalat" w:hAnsi="GHEA Grapalat"/>
          <w:color w:val="000000" w:themeColor="text1"/>
          <w:lang w:val="hy-AM"/>
        </w:rPr>
        <w:t>Հ</w:t>
      </w:r>
      <w:r w:rsidR="0032560C" w:rsidRPr="00234C8D">
        <w:rPr>
          <w:rFonts w:ascii="GHEA Grapalat" w:hAnsi="GHEA Grapalat"/>
          <w:color w:val="000000" w:themeColor="text1"/>
          <w:lang w:val="hy-AM"/>
        </w:rPr>
        <w:t>անրապետության</w:t>
      </w:r>
      <w:r w:rsidRPr="00234C8D">
        <w:rPr>
          <w:rFonts w:ascii="GHEA Grapalat" w:hAnsi="GHEA Grapalat"/>
          <w:color w:val="000000" w:themeColor="text1"/>
          <w:lang w:val="hy-AM"/>
        </w:rPr>
        <w:t xml:space="preserve"> կառավարության</w:t>
      </w:r>
      <w:r w:rsidR="0032560C" w:rsidRPr="00234C8D">
        <w:rPr>
          <w:rFonts w:ascii="GHEA Grapalat" w:hAnsi="GHEA Grapalat"/>
          <w:color w:val="000000" w:themeColor="text1"/>
          <w:lang w:val="hy-AM"/>
        </w:rPr>
        <w:t xml:space="preserve"> </w:t>
      </w:r>
      <w:r w:rsidRPr="00234C8D">
        <w:rPr>
          <w:rFonts w:ascii="GHEA Grapalat" w:hAnsi="GHEA Grapalat"/>
          <w:color w:val="000000" w:themeColor="text1"/>
          <w:lang w:val="hy-AM"/>
        </w:rPr>
        <w:t>2014</w:t>
      </w:r>
      <w:r w:rsidR="0032560C" w:rsidRPr="00234C8D">
        <w:rPr>
          <w:rFonts w:ascii="GHEA Grapalat" w:hAnsi="GHEA Grapalat"/>
          <w:color w:val="000000" w:themeColor="text1"/>
          <w:lang w:val="hy-AM"/>
        </w:rPr>
        <w:t xml:space="preserve"> </w:t>
      </w:r>
      <w:r w:rsidRPr="00234C8D">
        <w:rPr>
          <w:rFonts w:ascii="GHEA Grapalat" w:hAnsi="GHEA Grapalat"/>
          <w:color w:val="000000" w:themeColor="text1"/>
          <w:lang w:val="hy-AM"/>
        </w:rPr>
        <w:t>թ</w:t>
      </w:r>
      <w:r w:rsidR="0032560C" w:rsidRPr="00234C8D">
        <w:rPr>
          <w:rFonts w:ascii="GHEA Grapalat" w:hAnsi="GHEA Grapalat"/>
          <w:color w:val="000000" w:themeColor="text1"/>
          <w:lang w:val="hy-AM"/>
        </w:rPr>
        <w:t xml:space="preserve">վականի մարտի 27-ի N </w:t>
      </w:r>
      <w:r w:rsidRPr="00234C8D">
        <w:rPr>
          <w:rFonts w:ascii="GHEA Grapalat" w:hAnsi="GHEA Grapalat"/>
          <w:color w:val="000000" w:themeColor="text1"/>
          <w:lang w:val="hy-AM"/>
        </w:rPr>
        <w:t>442-Ն որոշմամբ հաստատված «Հայաստանի Հանրապետության 2014-2025 թվականների հեռանկարային զարգացման ռազմավարական ծրագրի»,</w:t>
      </w:r>
      <w:r w:rsidR="0032560C" w:rsidRPr="00234C8D">
        <w:rPr>
          <w:rFonts w:ascii="GHEA Grapalat" w:hAnsi="GHEA Grapalat"/>
          <w:color w:val="000000" w:themeColor="text1"/>
          <w:lang w:val="hy-AM"/>
        </w:rPr>
        <w:t xml:space="preserve"> </w:t>
      </w:r>
      <w:r w:rsidRPr="00234C8D">
        <w:rPr>
          <w:rFonts w:ascii="GHEA Grapalat" w:hAnsi="GHEA Grapalat"/>
          <w:color w:val="000000" w:themeColor="text1"/>
          <w:lang w:val="hy-AM"/>
        </w:rPr>
        <w:t>2019</w:t>
      </w:r>
      <w:r w:rsidR="0032560C" w:rsidRPr="00234C8D">
        <w:rPr>
          <w:rFonts w:ascii="GHEA Grapalat" w:hAnsi="GHEA Grapalat"/>
          <w:color w:val="000000" w:themeColor="text1"/>
          <w:lang w:val="hy-AM"/>
        </w:rPr>
        <w:t xml:space="preserve"> թվականի դեկտեմբերի 19-ի</w:t>
      </w:r>
      <w:r w:rsidR="00225825" w:rsidRPr="00234C8D">
        <w:rPr>
          <w:rFonts w:ascii="GHEA Grapalat" w:hAnsi="GHEA Grapalat"/>
          <w:color w:val="000000" w:themeColor="text1"/>
          <w:lang w:val="hy-AM"/>
        </w:rPr>
        <w:t xml:space="preserve"> N</w:t>
      </w:r>
      <w:r w:rsidRPr="00234C8D">
        <w:rPr>
          <w:rFonts w:ascii="GHEA Grapalat" w:hAnsi="GHEA Grapalat"/>
          <w:color w:val="000000" w:themeColor="text1"/>
          <w:lang w:val="hy-AM"/>
        </w:rPr>
        <w:t>1886-Լ որոշմամբ հաստատված «Հայաստանի Հանրապետության գյուղատնտեսության ոլորտի տնտեսական զարգացումն ապահովող հիմնական ուղղությունների 2020-2030 թվականների ռազմավարության», 2021</w:t>
      </w:r>
      <w:r w:rsidR="0032560C" w:rsidRPr="00234C8D">
        <w:rPr>
          <w:rFonts w:ascii="GHEA Grapalat" w:hAnsi="GHEA Grapalat"/>
          <w:color w:val="000000" w:themeColor="text1"/>
          <w:lang w:val="hy-AM"/>
        </w:rPr>
        <w:t xml:space="preserve"> </w:t>
      </w:r>
      <w:r w:rsidRPr="00234C8D">
        <w:rPr>
          <w:rFonts w:ascii="GHEA Grapalat" w:hAnsi="GHEA Grapalat"/>
          <w:color w:val="000000" w:themeColor="text1"/>
          <w:lang w:val="hy-AM"/>
        </w:rPr>
        <w:t>թ</w:t>
      </w:r>
      <w:r w:rsidR="0032560C" w:rsidRPr="00234C8D">
        <w:rPr>
          <w:rFonts w:ascii="GHEA Grapalat" w:hAnsi="GHEA Grapalat"/>
          <w:color w:val="000000" w:themeColor="text1"/>
          <w:lang w:val="hy-AM"/>
        </w:rPr>
        <w:t>վականի մայիսի 13-ի</w:t>
      </w:r>
      <w:r w:rsidRPr="00234C8D">
        <w:rPr>
          <w:rFonts w:ascii="GHEA Grapalat" w:hAnsi="GHEA Grapalat"/>
          <w:color w:val="000000" w:themeColor="text1"/>
          <w:lang w:val="hy-AM"/>
        </w:rPr>
        <w:t xml:space="preserve"> N749-Լ որոշմամբ հաստատված «Կլիմայի փոփոխության հարմարվողականության ազգային գործողությունների ծրագիրը և 2021-2025 թվականների միջոցառումների» հետ համահունչ կիրառելու պարագայում։</w:t>
      </w:r>
    </w:p>
    <w:p w14:paraId="6A526BA2" w14:textId="77777777" w:rsidR="00B900A6" w:rsidRPr="00234C8D" w:rsidRDefault="00B900A6" w:rsidP="00AA1C59">
      <w:pPr>
        <w:pStyle w:val="NormalWeb"/>
        <w:spacing w:before="0" w:beforeAutospacing="0" w:after="0" w:afterAutospacing="0" w:line="360" w:lineRule="auto"/>
        <w:jc w:val="both"/>
        <w:rPr>
          <w:rFonts w:ascii="GHEA Grapalat" w:hAnsi="GHEA Grapalat"/>
          <w:color w:val="000000" w:themeColor="text1"/>
          <w:lang w:val="hy-AM"/>
        </w:rPr>
      </w:pPr>
    </w:p>
    <w:p w14:paraId="76F82873" w14:textId="0A6D6679" w:rsidR="00B900A6" w:rsidRPr="00234C8D" w:rsidRDefault="0032560C" w:rsidP="00AA1C59">
      <w:pPr>
        <w:pStyle w:val="NormalWeb"/>
        <w:spacing w:before="0" w:beforeAutospacing="0" w:after="0" w:afterAutospacing="0" w:line="360" w:lineRule="auto"/>
        <w:ind w:left="720"/>
        <w:jc w:val="center"/>
        <w:rPr>
          <w:rFonts w:ascii="GHEA Grapalat" w:hAnsi="GHEA Grapalat"/>
          <w:color w:val="000000" w:themeColor="text1"/>
          <w:lang w:val="hy-AM"/>
        </w:rPr>
      </w:pPr>
      <w:r w:rsidRPr="00234C8D">
        <w:rPr>
          <w:rFonts w:ascii="GHEA Grapalat" w:hAnsi="GHEA Grapalat"/>
          <w:color w:val="000000" w:themeColor="text1"/>
          <w:lang w:val="hy-AM"/>
        </w:rPr>
        <w:t xml:space="preserve">ԳԼՈՒԽ </w:t>
      </w:r>
      <w:r w:rsidR="00B446A2" w:rsidRPr="00234C8D">
        <w:rPr>
          <w:rFonts w:ascii="GHEA Grapalat" w:hAnsi="GHEA Grapalat"/>
          <w:color w:val="000000" w:themeColor="text1"/>
          <w:lang w:val="hy-AM"/>
        </w:rPr>
        <w:t>6</w:t>
      </w:r>
      <w:r w:rsidR="00B900A6" w:rsidRPr="00234C8D">
        <w:rPr>
          <w:rFonts w:ascii="GHEA Grapalat" w:hAnsi="GHEA Grapalat"/>
          <w:color w:val="000000" w:themeColor="text1"/>
          <w:lang w:val="hy-AM"/>
        </w:rPr>
        <w:t>. ՖԻՆԱՆՍԱԿԱՆ ԳՆԱՀԱՏԱԿԱՆ</w:t>
      </w:r>
    </w:p>
    <w:p w14:paraId="2934B49F" w14:textId="77777777" w:rsidR="00AC6272" w:rsidRPr="00234C8D" w:rsidRDefault="00AC6272" w:rsidP="00AA1C59">
      <w:pPr>
        <w:pStyle w:val="NormalWeb"/>
        <w:spacing w:before="0" w:beforeAutospacing="0" w:after="0" w:afterAutospacing="0" w:line="360" w:lineRule="auto"/>
        <w:ind w:left="720"/>
        <w:jc w:val="center"/>
        <w:rPr>
          <w:rFonts w:ascii="GHEA Grapalat" w:hAnsi="GHEA Grapalat"/>
          <w:color w:val="000000" w:themeColor="text1"/>
          <w:lang w:val="hy-AM"/>
        </w:rPr>
      </w:pPr>
    </w:p>
    <w:p w14:paraId="66020084" w14:textId="4375F20F" w:rsidR="00AC6272" w:rsidRPr="00234C8D" w:rsidRDefault="00B900A6" w:rsidP="00AA1C59">
      <w:pPr>
        <w:pStyle w:val="NormalWeb"/>
        <w:numPr>
          <w:ilvl w:val="0"/>
          <w:numId w:val="4"/>
        </w:numPr>
        <w:spacing w:before="0" w:beforeAutospacing="0" w:after="0" w:afterAutospacing="0" w:line="360" w:lineRule="auto"/>
        <w:ind w:left="0" w:firstLine="360"/>
        <w:jc w:val="both"/>
        <w:rPr>
          <w:rFonts w:ascii="GHEA Grapalat" w:hAnsi="GHEA Grapalat"/>
          <w:color w:val="000000" w:themeColor="text1"/>
          <w:lang w:val="hy-AM"/>
        </w:rPr>
      </w:pPr>
      <w:r w:rsidRPr="00234C8D">
        <w:rPr>
          <w:rFonts w:ascii="GHEA Grapalat" w:hAnsi="GHEA Grapalat"/>
          <w:color w:val="000000" w:themeColor="text1"/>
          <w:lang w:val="hy-AM"/>
        </w:rPr>
        <w:t>Կենսազանգվածից ստացվող կենսավառելիքի ոլորտի զարգացման համար</w:t>
      </w:r>
      <w:r w:rsidR="00DA41D6" w:rsidRPr="00234C8D">
        <w:rPr>
          <w:rFonts w:ascii="GHEA Grapalat" w:hAnsi="GHEA Grapalat"/>
          <w:color w:val="000000" w:themeColor="text1"/>
          <w:lang w:val="hy-AM"/>
        </w:rPr>
        <w:t xml:space="preserve"> անհրաժեշտ ֆինանսական միջոցների հաշվարկման հիմքում ընկած են հետևյալ ծախսային ուղղությունները</w:t>
      </w:r>
      <w:r w:rsidRPr="00234C8D">
        <w:rPr>
          <w:rFonts w:ascii="GHEA Grapalat" w:hAnsi="GHEA Grapalat"/>
          <w:color w:val="000000" w:themeColor="text1"/>
          <w:lang w:val="hy-AM"/>
        </w:rPr>
        <w:t>.</w:t>
      </w:r>
    </w:p>
    <w:p w14:paraId="75DAB01A" w14:textId="2332153E" w:rsidR="00AC6272" w:rsidRPr="00234C8D" w:rsidRDefault="00AC6272" w:rsidP="00AA1C59">
      <w:pPr>
        <w:pStyle w:val="NormalWeb"/>
        <w:numPr>
          <w:ilvl w:val="2"/>
          <w:numId w:val="4"/>
        </w:numPr>
        <w:tabs>
          <w:tab w:val="left" w:pos="630"/>
          <w:tab w:val="left" w:pos="900"/>
        </w:tabs>
        <w:spacing w:before="0" w:beforeAutospacing="0" w:after="0" w:afterAutospacing="0" w:line="360" w:lineRule="auto"/>
        <w:ind w:left="0" w:firstLine="270"/>
        <w:jc w:val="both"/>
        <w:rPr>
          <w:rFonts w:ascii="GHEA Grapalat" w:hAnsi="GHEA Grapalat"/>
          <w:color w:val="000000" w:themeColor="text1"/>
          <w:lang w:val="hy-AM"/>
        </w:rPr>
      </w:pPr>
      <w:r w:rsidRPr="00234C8D">
        <w:rPr>
          <w:rFonts w:ascii="GHEA Grapalat" w:hAnsi="GHEA Grapalat"/>
          <w:color w:val="000000" w:themeColor="text1"/>
          <w:lang w:val="hy-AM"/>
        </w:rPr>
        <w:t>կենսավառելիքի արտադրության համար անհրաժեշտ հումքի (կենսազանգվածի, էներգետիկ մշակաբույսերի) արտադրություն</w:t>
      </w:r>
      <w:r w:rsidR="005E0FC3" w:rsidRPr="00234C8D">
        <w:rPr>
          <w:rFonts w:ascii="GHEA Grapalat" w:hAnsi="GHEA Grapalat"/>
          <w:color w:val="000000" w:themeColor="text1"/>
          <w:lang w:val="hy-AM"/>
        </w:rPr>
        <w:t xml:space="preserve"> կամ հավաք</w:t>
      </w:r>
      <w:r w:rsidRPr="00234C8D">
        <w:rPr>
          <w:rFonts w:ascii="GHEA Grapalat" w:hAnsi="GHEA Grapalat"/>
          <w:color w:val="000000" w:themeColor="text1"/>
          <w:lang w:val="hy-AM"/>
        </w:rPr>
        <w:t>,</w:t>
      </w:r>
    </w:p>
    <w:p w14:paraId="61A2C1B7" w14:textId="77777777" w:rsidR="00F72D8F" w:rsidRPr="00234C8D" w:rsidRDefault="00AC6272" w:rsidP="00AA1C59">
      <w:pPr>
        <w:pStyle w:val="NormalWeb"/>
        <w:numPr>
          <w:ilvl w:val="2"/>
          <w:numId w:val="4"/>
        </w:numPr>
        <w:tabs>
          <w:tab w:val="left" w:pos="630"/>
          <w:tab w:val="left" w:pos="900"/>
        </w:tabs>
        <w:spacing w:before="0" w:beforeAutospacing="0" w:after="0" w:afterAutospacing="0" w:line="360" w:lineRule="auto"/>
        <w:ind w:left="0" w:firstLine="270"/>
        <w:jc w:val="both"/>
        <w:rPr>
          <w:rFonts w:ascii="GHEA Grapalat" w:hAnsi="GHEA Grapalat"/>
          <w:color w:val="000000" w:themeColor="text1"/>
          <w:lang w:val="hy-AM"/>
        </w:rPr>
      </w:pPr>
      <w:r w:rsidRPr="00234C8D">
        <w:rPr>
          <w:rFonts w:ascii="GHEA Grapalat" w:hAnsi="GHEA Grapalat"/>
          <w:color w:val="000000" w:themeColor="text1"/>
          <w:lang w:val="hy-AM"/>
        </w:rPr>
        <w:t>կենսավառելիքի արտադրության համար անհրաժեշտ տեխնոլոգիական սարքավորումների և նյութերի ձեռքբերում,</w:t>
      </w:r>
    </w:p>
    <w:p w14:paraId="461CB32A" w14:textId="7854EC42" w:rsidR="002317F6" w:rsidRPr="00234C8D" w:rsidRDefault="00AC6272" w:rsidP="00AA1C59">
      <w:pPr>
        <w:pStyle w:val="NormalWeb"/>
        <w:numPr>
          <w:ilvl w:val="2"/>
          <w:numId w:val="4"/>
        </w:numPr>
        <w:tabs>
          <w:tab w:val="left" w:pos="630"/>
          <w:tab w:val="left" w:pos="900"/>
        </w:tabs>
        <w:spacing w:before="0" w:beforeAutospacing="0" w:after="0" w:afterAutospacing="0" w:line="360" w:lineRule="auto"/>
        <w:ind w:left="0" w:firstLine="270"/>
        <w:jc w:val="both"/>
        <w:rPr>
          <w:rFonts w:ascii="GHEA Grapalat" w:hAnsi="GHEA Grapalat"/>
          <w:color w:val="000000" w:themeColor="text1"/>
          <w:lang w:val="hy-AM"/>
        </w:rPr>
      </w:pPr>
      <w:r w:rsidRPr="00234C8D">
        <w:rPr>
          <w:rFonts w:ascii="GHEA Grapalat" w:hAnsi="GHEA Grapalat"/>
          <w:color w:val="000000" w:themeColor="text1"/>
          <w:lang w:val="hy-AM"/>
        </w:rPr>
        <w:t>կենսավառելիքի արդյունավետ սպառման համար անհրաժեշտ տեխնոլոգի</w:t>
      </w:r>
      <w:r w:rsidR="002317F6" w:rsidRPr="00234C8D">
        <w:rPr>
          <w:rFonts w:ascii="GHEA Grapalat" w:hAnsi="GHEA Grapalat"/>
          <w:color w:val="000000" w:themeColor="text1"/>
          <w:lang w:val="hy-AM"/>
        </w:rPr>
        <w:t xml:space="preserve">ական սարքավորումների </w:t>
      </w:r>
      <w:r w:rsidR="000A1984" w:rsidRPr="00234C8D">
        <w:rPr>
          <w:rFonts w:ascii="GHEA Grapalat" w:hAnsi="GHEA Grapalat"/>
          <w:color w:val="000000" w:themeColor="text1"/>
          <w:lang w:val="hy-AM"/>
        </w:rPr>
        <w:t>ձեռքբերում։</w:t>
      </w:r>
    </w:p>
    <w:p w14:paraId="56122BCC" w14:textId="4570ACAB" w:rsidR="00AC6272" w:rsidRPr="00234C8D" w:rsidRDefault="00AC6272" w:rsidP="00AA1C59">
      <w:pPr>
        <w:pStyle w:val="NormalWeb"/>
        <w:numPr>
          <w:ilvl w:val="0"/>
          <w:numId w:val="4"/>
        </w:numPr>
        <w:spacing w:before="0" w:beforeAutospacing="0" w:after="0" w:afterAutospacing="0" w:line="360" w:lineRule="auto"/>
        <w:ind w:left="0" w:firstLine="710"/>
        <w:jc w:val="both"/>
        <w:rPr>
          <w:rFonts w:ascii="GHEA Grapalat" w:hAnsi="GHEA Grapalat"/>
          <w:color w:val="000000" w:themeColor="text1"/>
          <w:lang w:val="hy-AM"/>
        </w:rPr>
      </w:pPr>
      <w:r w:rsidRPr="00234C8D">
        <w:rPr>
          <w:rFonts w:ascii="GHEA Grapalat" w:hAnsi="GHEA Grapalat"/>
          <w:color w:val="000000" w:themeColor="text1"/>
          <w:lang w:val="hy-AM"/>
        </w:rPr>
        <w:t xml:space="preserve"> </w:t>
      </w:r>
      <w:r w:rsidR="005E0FC3" w:rsidRPr="00234C8D">
        <w:rPr>
          <w:rFonts w:ascii="GHEA Grapalat" w:hAnsi="GHEA Grapalat"/>
          <w:color w:val="000000" w:themeColor="text1"/>
          <w:lang w:val="hy-AM"/>
        </w:rPr>
        <w:t xml:space="preserve">Համաձայն </w:t>
      </w:r>
      <w:r w:rsidR="0018133C" w:rsidRPr="00234C8D">
        <w:rPr>
          <w:rFonts w:ascii="GHEA Grapalat" w:hAnsi="GHEA Grapalat"/>
          <w:color w:val="000000" w:themeColor="text1"/>
          <w:lang w:val="hy-AM"/>
        </w:rPr>
        <w:t xml:space="preserve">«Բնական պաշարների կառավարում և էկոհամակարգային ծառայությունների պահպանություն Հարավային Կովկասում գյուղական տարածքների կայուն զարգացման համար» </w:t>
      </w:r>
      <w:r w:rsidR="005E0FC3" w:rsidRPr="00234C8D">
        <w:rPr>
          <w:rFonts w:ascii="GHEA Grapalat" w:hAnsi="GHEA Grapalat"/>
          <w:color w:val="000000" w:themeColor="text1"/>
          <w:lang w:val="hy-AM"/>
        </w:rPr>
        <w:t xml:space="preserve">ԷԿՈսերվ ծրագրի շրջանակներում </w:t>
      </w:r>
      <w:r w:rsidR="00C2499C" w:rsidRPr="00234C8D">
        <w:rPr>
          <w:rFonts w:ascii="GHEA Grapalat" w:hAnsi="GHEA Grapalat"/>
          <w:color w:val="000000" w:themeColor="text1"/>
          <w:lang w:val="hy-AM"/>
        </w:rPr>
        <w:t xml:space="preserve">2023 թվականին </w:t>
      </w:r>
      <w:r w:rsidR="005E0FC3" w:rsidRPr="00234C8D">
        <w:rPr>
          <w:rFonts w:ascii="GHEA Grapalat" w:hAnsi="GHEA Grapalat"/>
          <w:color w:val="000000" w:themeColor="text1"/>
          <w:lang w:val="hy-AM"/>
        </w:rPr>
        <w:t>Հայաստանի ազգային ագրարային համալսարանի կողմից իրականացվ</w:t>
      </w:r>
      <w:r w:rsidR="00B446A2" w:rsidRPr="00234C8D">
        <w:rPr>
          <w:rFonts w:ascii="GHEA Grapalat" w:hAnsi="GHEA Grapalat"/>
          <w:color w:val="000000" w:themeColor="text1"/>
          <w:lang w:val="hy-AM"/>
        </w:rPr>
        <w:t>ող</w:t>
      </w:r>
      <w:r w:rsidR="005E0FC3" w:rsidRPr="00234C8D">
        <w:rPr>
          <w:rFonts w:ascii="GHEA Grapalat" w:hAnsi="GHEA Grapalat"/>
          <w:color w:val="000000" w:themeColor="text1"/>
          <w:lang w:val="hy-AM"/>
        </w:rPr>
        <w:t>՝ պարենի և էներգետիկ նպատակներով գյուղատնտեսական մշակաբույսերի</w:t>
      </w:r>
      <w:r w:rsidR="00353BEC" w:rsidRPr="00234C8D">
        <w:rPr>
          <w:rFonts w:ascii="GHEA Grapalat" w:hAnsi="GHEA Grapalat"/>
          <w:color w:val="000000" w:themeColor="text1"/>
          <w:lang w:val="hy-AM"/>
        </w:rPr>
        <w:t xml:space="preserve"> (եգիպտացորենի, արևածաղկի, սորգոյի և գետնախնձորի)</w:t>
      </w:r>
      <w:r w:rsidR="005E0FC3" w:rsidRPr="00234C8D">
        <w:rPr>
          <w:rFonts w:ascii="GHEA Grapalat" w:hAnsi="GHEA Grapalat"/>
          <w:color w:val="000000" w:themeColor="text1"/>
          <w:lang w:val="hy-AM"/>
        </w:rPr>
        <w:t xml:space="preserve"> մշակության իրագործելիության վերաբերյալ ուսումնասիրության՝ զգալիորեն արդյունավետ է եգ</w:t>
      </w:r>
      <w:r w:rsidR="00EF4DE3" w:rsidRPr="00234C8D">
        <w:rPr>
          <w:rFonts w:ascii="GHEA Grapalat" w:hAnsi="GHEA Grapalat"/>
          <w:color w:val="000000" w:themeColor="text1"/>
          <w:lang w:val="hy-AM"/>
        </w:rPr>
        <w:t xml:space="preserve">իպտացորենի, արևածաղկի, գետնախնձորի և սորգոյի մշակութունը։ Նշված </w:t>
      </w:r>
      <w:r w:rsidR="005413F2" w:rsidRPr="00234C8D">
        <w:rPr>
          <w:rFonts w:ascii="GHEA Grapalat" w:hAnsi="GHEA Grapalat"/>
          <w:color w:val="000000" w:themeColor="text1"/>
          <w:lang w:val="hy-AM"/>
        </w:rPr>
        <w:t xml:space="preserve">մշակաբույսերի մշակության ծախսերի և ակնկալվող օգուտների վերաբերյալ ամփոփ </w:t>
      </w:r>
      <w:r w:rsidR="00DA41D6" w:rsidRPr="00234C8D">
        <w:rPr>
          <w:rFonts w:ascii="GHEA Grapalat" w:hAnsi="GHEA Grapalat"/>
          <w:color w:val="000000" w:themeColor="text1"/>
          <w:lang w:val="hy-AM"/>
        </w:rPr>
        <w:t>տեղեկատվությունը ներկայացված է Ա</w:t>
      </w:r>
      <w:r w:rsidR="005413F2" w:rsidRPr="00234C8D">
        <w:rPr>
          <w:rFonts w:ascii="GHEA Grapalat" w:hAnsi="GHEA Grapalat"/>
          <w:color w:val="000000" w:themeColor="text1"/>
          <w:lang w:val="hy-AM"/>
        </w:rPr>
        <w:t>ղյուսակ 1-ում։</w:t>
      </w:r>
    </w:p>
    <w:p w14:paraId="3AB96FF6" w14:textId="4A2B2803" w:rsidR="00353BEC" w:rsidRPr="00234C8D" w:rsidRDefault="00353BEC" w:rsidP="00AA1C59">
      <w:pPr>
        <w:pStyle w:val="NormalWeb"/>
        <w:numPr>
          <w:ilvl w:val="0"/>
          <w:numId w:val="4"/>
        </w:numPr>
        <w:spacing w:before="0" w:beforeAutospacing="0" w:after="0" w:afterAutospacing="0" w:line="360" w:lineRule="auto"/>
        <w:ind w:left="0" w:firstLine="710"/>
        <w:jc w:val="both"/>
        <w:rPr>
          <w:rFonts w:ascii="GHEA Grapalat" w:hAnsi="GHEA Grapalat"/>
          <w:color w:val="000000" w:themeColor="text1"/>
          <w:lang w:val="hy-AM"/>
        </w:rPr>
      </w:pPr>
      <w:r w:rsidRPr="00234C8D">
        <w:rPr>
          <w:rFonts w:ascii="GHEA Grapalat" w:hAnsi="GHEA Grapalat"/>
          <w:color w:val="000000" w:themeColor="text1"/>
          <w:lang w:val="hy-AM"/>
        </w:rPr>
        <w:t>Պարենի և էներգետիկ նպատակներով գյուղատնտեսական նշված մշակաբույսերի մշակությունը իրագործելի է նաև անջրդի գյուղատնտեսական հողերում։ Այս դեպքում հնարավոր է էականորեն նվազեցնել այդ մշակաբույսերի մ</w:t>
      </w:r>
      <w:r w:rsidR="00DA41D6" w:rsidRPr="00234C8D">
        <w:rPr>
          <w:rFonts w:ascii="GHEA Grapalat" w:hAnsi="GHEA Grapalat"/>
          <w:color w:val="000000" w:themeColor="text1"/>
          <w:lang w:val="hy-AM"/>
        </w:rPr>
        <w:t>շակության ծախսերը</w:t>
      </w:r>
      <w:r w:rsidRPr="00234C8D">
        <w:rPr>
          <w:rFonts w:ascii="GHEA Grapalat" w:hAnsi="GHEA Grapalat"/>
          <w:color w:val="000000" w:themeColor="text1"/>
          <w:lang w:val="hy-AM"/>
        </w:rPr>
        <w:t xml:space="preserve">։ 1 հա-ի հաշվով մշակության ծախսերի վերաբերյալ ամփոփ տեղեկատվությունը ներկայացված է </w:t>
      </w:r>
      <w:r w:rsidR="00DA41D6" w:rsidRPr="00234C8D">
        <w:rPr>
          <w:rFonts w:ascii="GHEA Grapalat" w:hAnsi="GHEA Grapalat"/>
          <w:color w:val="000000" w:themeColor="text1"/>
          <w:lang w:val="hy-AM"/>
        </w:rPr>
        <w:t>Ա</w:t>
      </w:r>
      <w:r w:rsidRPr="00234C8D">
        <w:rPr>
          <w:rFonts w:ascii="GHEA Grapalat" w:hAnsi="GHEA Grapalat"/>
          <w:color w:val="000000" w:themeColor="text1"/>
          <w:lang w:val="hy-AM"/>
        </w:rPr>
        <w:t>ղյուսակ 2-ում։</w:t>
      </w:r>
    </w:p>
    <w:p w14:paraId="12270D46" w14:textId="0729FBF6" w:rsidR="00AC6272" w:rsidRPr="00234C8D" w:rsidRDefault="0032560C" w:rsidP="00AA1C59">
      <w:pPr>
        <w:pStyle w:val="NormalWeb"/>
        <w:numPr>
          <w:ilvl w:val="0"/>
          <w:numId w:val="4"/>
        </w:numPr>
        <w:spacing w:before="0" w:beforeAutospacing="0" w:after="0" w:afterAutospacing="0" w:line="360" w:lineRule="auto"/>
        <w:ind w:left="0" w:firstLine="709"/>
        <w:jc w:val="both"/>
        <w:rPr>
          <w:rFonts w:ascii="GHEA Grapalat" w:hAnsi="GHEA Grapalat"/>
          <w:color w:val="000000" w:themeColor="text1"/>
          <w:lang w:val="hy-AM"/>
        </w:rPr>
      </w:pPr>
      <w:r w:rsidRPr="00234C8D">
        <w:rPr>
          <w:rFonts w:ascii="GHEA Grapalat" w:hAnsi="GHEA Grapalat"/>
          <w:color w:val="000000" w:themeColor="text1"/>
          <w:lang w:val="hy-AM"/>
        </w:rPr>
        <w:t>Կենսավառելիքի արտադրության համար անհրաժեշտ տեխնոլոգիական սարքավորումների և նյութերի ձեռքբերմ</w:t>
      </w:r>
      <w:r w:rsidR="00AC6272" w:rsidRPr="00234C8D">
        <w:rPr>
          <w:rFonts w:ascii="GHEA Grapalat" w:hAnsi="GHEA Grapalat"/>
          <w:color w:val="000000" w:themeColor="text1"/>
          <w:lang w:val="hy-AM"/>
        </w:rPr>
        <w:t xml:space="preserve">ան </w:t>
      </w:r>
      <w:r w:rsidRPr="00234C8D">
        <w:rPr>
          <w:rFonts w:ascii="GHEA Grapalat" w:hAnsi="GHEA Grapalat"/>
          <w:color w:val="000000" w:themeColor="text1"/>
          <w:lang w:val="hy-AM"/>
        </w:rPr>
        <w:t xml:space="preserve">համար պահանջվող ներդրումները գնահատվել են՝ օգտագործելով եվրոպական շուկայի միջին գները։ Մեկ բրիկետավորման գործարանի ամբողջական լուծումների արժեքը տատանվում է 95-180 </w:t>
      </w:r>
      <w:r w:rsidR="003577CD">
        <w:rPr>
          <w:rFonts w:ascii="GHEA Grapalat" w:hAnsi="GHEA Grapalat"/>
          <w:color w:val="000000" w:themeColor="text1"/>
          <w:lang w:val="hy-AM"/>
        </w:rPr>
        <w:t>մլն</w:t>
      </w:r>
      <w:r w:rsidRPr="00234C8D">
        <w:rPr>
          <w:rFonts w:ascii="GHEA Grapalat" w:hAnsi="GHEA Grapalat"/>
          <w:color w:val="000000" w:themeColor="text1"/>
          <w:lang w:val="hy-AM"/>
        </w:rPr>
        <w:t xml:space="preserve"> դրամի միջակայքում։ Անհրաժեշտ ֆինանսական միջոցների ծավալները կարող են էականորեն տատանվել՝ կախված արտադրական սարքավորումների հզորություններից, տեսակներից (հիդրավլիկ, մեխանիկական, հարվածային, պտուտակային կոմպակցիայի և դրանց համադրություններ), արտադրող երկրից, օգտագործվող հումքի շրջանակից և այլն։ </w:t>
      </w:r>
      <w:r w:rsidR="00D41084" w:rsidRPr="00234C8D">
        <w:rPr>
          <w:rFonts w:ascii="GHEA Grapalat" w:hAnsi="GHEA Grapalat"/>
          <w:color w:val="000000" w:themeColor="text1"/>
          <w:lang w:val="hy-AM"/>
        </w:rPr>
        <w:t>Կենսագազի (կենսամեթան) արտադրության կայանների գները</w:t>
      </w:r>
      <w:r w:rsidR="00E96AD6" w:rsidRPr="00234C8D">
        <w:rPr>
          <w:rFonts w:ascii="GHEA Grapalat" w:hAnsi="GHEA Grapalat"/>
          <w:color w:val="000000" w:themeColor="text1"/>
          <w:lang w:val="hy-AM"/>
        </w:rPr>
        <w:t xml:space="preserve"> (ներառյալ շինարարական և մոնտաժման աշխատանքները)</w:t>
      </w:r>
      <w:r w:rsidR="00D41084" w:rsidRPr="00234C8D">
        <w:rPr>
          <w:rFonts w:ascii="GHEA Grapalat" w:hAnsi="GHEA Grapalat"/>
          <w:color w:val="000000" w:themeColor="text1"/>
          <w:lang w:val="hy-AM"/>
        </w:rPr>
        <w:t xml:space="preserve">, կախված դրանց արտադրողականությունից, տատանվում են </w:t>
      </w:r>
      <w:r w:rsidR="00E96AD6" w:rsidRPr="00234C8D">
        <w:rPr>
          <w:rFonts w:ascii="GHEA Grapalat" w:hAnsi="GHEA Grapalat"/>
          <w:color w:val="000000" w:themeColor="text1"/>
          <w:lang w:val="hy-AM"/>
        </w:rPr>
        <w:t>35-450 մլն դրամի սահմաններում, սակայն, սկսած 8-րդ ամսից, դրանք կարող են բերել տարեկան 7-200 մլն դրամի եկամուտ՝ արտադրված կենսագազի և պարարտանյութի դիմաց (1 խմ գազը 100 դրամ և 1 տ</w:t>
      </w:r>
      <w:r w:rsidR="00E6317D" w:rsidRPr="00234C8D">
        <w:rPr>
          <w:rFonts w:ascii="GHEA Grapalat" w:hAnsi="GHEA Grapalat"/>
          <w:color w:val="000000" w:themeColor="text1"/>
          <w:lang w:val="hy-AM"/>
        </w:rPr>
        <w:t>ոննա օրգանական պարարտանյութը 55</w:t>
      </w:r>
      <w:r w:rsidR="00D4485E" w:rsidRPr="00234C8D">
        <w:rPr>
          <w:rFonts w:ascii="GHEA Grapalat" w:hAnsi="GHEA Grapalat"/>
          <w:color w:val="000000" w:themeColor="text1"/>
          <w:lang w:val="hy-AM"/>
        </w:rPr>
        <w:t>000</w:t>
      </w:r>
      <w:r w:rsidR="00E96AD6" w:rsidRPr="00234C8D">
        <w:rPr>
          <w:rFonts w:ascii="GHEA Grapalat" w:hAnsi="GHEA Grapalat"/>
          <w:color w:val="000000" w:themeColor="text1"/>
          <w:lang w:val="hy-AM"/>
        </w:rPr>
        <w:t xml:space="preserve"> դրամ հաշվարկով)։ </w:t>
      </w:r>
      <w:r w:rsidR="00EF4DE3" w:rsidRPr="00234C8D">
        <w:rPr>
          <w:rFonts w:ascii="GHEA Grapalat" w:hAnsi="GHEA Grapalat"/>
          <w:color w:val="000000" w:themeColor="text1"/>
          <w:lang w:val="hy-AM"/>
        </w:rPr>
        <w:t>Ն</w:t>
      </w:r>
      <w:r w:rsidRPr="00234C8D">
        <w:rPr>
          <w:rFonts w:ascii="GHEA Grapalat" w:hAnsi="GHEA Grapalat"/>
          <w:color w:val="000000" w:themeColor="text1"/>
          <w:lang w:val="hy-AM"/>
        </w:rPr>
        <w:t>երդրումների աստիճանական ներգրավումը ոլորտի զարգացման տեմպերի հետ</w:t>
      </w:r>
      <w:r w:rsidR="00EF4DE3" w:rsidRPr="00234C8D">
        <w:rPr>
          <w:rFonts w:ascii="GHEA Grapalat" w:hAnsi="GHEA Grapalat"/>
          <w:color w:val="000000" w:themeColor="text1"/>
          <w:lang w:val="hy-AM"/>
        </w:rPr>
        <w:t xml:space="preserve"> զուգակցելու </w:t>
      </w:r>
      <w:r w:rsidRPr="00234C8D">
        <w:rPr>
          <w:rFonts w:ascii="GHEA Grapalat" w:hAnsi="GHEA Grapalat"/>
          <w:color w:val="000000" w:themeColor="text1"/>
          <w:lang w:val="hy-AM"/>
        </w:rPr>
        <w:t>արդյունքում կբարձրանա դրանց արդյունավետությո</w:t>
      </w:r>
      <w:r w:rsidR="00AC6272" w:rsidRPr="00234C8D">
        <w:rPr>
          <w:rFonts w:ascii="GHEA Grapalat" w:hAnsi="GHEA Grapalat"/>
          <w:color w:val="000000" w:themeColor="text1"/>
          <w:lang w:val="hy-AM"/>
        </w:rPr>
        <w:t>ւնը և կկրճատվի հետգնման ժամկետը։</w:t>
      </w:r>
    </w:p>
    <w:p w14:paraId="7F34F9F0" w14:textId="21F4CCA6" w:rsidR="00AC6272" w:rsidRPr="00234C8D" w:rsidRDefault="0077685C" w:rsidP="00AA1C59">
      <w:pPr>
        <w:pStyle w:val="NormalWeb"/>
        <w:numPr>
          <w:ilvl w:val="0"/>
          <w:numId w:val="4"/>
        </w:numPr>
        <w:spacing w:before="0" w:beforeAutospacing="0" w:after="0" w:afterAutospacing="0" w:line="360" w:lineRule="auto"/>
        <w:ind w:left="0" w:firstLine="360"/>
        <w:jc w:val="both"/>
        <w:rPr>
          <w:rFonts w:ascii="GHEA Grapalat" w:hAnsi="GHEA Grapalat"/>
          <w:color w:val="000000" w:themeColor="text1"/>
          <w:lang w:val="hy-AM"/>
        </w:rPr>
      </w:pPr>
      <w:r w:rsidRPr="00234C8D">
        <w:rPr>
          <w:rFonts w:ascii="GHEA Grapalat" w:hAnsi="GHEA Grapalat"/>
          <w:color w:val="000000" w:themeColor="text1"/>
          <w:lang w:val="hy-AM"/>
        </w:rPr>
        <w:t>Բրիկետի և պելետի</w:t>
      </w:r>
      <w:r w:rsidR="00B900A6" w:rsidRPr="00234C8D">
        <w:rPr>
          <w:rFonts w:ascii="GHEA Grapalat" w:hAnsi="GHEA Grapalat"/>
          <w:color w:val="000000" w:themeColor="text1"/>
          <w:lang w:val="hy-AM"/>
        </w:rPr>
        <w:t xml:space="preserve"> արդյունավետ սպառման համար անհրաժեշ</w:t>
      </w:r>
      <w:r w:rsidR="0032560C" w:rsidRPr="00234C8D">
        <w:rPr>
          <w:rFonts w:ascii="GHEA Grapalat" w:hAnsi="GHEA Grapalat"/>
          <w:color w:val="000000" w:themeColor="text1"/>
          <w:lang w:val="hy-AM"/>
        </w:rPr>
        <w:t>տ տեխնոլոգիական սարքավորումների (ջ</w:t>
      </w:r>
      <w:r w:rsidR="00B900A6" w:rsidRPr="00234C8D">
        <w:rPr>
          <w:rFonts w:ascii="GHEA Grapalat" w:hAnsi="GHEA Grapalat"/>
          <w:color w:val="000000" w:themeColor="text1"/>
          <w:lang w:val="hy-AM"/>
        </w:rPr>
        <w:t>եռուցման կաթսաների և վառարանների</w:t>
      </w:r>
      <w:r w:rsidR="0032560C" w:rsidRPr="00234C8D">
        <w:rPr>
          <w:rFonts w:ascii="GHEA Grapalat" w:hAnsi="GHEA Grapalat"/>
          <w:color w:val="000000" w:themeColor="text1"/>
          <w:lang w:val="hy-AM"/>
        </w:rPr>
        <w:t>)</w:t>
      </w:r>
      <w:r w:rsidR="00B900A6" w:rsidRPr="00234C8D">
        <w:rPr>
          <w:rFonts w:ascii="GHEA Grapalat" w:hAnsi="GHEA Grapalat"/>
          <w:color w:val="000000" w:themeColor="text1"/>
          <w:lang w:val="hy-AM"/>
        </w:rPr>
        <w:t xml:space="preserve"> գները խիստ տարբեր են</w:t>
      </w:r>
      <w:r w:rsidR="00EF4DE3" w:rsidRPr="00234C8D">
        <w:rPr>
          <w:rFonts w:ascii="GHEA Grapalat" w:hAnsi="GHEA Grapalat"/>
          <w:color w:val="000000" w:themeColor="text1"/>
          <w:lang w:val="hy-AM"/>
        </w:rPr>
        <w:t>՝ կախված արդյունավետության մակարդակից</w:t>
      </w:r>
      <w:r w:rsidR="00B900A6" w:rsidRPr="00234C8D">
        <w:rPr>
          <w:rFonts w:ascii="GHEA Grapalat" w:hAnsi="GHEA Grapalat"/>
          <w:color w:val="000000" w:themeColor="text1"/>
          <w:lang w:val="hy-AM"/>
        </w:rPr>
        <w:t>, սնուցման համար նախատեսված վառելիքների քանակ</w:t>
      </w:r>
      <w:r w:rsidR="00EF4DE3" w:rsidRPr="00234C8D">
        <w:rPr>
          <w:rFonts w:ascii="GHEA Grapalat" w:hAnsi="GHEA Grapalat"/>
          <w:color w:val="000000" w:themeColor="text1"/>
          <w:lang w:val="hy-AM"/>
        </w:rPr>
        <w:t>ից կամ տեսակից</w:t>
      </w:r>
      <w:r w:rsidR="00B900A6" w:rsidRPr="00234C8D">
        <w:rPr>
          <w:rFonts w:ascii="GHEA Grapalat" w:hAnsi="GHEA Grapalat"/>
          <w:color w:val="000000" w:themeColor="text1"/>
          <w:lang w:val="hy-AM"/>
        </w:rPr>
        <w:t>, ինչպես նաև՝ մեկ բեռնվածքի գործարկման ժամերի քա</w:t>
      </w:r>
      <w:r w:rsidR="00EF4DE3" w:rsidRPr="00234C8D">
        <w:rPr>
          <w:rFonts w:ascii="GHEA Grapalat" w:hAnsi="GHEA Grapalat"/>
          <w:color w:val="000000" w:themeColor="text1"/>
          <w:lang w:val="hy-AM"/>
        </w:rPr>
        <w:t>նակից</w:t>
      </w:r>
      <w:r w:rsidR="00B900A6" w:rsidRPr="00234C8D">
        <w:rPr>
          <w:rFonts w:ascii="GHEA Grapalat" w:hAnsi="GHEA Grapalat"/>
          <w:color w:val="000000" w:themeColor="text1"/>
          <w:lang w:val="hy-AM"/>
        </w:rPr>
        <w:t xml:space="preserve">։ Հայաստանում օգտագործվող ամենաէժան լուծումների </w:t>
      </w:r>
      <w:r w:rsidR="00E6317D" w:rsidRPr="00234C8D">
        <w:rPr>
          <w:rFonts w:ascii="GHEA Grapalat" w:hAnsi="GHEA Grapalat"/>
          <w:color w:val="000000" w:themeColor="text1"/>
          <w:lang w:val="hy-AM"/>
        </w:rPr>
        <w:t>գնային միջակայքը տատանվում է 20</w:t>
      </w:r>
      <w:r w:rsidR="00D4485E" w:rsidRPr="00234C8D">
        <w:rPr>
          <w:rFonts w:ascii="GHEA Grapalat" w:hAnsi="GHEA Grapalat"/>
          <w:color w:val="000000" w:themeColor="text1"/>
          <w:lang w:val="hy-AM"/>
        </w:rPr>
        <w:t>000</w:t>
      </w:r>
      <w:r w:rsidR="00E6317D" w:rsidRPr="00234C8D">
        <w:rPr>
          <w:rFonts w:ascii="GHEA Grapalat" w:hAnsi="GHEA Grapalat"/>
          <w:color w:val="000000" w:themeColor="text1"/>
          <w:lang w:val="hy-AM"/>
        </w:rPr>
        <w:t>-</w:t>
      </w:r>
      <w:r w:rsidR="00B900A6" w:rsidRPr="00234C8D">
        <w:rPr>
          <w:rFonts w:ascii="GHEA Grapalat" w:hAnsi="GHEA Grapalat"/>
          <w:color w:val="000000" w:themeColor="text1"/>
          <w:lang w:val="hy-AM"/>
        </w:rPr>
        <w:t>30</w:t>
      </w:r>
      <w:r w:rsidR="00D4485E" w:rsidRPr="00234C8D">
        <w:rPr>
          <w:rFonts w:ascii="GHEA Grapalat" w:hAnsi="GHEA Grapalat"/>
          <w:color w:val="000000" w:themeColor="text1"/>
          <w:lang w:val="hy-AM"/>
        </w:rPr>
        <w:t xml:space="preserve">000 </w:t>
      </w:r>
      <w:r w:rsidR="00B900A6" w:rsidRPr="00234C8D">
        <w:rPr>
          <w:rFonts w:ascii="GHEA Grapalat" w:hAnsi="GHEA Grapalat"/>
          <w:color w:val="000000" w:themeColor="text1"/>
          <w:lang w:val="hy-AM"/>
        </w:rPr>
        <w:t xml:space="preserve">դրամի միջակայքում։ </w:t>
      </w:r>
      <w:r w:rsidR="00F72D8F" w:rsidRPr="00234C8D">
        <w:rPr>
          <w:rFonts w:ascii="GHEA Grapalat" w:hAnsi="GHEA Grapalat"/>
          <w:color w:val="000000" w:themeColor="text1"/>
          <w:lang w:val="hy-AM"/>
        </w:rPr>
        <w:t xml:space="preserve">Դրանք </w:t>
      </w:r>
      <w:r w:rsidR="00B446A2" w:rsidRPr="00234C8D">
        <w:rPr>
          <w:rFonts w:ascii="GHEA Grapalat" w:hAnsi="GHEA Grapalat"/>
          <w:color w:val="000000" w:themeColor="text1"/>
          <w:lang w:val="hy-AM"/>
        </w:rPr>
        <w:t xml:space="preserve">կարող են շահագործվել 2-3 տարի, </w:t>
      </w:r>
      <w:r w:rsidR="00B900A6" w:rsidRPr="00234C8D">
        <w:rPr>
          <w:rFonts w:ascii="GHEA Grapalat" w:hAnsi="GHEA Grapalat"/>
          <w:color w:val="000000" w:themeColor="text1"/>
          <w:lang w:val="hy-AM"/>
        </w:rPr>
        <w:t>կենսավառելիքի</w:t>
      </w:r>
      <w:r w:rsidR="00F72D8F" w:rsidRPr="00234C8D">
        <w:rPr>
          <w:rFonts w:ascii="GHEA Grapalat" w:hAnsi="GHEA Grapalat"/>
          <w:color w:val="000000" w:themeColor="text1"/>
          <w:lang w:val="hy-AM"/>
        </w:rPr>
        <w:t xml:space="preserve"> </w:t>
      </w:r>
      <w:r w:rsidR="00B900A6" w:rsidRPr="00234C8D">
        <w:rPr>
          <w:rFonts w:ascii="GHEA Grapalat" w:hAnsi="GHEA Grapalat"/>
          <w:color w:val="000000" w:themeColor="text1"/>
          <w:lang w:val="hy-AM"/>
        </w:rPr>
        <w:t>սպառման համար նախատեսված ամենապարզունակ մոդելներն են, սովորաբար բաց կրակով լուծումներ են՝ շատ ցածր արդյունավետությամբ, ներկայացնում են հրդեհային անվտանգության ռիսկ տնային տնտեսություններում կիրառելու դեպքում</w:t>
      </w:r>
      <w:r w:rsidR="00EF4DE3" w:rsidRPr="00234C8D">
        <w:rPr>
          <w:rFonts w:ascii="GHEA Grapalat" w:hAnsi="GHEA Grapalat"/>
          <w:color w:val="000000" w:themeColor="text1"/>
          <w:lang w:val="hy-AM"/>
        </w:rPr>
        <w:t xml:space="preserve">, կարող են </w:t>
      </w:r>
      <w:r w:rsidR="00B900A6" w:rsidRPr="00234C8D">
        <w:rPr>
          <w:rFonts w:ascii="GHEA Grapalat" w:hAnsi="GHEA Grapalat"/>
          <w:color w:val="000000" w:themeColor="text1"/>
          <w:lang w:val="hy-AM"/>
        </w:rPr>
        <w:t>վնաս հասցն</w:t>
      </w:r>
      <w:r w:rsidR="00EF4DE3" w:rsidRPr="00234C8D">
        <w:rPr>
          <w:rFonts w:ascii="GHEA Grapalat" w:hAnsi="GHEA Grapalat"/>
          <w:color w:val="000000" w:themeColor="text1"/>
          <w:lang w:val="hy-AM"/>
        </w:rPr>
        <w:t>ել</w:t>
      </w:r>
      <w:r w:rsidR="00B900A6" w:rsidRPr="00234C8D">
        <w:rPr>
          <w:rFonts w:ascii="GHEA Grapalat" w:hAnsi="GHEA Grapalat"/>
          <w:color w:val="000000" w:themeColor="text1"/>
          <w:lang w:val="hy-AM"/>
        </w:rPr>
        <w:t xml:space="preserve"> </w:t>
      </w:r>
      <w:r w:rsidR="00EF4DE3" w:rsidRPr="00234C8D">
        <w:rPr>
          <w:rFonts w:ascii="GHEA Grapalat" w:hAnsi="GHEA Grapalat"/>
          <w:color w:val="000000" w:themeColor="text1"/>
          <w:lang w:val="hy-AM"/>
        </w:rPr>
        <w:t>բնակիչների</w:t>
      </w:r>
      <w:r w:rsidR="00B900A6" w:rsidRPr="00234C8D">
        <w:rPr>
          <w:rFonts w:ascii="GHEA Grapalat" w:hAnsi="GHEA Grapalat"/>
          <w:color w:val="000000" w:themeColor="text1"/>
          <w:lang w:val="hy-AM"/>
        </w:rPr>
        <w:t xml:space="preserve"> առողջությանը՝ դրանց օգտագործման ընթացքում արտանետվող</w:t>
      </w:r>
      <w:r w:rsidR="00B27BED" w:rsidRPr="00234C8D">
        <w:rPr>
          <w:rFonts w:ascii="GHEA Grapalat" w:hAnsi="GHEA Grapalat"/>
          <w:color w:val="000000" w:themeColor="text1"/>
          <w:lang w:val="hy-AM"/>
        </w:rPr>
        <w:t xml:space="preserve"> ծխի և այլ մասնիկների պատճառով։</w:t>
      </w:r>
      <w:r w:rsidR="002317F6" w:rsidRPr="00234C8D">
        <w:rPr>
          <w:rFonts w:ascii="GHEA Grapalat" w:hAnsi="GHEA Grapalat"/>
          <w:color w:val="000000" w:themeColor="text1"/>
          <w:lang w:val="hy-AM"/>
        </w:rPr>
        <w:t xml:space="preserve"> </w:t>
      </w:r>
      <w:r w:rsidR="003F31D3" w:rsidRPr="00234C8D">
        <w:rPr>
          <w:rFonts w:ascii="GHEA Grapalat" w:hAnsi="GHEA Grapalat"/>
          <w:color w:val="000000" w:themeColor="text1"/>
          <w:lang w:val="hy-AM"/>
        </w:rPr>
        <w:t xml:space="preserve">Ներքին </w:t>
      </w:r>
      <w:r w:rsidR="00ED0600" w:rsidRPr="00234C8D">
        <w:rPr>
          <w:rFonts w:ascii="GHEA Grapalat" w:hAnsi="GHEA Grapalat"/>
          <w:color w:val="000000" w:themeColor="text1"/>
          <w:lang w:val="hy-AM"/>
        </w:rPr>
        <w:t xml:space="preserve">շուկայում առկա են </w:t>
      </w:r>
      <w:r w:rsidR="003F31D3" w:rsidRPr="00234C8D">
        <w:rPr>
          <w:rFonts w:ascii="GHEA Grapalat" w:hAnsi="GHEA Grapalat"/>
          <w:color w:val="000000" w:themeColor="text1"/>
          <w:lang w:val="hy-AM"/>
        </w:rPr>
        <w:t>նաև տեղական արտադրության, 60-80 տոկոս արդյունավետությամբ, շահագործման ավելի երկար ժամկետ ունեցող վառարաններ, որոնց գները տատանվում են 70</w:t>
      </w:r>
      <w:r w:rsidR="00D4485E" w:rsidRPr="00234C8D">
        <w:rPr>
          <w:rFonts w:ascii="GHEA Grapalat" w:hAnsi="GHEA Grapalat"/>
          <w:color w:val="000000" w:themeColor="text1"/>
          <w:lang w:val="hy-AM"/>
        </w:rPr>
        <w:t>000</w:t>
      </w:r>
      <w:r w:rsidR="003F31D3" w:rsidRPr="00234C8D">
        <w:rPr>
          <w:rFonts w:ascii="GHEA Grapalat" w:hAnsi="GHEA Grapalat"/>
          <w:color w:val="000000" w:themeColor="text1"/>
          <w:lang w:val="hy-AM"/>
        </w:rPr>
        <w:t>-20</w:t>
      </w:r>
      <w:r w:rsidR="00D4485E" w:rsidRPr="00234C8D">
        <w:rPr>
          <w:rFonts w:ascii="GHEA Grapalat" w:hAnsi="GHEA Grapalat"/>
          <w:color w:val="000000" w:themeColor="text1"/>
          <w:lang w:val="hy-AM"/>
        </w:rPr>
        <w:t xml:space="preserve">0000 </w:t>
      </w:r>
      <w:r w:rsidR="003F31D3" w:rsidRPr="00234C8D">
        <w:rPr>
          <w:rFonts w:ascii="GHEA Grapalat" w:hAnsi="GHEA Grapalat"/>
          <w:color w:val="000000" w:themeColor="text1"/>
          <w:lang w:val="hy-AM"/>
        </w:rPr>
        <w:t>դրամի սահմաններում։</w:t>
      </w:r>
      <w:r w:rsidR="00E6317D" w:rsidRPr="00234C8D">
        <w:rPr>
          <w:rFonts w:ascii="GHEA Grapalat" w:hAnsi="GHEA Grapalat"/>
          <w:color w:val="000000" w:themeColor="text1"/>
          <w:lang w:val="hy-AM"/>
        </w:rPr>
        <w:t xml:space="preserve"> </w:t>
      </w:r>
      <w:r w:rsidR="00B900A6" w:rsidRPr="00234C8D">
        <w:rPr>
          <w:rFonts w:ascii="GHEA Grapalat" w:hAnsi="GHEA Grapalat"/>
          <w:color w:val="000000" w:themeColor="text1"/>
          <w:lang w:val="hy-AM"/>
        </w:rPr>
        <w:t>Միջազգային պրակտիկայում կիրառվո</w:t>
      </w:r>
      <w:r w:rsidR="00B446A2" w:rsidRPr="00234C8D">
        <w:rPr>
          <w:rFonts w:ascii="GHEA Grapalat" w:hAnsi="GHEA Grapalat"/>
          <w:color w:val="000000" w:themeColor="text1"/>
          <w:lang w:val="hy-AM"/>
        </w:rPr>
        <w:t>ւմ են</w:t>
      </w:r>
      <w:r w:rsidR="00B900A6" w:rsidRPr="00234C8D">
        <w:rPr>
          <w:rFonts w:ascii="GHEA Grapalat" w:hAnsi="GHEA Grapalat"/>
          <w:color w:val="000000" w:themeColor="text1"/>
          <w:lang w:val="hy-AM"/>
        </w:rPr>
        <w:t xml:space="preserve"> վառարաններ</w:t>
      </w:r>
      <w:r w:rsidR="00B446A2" w:rsidRPr="00234C8D">
        <w:rPr>
          <w:rFonts w:ascii="GHEA Grapalat" w:hAnsi="GHEA Grapalat"/>
          <w:color w:val="000000" w:themeColor="text1"/>
          <w:lang w:val="hy-AM"/>
        </w:rPr>
        <w:t>՝</w:t>
      </w:r>
      <w:r w:rsidR="00B900A6" w:rsidRPr="00234C8D">
        <w:rPr>
          <w:rFonts w:ascii="GHEA Grapalat" w:hAnsi="GHEA Grapalat"/>
          <w:color w:val="000000" w:themeColor="text1"/>
          <w:lang w:val="hy-AM"/>
        </w:rPr>
        <w:t xml:space="preserve"> սարքավորված ջրային պատյանով, այրման կառավարման էլեկտրական օդափոխիչով, ջերմաչափով և այ</w:t>
      </w:r>
      <w:r w:rsidR="00B446A2" w:rsidRPr="00234C8D">
        <w:rPr>
          <w:rFonts w:ascii="GHEA Grapalat" w:hAnsi="GHEA Grapalat"/>
          <w:color w:val="000000" w:themeColor="text1"/>
          <w:lang w:val="hy-AM"/>
        </w:rPr>
        <w:t>լն,</w:t>
      </w:r>
      <w:r w:rsidR="00B900A6" w:rsidRPr="00234C8D">
        <w:rPr>
          <w:rFonts w:ascii="GHEA Grapalat" w:hAnsi="GHEA Grapalat"/>
          <w:color w:val="000000" w:themeColor="text1"/>
          <w:lang w:val="hy-AM"/>
        </w:rPr>
        <w:t xml:space="preserve"> </w:t>
      </w:r>
      <w:r w:rsidR="00B446A2" w:rsidRPr="00234C8D">
        <w:rPr>
          <w:rFonts w:ascii="GHEA Grapalat" w:hAnsi="GHEA Grapalat"/>
          <w:color w:val="000000" w:themeColor="text1"/>
          <w:lang w:val="hy-AM"/>
        </w:rPr>
        <w:t>որոնց</w:t>
      </w:r>
      <w:r w:rsidR="00B900A6" w:rsidRPr="00234C8D">
        <w:rPr>
          <w:rFonts w:ascii="GHEA Grapalat" w:hAnsi="GHEA Grapalat"/>
          <w:color w:val="000000" w:themeColor="text1"/>
          <w:lang w:val="hy-AM"/>
        </w:rPr>
        <w:t xml:space="preserve"> գները բավականին բարձր են և համադրելի են ջեռուցման կաթսաների գների հետ</w:t>
      </w:r>
      <w:r w:rsidR="00B446A2" w:rsidRPr="00234C8D">
        <w:rPr>
          <w:rFonts w:ascii="GHEA Grapalat" w:hAnsi="GHEA Grapalat"/>
          <w:color w:val="000000" w:themeColor="text1"/>
          <w:lang w:val="hy-AM"/>
        </w:rPr>
        <w:t xml:space="preserve"> և </w:t>
      </w:r>
      <w:r w:rsidR="00B900A6" w:rsidRPr="00234C8D">
        <w:rPr>
          <w:rFonts w:ascii="GHEA Grapalat" w:hAnsi="GHEA Grapalat"/>
          <w:color w:val="000000" w:themeColor="text1"/>
          <w:lang w:val="hy-AM"/>
        </w:rPr>
        <w:t>տատանվում են 350</w:t>
      </w:r>
      <w:r w:rsidR="00D4485E" w:rsidRPr="00234C8D">
        <w:rPr>
          <w:rFonts w:ascii="GHEA Grapalat" w:hAnsi="GHEA Grapalat"/>
          <w:color w:val="000000" w:themeColor="text1"/>
          <w:lang w:val="hy-AM"/>
        </w:rPr>
        <w:t>000</w:t>
      </w:r>
      <w:r w:rsidR="00B900A6" w:rsidRPr="00234C8D">
        <w:rPr>
          <w:rFonts w:ascii="GHEA Grapalat" w:hAnsi="GHEA Grapalat"/>
          <w:color w:val="000000" w:themeColor="text1"/>
          <w:lang w:val="hy-AM"/>
        </w:rPr>
        <w:t>-</w:t>
      </w:r>
      <w:r w:rsidR="00E6317D" w:rsidRPr="00234C8D">
        <w:rPr>
          <w:rFonts w:ascii="GHEA Grapalat" w:hAnsi="GHEA Grapalat"/>
          <w:color w:val="000000" w:themeColor="text1"/>
          <w:lang w:val="hy-AM"/>
        </w:rPr>
        <w:t>1</w:t>
      </w:r>
      <w:r w:rsidR="00D4485E" w:rsidRPr="00234C8D">
        <w:rPr>
          <w:rFonts w:ascii="GHEA Grapalat" w:hAnsi="GHEA Grapalat"/>
          <w:color w:val="000000" w:themeColor="text1"/>
          <w:lang w:val="hy-AM"/>
        </w:rPr>
        <w:t>000</w:t>
      </w:r>
      <w:r w:rsidR="00E6317D" w:rsidRPr="00234C8D">
        <w:rPr>
          <w:rFonts w:ascii="GHEA Grapalat" w:hAnsi="GHEA Grapalat"/>
          <w:color w:val="000000" w:themeColor="text1"/>
          <w:lang w:val="hy-AM"/>
        </w:rPr>
        <w:t>000 դ</w:t>
      </w:r>
      <w:r w:rsidR="00B900A6" w:rsidRPr="00234C8D">
        <w:rPr>
          <w:rFonts w:ascii="GHEA Grapalat" w:hAnsi="GHEA Grapalat"/>
          <w:color w:val="000000" w:themeColor="text1"/>
          <w:lang w:val="hy-AM"/>
        </w:rPr>
        <w:t xml:space="preserve">րամի միջակայքում։ Առավել նախընտրելի վառարանները դիմակայում են բարձր ջերմաստիճաններին, </w:t>
      </w:r>
      <w:r w:rsidR="00B446A2" w:rsidRPr="00234C8D">
        <w:rPr>
          <w:rFonts w:ascii="GHEA Grapalat" w:hAnsi="GHEA Grapalat"/>
          <w:color w:val="000000" w:themeColor="text1"/>
          <w:lang w:val="hy-AM"/>
        </w:rPr>
        <w:t>կարող են աշխատել երկար այրումով, նախատեսված են</w:t>
      </w:r>
      <w:r w:rsidR="00B900A6" w:rsidRPr="00234C8D">
        <w:rPr>
          <w:rFonts w:ascii="GHEA Grapalat" w:hAnsi="GHEA Grapalat"/>
          <w:color w:val="000000" w:themeColor="text1"/>
          <w:lang w:val="hy-AM"/>
        </w:rPr>
        <w:t xml:space="preserve"> մինչև 150 </w:t>
      </w:r>
      <w:r w:rsidR="00B446A2" w:rsidRPr="00234C8D">
        <w:rPr>
          <w:rFonts w:ascii="GHEA Grapalat" w:hAnsi="GHEA Grapalat"/>
          <w:color w:val="000000" w:themeColor="text1"/>
          <w:lang w:val="hy-AM"/>
        </w:rPr>
        <w:t>քմ</w:t>
      </w:r>
      <w:r w:rsidR="00B900A6" w:rsidRPr="00234C8D">
        <w:rPr>
          <w:rFonts w:ascii="GHEA Grapalat" w:hAnsi="GHEA Grapalat"/>
          <w:color w:val="000000" w:themeColor="text1"/>
          <w:lang w:val="hy-AM"/>
        </w:rPr>
        <w:t xml:space="preserve"> տարածք ջեռուցելու համար։ </w:t>
      </w:r>
      <w:r w:rsidR="00B446A2" w:rsidRPr="00234C8D">
        <w:rPr>
          <w:rFonts w:ascii="GHEA Grapalat" w:hAnsi="GHEA Grapalat"/>
          <w:color w:val="000000" w:themeColor="text1"/>
          <w:lang w:val="hy-AM"/>
        </w:rPr>
        <w:t>դրանց</w:t>
      </w:r>
      <w:r w:rsidR="00D4485E" w:rsidRPr="00234C8D">
        <w:rPr>
          <w:rFonts w:ascii="GHEA Grapalat" w:hAnsi="GHEA Grapalat"/>
          <w:color w:val="000000" w:themeColor="text1"/>
          <w:lang w:val="hy-AM"/>
        </w:rPr>
        <w:t xml:space="preserve"> նվազագույն</w:t>
      </w:r>
      <w:r w:rsidR="00E6317D" w:rsidRPr="00234C8D">
        <w:rPr>
          <w:rFonts w:ascii="GHEA Grapalat" w:hAnsi="GHEA Grapalat"/>
          <w:color w:val="000000" w:themeColor="text1"/>
          <w:lang w:val="hy-AM"/>
        </w:rPr>
        <w:t xml:space="preserve"> գինը 200</w:t>
      </w:r>
      <w:r w:rsidR="00D4485E" w:rsidRPr="00234C8D">
        <w:rPr>
          <w:rFonts w:ascii="GHEA Grapalat" w:hAnsi="GHEA Grapalat"/>
          <w:color w:val="000000" w:themeColor="text1"/>
          <w:lang w:val="hy-AM"/>
        </w:rPr>
        <w:t>000</w:t>
      </w:r>
      <w:r w:rsidR="00E6317D" w:rsidRPr="00234C8D">
        <w:rPr>
          <w:rFonts w:ascii="GHEA Grapalat" w:hAnsi="GHEA Grapalat"/>
          <w:color w:val="000000" w:themeColor="text1"/>
          <w:lang w:val="hy-AM"/>
        </w:rPr>
        <w:t xml:space="preserve"> </w:t>
      </w:r>
      <w:r w:rsidR="00B900A6" w:rsidRPr="00234C8D">
        <w:rPr>
          <w:rFonts w:ascii="GHEA Grapalat" w:hAnsi="GHEA Grapalat"/>
          <w:color w:val="000000" w:themeColor="text1"/>
          <w:lang w:val="hy-AM"/>
        </w:rPr>
        <w:t>դրամ է։ Արտադրվում են նաև ԵԱՏՄ անդամ երկրներում, և գործող մաքսային ռեժիմի պայմաններում դրանց ներկրումը համեմատաբար քիչ ծախսեր կպահանջի։</w:t>
      </w:r>
    </w:p>
    <w:p w14:paraId="2E655F47" w14:textId="65598727" w:rsidR="00B900A6" w:rsidRPr="00234C8D" w:rsidRDefault="00B900A6" w:rsidP="00AA1C59">
      <w:pPr>
        <w:pStyle w:val="NormalWeb"/>
        <w:numPr>
          <w:ilvl w:val="0"/>
          <w:numId w:val="4"/>
        </w:numPr>
        <w:spacing w:before="0" w:beforeAutospacing="0" w:after="0" w:afterAutospacing="0" w:line="360" w:lineRule="auto"/>
        <w:ind w:left="0" w:firstLine="360"/>
        <w:jc w:val="both"/>
        <w:rPr>
          <w:rFonts w:ascii="GHEA Grapalat" w:hAnsi="GHEA Grapalat"/>
          <w:color w:val="000000" w:themeColor="text1"/>
          <w:lang w:val="hy-AM"/>
        </w:rPr>
      </w:pPr>
      <w:r w:rsidRPr="00234C8D">
        <w:rPr>
          <w:rFonts w:ascii="GHEA Grapalat" w:hAnsi="GHEA Grapalat"/>
          <w:color w:val="000000" w:themeColor="text1"/>
          <w:lang w:val="hy-AM"/>
        </w:rPr>
        <w:t>Արևելյան եվրոպայի երկրներում արտադրվող՝ կենսավառելիքո</w:t>
      </w:r>
      <w:r w:rsidR="00AA7CB1" w:rsidRPr="00234C8D">
        <w:rPr>
          <w:rFonts w:ascii="GHEA Grapalat" w:hAnsi="GHEA Grapalat"/>
          <w:color w:val="000000" w:themeColor="text1"/>
          <w:lang w:val="hy-AM"/>
        </w:rPr>
        <w:t xml:space="preserve">վ աշխատող կաթսաների գները </w:t>
      </w:r>
      <w:r w:rsidR="00FE65DC" w:rsidRPr="00234C8D">
        <w:rPr>
          <w:rFonts w:ascii="GHEA Grapalat" w:hAnsi="GHEA Grapalat"/>
          <w:color w:val="000000" w:themeColor="text1"/>
          <w:lang w:val="hy-AM"/>
        </w:rPr>
        <w:t xml:space="preserve">տատանվում են </w:t>
      </w:r>
      <w:r w:rsidR="00AA7CB1" w:rsidRPr="00234C8D">
        <w:rPr>
          <w:rFonts w:ascii="GHEA Grapalat" w:hAnsi="GHEA Grapalat"/>
          <w:color w:val="000000" w:themeColor="text1"/>
          <w:lang w:val="hy-AM"/>
        </w:rPr>
        <w:t>1</w:t>
      </w:r>
      <w:r w:rsidR="00E6317D" w:rsidRPr="00234C8D">
        <w:rPr>
          <w:rFonts w:ascii="GHEA Grapalat" w:hAnsi="GHEA Grapalat"/>
          <w:color w:val="000000" w:themeColor="text1"/>
          <w:lang w:val="hy-AM"/>
        </w:rPr>
        <w:t>-3</w:t>
      </w:r>
      <w:r w:rsidR="00FE65DC" w:rsidRPr="00234C8D">
        <w:rPr>
          <w:rFonts w:ascii="GHEA Grapalat" w:hAnsi="GHEA Grapalat"/>
          <w:color w:val="000000" w:themeColor="text1"/>
          <w:lang w:val="hy-AM"/>
        </w:rPr>
        <w:t xml:space="preserve"> </w:t>
      </w:r>
      <w:r w:rsidR="00B760D4" w:rsidRPr="00234C8D">
        <w:rPr>
          <w:rFonts w:ascii="GHEA Grapalat" w:hAnsi="GHEA Grapalat"/>
          <w:color w:val="000000" w:themeColor="text1"/>
          <w:lang w:val="hy-AM"/>
        </w:rPr>
        <w:t>մլն</w:t>
      </w:r>
      <w:r w:rsidR="00E6317D" w:rsidRPr="00234C8D">
        <w:rPr>
          <w:rFonts w:ascii="GHEA Grapalat" w:hAnsi="GHEA Grapalat"/>
          <w:color w:val="000000" w:themeColor="text1"/>
          <w:lang w:val="hy-AM"/>
        </w:rPr>
        <w:t xml:space="preserve"> </w:t>
      </w:r>
      <w:r w:rsidR="00FE65DC" w:rsidRPr="00234C8D">
        <w:rPr>
          <w:rFonts w:ascii="GHEA Grapalat" w:hAnsi="GHEA Grapalat"/>
          <w:color w:val="000000" w:themeColor="text1"/>
          <w:lang w:val="hy-AM"/>
        </w:rPr>
        <w:t>դրամի միջակայքում</w:t>
      </w:r>
      <w:r w:rsidRPr="00234C8D">
        <w:rPr>
          <w:rFonts w:ascii="GHEA Grapalat" w:hAnsi="GHEA Grapalat"/>
          <w:color w:val="000000" w:themeColor="text1"/>
          <w:lang w:val="hy-AM"/>
        </w:rPr>
        <w:t>։ Այս տիպի կաթսաները սովորաբար</w:t>
      </w:r>
      <w:r w:rsidR="00AA7CB1" w:rsidRPr="00234C8D">
        <w:rPr>
          <w:rFonts w:ascii="GHEA Grapalat" w:hAnsi="GHEA Grapalat"/>
          <w:color w:val="000000" w:themeColor="text1"/>
          <w:lang w:val="hy-AM"/>
        </w:rPr>
        <w:t xml:space="preserve"> աշխատում են</w:t>
      </w:r>
      <w:r w:rsidRPr="00234C8D">
        <w:rPr>
          <w:rFonts w:ascii="GHEA Grapalat" w:hAnsi="GHEA Grapalat"/>
          <w:color w:val="000000" w:themeColor="text1"/>
          <w:lang w:val="hy-AM"/>
        </w:rPr>
        <w:t xml:space="preserve"> մեկ տեսակի վառելիք</w:t>
      </w:r>
      <w:r w:rsidR="00AA7CB1" w:rsidRPr="00234C8D">
        <w:rPr>
          <w:rFonts w:ascii="GHEA Grapalat" w:hAnsi="GHEA Grapalat"/>
          <w:color w:val="000000" w:themeColor="text1"/>
          <w:lang w:val="hy-AM"/>
        </w:rPr>
        <w:t>ով</w:t>
      </w:r>
      <w:r w:rsidRPr="00234C8D">
        <w:rPr>
          <w:rFonts w:ascii="GHEA Grapalat" w:hAnsi="GHEA Grapalat"/>
          <w:color w:val="000000" w:themeColor="text1"/>
          <w:lang w:val="hy-AM"/>
        </w:rPr>
        <w:t xml:space="preserve">, </w:t>
      </w:r>
      <w:r w:rsidR="00AA7CB1" w:rsidRPr="00234C8D">
        <w:rPr>
          <w:rFonts w:ascii="GHEA Grapalat" w:hAnsi="GHEA Grapalat"/>
          <w:color w:val="000000" w:themeColor="text1"/>
          <w:lang w:val="hy-AM"/>
        </w:rPr>
        <w:t>ունեն</w:t>
      </w:r>
      <w:r w:rsidR="00B446A2" w:rsidRPr="00234C8D">
        <w:rPr>
          <w:rFonts w:ascii="GHEA Grapalat" w:hAnsi="GHEA Grapalat"/>
          <w:color w:val="000000" w:themeColor="text1"/>
          <w:lang w:val="hy-AM"/>
        </w:rPr>
        <w:t xml:space="preserve"> ավտոմատ սնուցում, սակայն ցածր </w:t>
      </w:r>
      <w:r w:rsidRPr="00234C8D">
        <w:rPr>
          <w:rFonts w:ascii="GHEA Grapalat" w:hAnsi="GHEA Grapalat"/>
          <w:color w:val="000000" w:themeColor="text1"/>
          <w:lang w:val="hy-AM"/>
        </w:rPr>
        <w:t xml:space="preserve">ինքնակառավարման </w:t>
      </w:r>
      <w:r w:rsidR="009D64F5" w:rsidRPr="00234C8D">
        <w:rPr>
          <w:rFonts w:ascii="GHEA Grapalat" w:hAnsi="GHEA Grapalat"/>
          <w:color w:val="000000" w:themeColor="text1"/>
          <w:lang w:val="hy-AM"/>
        </w:rPr>
        <w:t>աստիճան։</w:t>
      </w:r>
    </w:p>
    <w:p w14:paraId="020500A3" w14:textId="2DE072A3" w:rsidR="00E6317D" w:rsidRPr="00234C8D" w:rsidRDefault="00166442" w:rsidP="00AA1C59">
      <w:pPr>
        <w:pStyle w:val="NormalWeb"/>
        <w:numPr>
          <w:ilvl w:val="0"/>
          <w:numId w:val="4"/>
        </w:numPr>
        <w:spacing w:before="0" w:beforeAutospacing="0" w:after="0" w:afterAutospacing="0" w:line="360" w:lineRule="auto"/>
        <w:ind w:left="0" w:firstLine="426"/>
        <w:jc w:val="both"/>
        <w:rPr>
          <w:rFonts w:ascii="GHEA Grapalat" w:hAnsi="GHEA Grapalat"/>
          <w:color w:val="000000" w:themeColor="text1"/>
          <w:lang w:val="hy-AM"/>
        </w:rPr>
      </w:pPr>
      <w:r w:rsidRPr="00234C8D">
        <w:rPr>
          <w:rFonts w:ascii="GHEA Grapalat" w:hAnsi="GHEA Grapalat"/>
          <w:color w:val="000000" w:themeColor="text1"/>
          <w:lang w:val="hy-AM"/>
        </w:rPr>
        <w:t>Կախված խտությունից՝ բ</w:t>
      </w:r>
      <w:r w:rsidR="00661BE7" w:rsidRPr="00234C8D">
        <w:rPr>
          <w:rFonts w:ascii="GHEA Grapalat" w:hAnsi="GHEA Grapalat"/>
          <w:color w:val="000000" w:themeColor="text1"/>
          <w:lang w:val="hy-AM"/>
        </w:rPr>
        <w:t>ր</w:t>
      </w:r>
      <w:r w:rsidRPr="00234C8D">
        <w:rPr>
          <w:rFonts w:ascii="GHEA Grapalat" w:hAnsi="GHEA Grapalat"/>
          <w:color w:val="000000" w:themeColor="text1"/>
          <w:lang w:val="hy-AM"/>
        </w:rPr>
        <w:t>ի</w:t>
      </w:r>
      <w:r w:rsidR="00B760D4" w:rsidRPr="00234C8D">
        <w:rPr>
          <w:rFonts w:ascii="GHEA Grapalat" w:hAnsi="GHEA Grapalat"/>
          <w:color w:val="000000" w:themeColor="text1"/>
          <w:lang w:val="hy-AM"/>
        </w:rPr>
        <w:t xml:space="preserve">կետի ու պելետի գները 1 </w:t>
      </w:r>
      <w:r w:rsidR="009D64F5" w:rsidRPr="00234C8D">
        <w:rPr>
          <w:rFonts w:ascii="GHEA Grapalat" w:hAnsi="GHEA Grapalat"/>
          <w:color w:val="000000" w:themeColor="text1"/>
          <w:lang w:val="hy-AM"/>
        </w:rPr>
        <w:t>տոննայի</w:t>
      </w:r>
      <w:r w:rsidR="00B760D4" w:rsidRPr="00234C8D">
        <w:rPr>
          <w:rFonts w:ascii="GHEA Grapalat" w:hAnsi="GHEA Grapalat"/>
          <w:color w:val="000000" w:themeColor="text1"/>
          <w:lang w:val="hy-AM"/>
        </w:rPr>
        <w:t xml:space="preserve"> համար ներկրված վառելիքի դեպքում կազմում են </w:t>
      </w:r>
      <w:r w:rsidR="00661BE7" w:rsidRPr="00234C8D">
        <w:rPr>
          <w:rFonts w:ascii="GHEA Grapalat" w:hAnsi="GHEA Grapalat"/>
          <w:color w:val="000000" w:themeColor="text1"/>
          <w:lang w:val="hy-AM"/>
        </w:rPr>
        <w:t>150</w:t>
      </w:r>
      <w:r w:rsidR="009D64F5" w:rsidRPr="00234C8D">
        <w:rPr>
          <w:rFonts w:ascii="GHEA Grapalat" w:hAnsi="GHEA Grapalat"/>
          <w:color w:val="000000" w:themeColor="text1"/>
          <w:lang w:val="hy-AM"/>
        </w:rPr>
        <w:t>000</w:t>
      </w:r>
      <w:r w:rsidR="00661BE7" w:rsidRPr="00234C8D">
        <w:rPr>
          <w:rFonts w:ascii="GHEA Grapalat" w:hAnsi="GHEA Grapalat"/>
          <w:color w:val="000000" w:themeColor="text1"/>
          <w:lang w:val="hy-AM"/>
        </w:rPr>
        <w:t>-17</w:t>
      </w:r>
      <w:r w:rsidR="009D64F5" w:rsidRPr="00234C8D">
        <w:rPr>
          <w:rFonts w:ascii="GHEA Grapalat" w:hAnsi="GHEA Grapalat"/>
          <w:color w:val="000000" w:themeColor="text1"/>
          <w:lang w:val="hy-AM"/>
        </w:rPr>
        <w:t>000</w:t>
      </w:r>
      <w:r w:rsidR="00094FDF">
        <w:rPr>
          <w:rFonts w:ascii="GHEA Grapalat" w:hAnsi="GHEA Grapalat"/>
          <w:color w:val="000000" w:themeColor="text1"/>
          <w:lang w:val="hy-AM"/>
        </w:rPr>
        <w:t>0 դրամ</w:t>
      </w:r>
      <w:bookmarkStart w:id="0" w:name="_GoBack"/>
      <w:bookmarkEnd w:id="0"/>
      <w:r w:rsidR="00B760D4" w:rsidRPr="00234C8D">
        <w:rPr>
          <w:rFonts w:ascii="GHEA Grapalat" w:hAnsi="GHEA Grapalat"/>
          <w:color w:val="000000" w:themeColor="text1"/>
          <w:lang w:val="hy-AM"/>
        </w:rPr>
        <w:t xml:space="preserve">, իսկ </w:t>
      </w:r>
      <w:r w:rsidR="00661BE7" w:rsidRPr="00234C8D">
        <w:rPr>
          <w:rFonts w:ascii="GHEA Grapalat" w:hAnsi="GHEA Grapalat"/>
          <w:color w:val="000000" w:themeColor="text1"/>
          <w:lang w:val="hy-AM"/>
        </w:rPr>
        <w:t xml:space="preserve"> </w:t>
      </w:r>
      <w:r w:rsidR="00B760D4" w:rsidRPr="00234C8D">
        <w:rPr>
          <w:rFonts w:ascii="GHEA Grapalat" w:hAnsi="GHEA Grapalat"/>
          <w:color w:val="000000" w:themeColor="text1"/>
          <w:lang w:val="hy-AM"/>
        </w:rPr>
        <w:t>տեղական արտադրության պինդ կենսավառելիքի դեպքում՝</w:t>
      </w:r>
      <w:r w:rsidR="009D64F5" w:rsidRPr="00234C8D">
        <w:rPr>
          <w:rFonts w:ascii="GHEA Grapalat" w:hAnsi="GHEA Grapalat"/>
          <w:color w:val="000000" w:themeColor="text1"/>
          <w:lang w:val="hy-AM"/>
        </w:rPr>
        <w:t xml:space="preserve"> 8000</w:t>
      </w:r>
      <w:r w:rsidR="00661BE7" w:rsidRPr="00234C8D">
        <w:rPr>
          <w:rFonts w:ascii="GHEA Grapalat" w:hAnsi="GHEA Grapalat"/>
          <w:color w:val="000000" w:themeColor="text1"/>
          <w:lang w:val="hy-AM"/>
        </w:rPr>
        <w:t>0-14</w:t>
      </w:r>
      <w:r w:rsidR="009D64F5" w:rsidRPr="00234C8D">
        <w:rPr>
          <w:rFonts w:ascii="GHEA Grapalat" w:hAnsi="GHEA Grapalat"/>
          <w:color w:val="000000" w:themeColor="text1"/>
          <w:lang w:val="hy-AM"/>
        </w:rPr>
        <w:t>000</w:t>
      </w:r>
      <w:r w:rsidR="00661BE7" w:rsidRPr="00234C8D">
        <w:rPr>
          <w:rFonts w:ascii="GHEA Grapalat" w:hAnsi="GHEA Grapalat"/>
          <w:color w:val="000000" w:themeColor="text1"/>
          <w:lang w:val="hy-AM"/>
        </w:rPr>
        <w:t xml:space="preserve">0 դրամ։ Գների տարբերությունը </w:t>
      </w:r>
      <w:r w:rsidR="009D64F5" w:rsidRPr="00234C8D">
        <w:rPr>
          <w:rFonts w:ascii="GHEA Grapalat" w:hAnsi="GHEA Grapalat"/>
          <w:color w:val="000000" w:themeColor="text1"/>
          <w:lang w:val="hy-AM"/>
        </w:rPr>
        <w:t xml:space="preserve">հիմնականում </w:t>
      </w:r>
      <w:r w:rsidR="00661BE7" w:rsidRPr="00234C8D">
        <w:rPr>
          <w:rFonts w:ascii="GHEA Grapalat" w:hAnsi="GHEA Grapalat"/>
          <w:color w:val="000000" w:themeColor="text1"/>
          <w:lang w:val="hy-AM"/>
        </w:rPr>
        <w:t>պայմանավորված է պինդ կենսավառելիքի ջերմատվությամբ</w:t>
      </w:r>
      <w:r w:rsidR="009D64F5" w:rsidRPr="00234C8D">
        <w:rPr>
          <w:rFonts w:ascii="GHEA Grapalat" w:hAnsi="GHEA Grapalat"/>
          <w:color w:val="000000" w:themeColor="text1"/>
          <w:lang w:val="hy-AM"/>
        </w:rPr>
        <w:t>։</w:t>
      </w:r>
      <w:r w:rsidR="00661BE7" w:rsidRPr="00234C8D">
        <w:rPr>
          <w:rFonts w:ascii="GHEA Grapalat" w:hAnsi="GHEA Grapalat"/>
          <w:color w:val="000000" w:themeColor="text1"/>
          <w:lang w:val="hy-AM"/>
        </w:rPr>
        <w:t xml:space="preserve"> Հաշվի առնելով </w:t>
      </w:r>
      <w:r w:rsidR="00FF055A" w:rsidRPr="00234C8D">
        <w:rPr>
          <w:rFonts w:ascii="GHEA Grapalat" w:hAnsi="GHEA Grapalat"/>
          <w:color w:val="000000" w:themeColor="text1"/>
          <w:lang w:val="hy-AM"/>
        </w:rPr>
        <w:t xml:space="preserve">այն հանգամանքը, որ </w:t>
      </w:r>
      <w:r w:rsidR="00B760D4" w:rsidRPr="00234C8D">
        <w:rPr>
          <w:rFonts w:ascii="GHEA Grapalat" w:hAnsi="GHEA Grapalat"/>
          <w:color w:val="000000" w:themeColor="text1"/>
          <w:lang w:val="hy-AM"/>
        </w:rPr>
        <w:t xml:space="preserve">1 խմ </w:t>
      </w:r>
      <w:r w:rsidR="00FF055A" w:rsidRPr="00234C8D">
        <w:rPr>
          <w:rFonts w:ascii="GHEA Grapalat" w:hAnsi="GHEA Grapalat"/>
          <w:color w:val="000000" w:themeColor="text1"/>
          <w:lang w:val="hy-AM"/>
        </w:rPr>
        <w:t>վառելափայտի գները տատանվում են 13</w:t>
      </w:r>
      <w:r w:rsidR="00AA7CB1" w:rsidRPr="00234C8D">
        <w:rPr>
          <w:rFonts w:ascii="GHEA Grapalat" w:hAnsi="GHEA Grapalat"/>
          <w:color w:val="000000" w:themeColor="text1"/>
          <w:lang w:val="hy-AM"/>
        </w:rPr>
        <w:t>000</w:t>
      </w:r>
      <w:r w:rsidR="00947DA3" w:rsidRPr="00234C8D">
        <w:rPr>
          <w:rFonts w:ascii="GHEA Grapalat" w:hAnsi="GHEA Grapalat"/>
          <w:color w:val="000000" w:themeColor="text1"/>
          <w:lang w:val="hy-AM"/>
        </w:rPr>
        <w:t>-22</w:t>
      </w:r>
      <w:r w:rsidR="00AA7CB1" w:rsidRPr="00234C8D">
        <w:rPr>
          <w:rFonts w:ascii="GHEA Grapalat" w:hAnsi="GHEA Grapalat"/>
          <w:color w:val="000000" w:themeColor="text1"/>
          <w:lang w:val="hy-AM"/>
        </w:rPr>
        <w:t>000</w:t>
      </w:r>
      <w:r w:rsidR="00FF055A" w:rsidRPr="00234C8D">
        <w:rPr>
          <w:rFonts w:ascii="GHEA Grapalat" w:hAnsi="GHEA Grapalat"/>
          <w:color w:val="000000" w:themeColor="text1"/>
          <w:lang w:val="hy-AM"/>
        </w:rPr>
        <w:t xml:space="preserve"> դրամի սահմաններում (ապօրինի հատման դեպքում՝ ավելի էժան) պինդ կենսավառելիքն ավելի քիչ </w:t>
      </w:r>
      <w:r w:rsidR="0025528B" w:rsidRPr="00234C8D">
        <w:rPr>
          <w:rFonts w:ascii="GHEA Grapalat" w:hAnsi="GHEA Grapalat"/>
          <w:color w:val="000000" w:themeColor="text1"/>
          <w:lang w:val="hy-AM"/>
        </w:rPr>
        <w:t>շահավետ</w:t>
      </w:r>
      <w:r w:rsidR="00FF055A" w:rsidRPr="00234C8D">
        <w:rPr>
          <w:rFonts w:ascii="GHEA Grapalat" w:hAnsi="GHEA Grapalat"/>
          <w:color w:val="000000" w:themeColor="text1"/>
          <w:lang w:val="hy-AM"/>
        </w:rPr>
        <w:t xml:space="preserve"> է բնակչության համար (1 տոննա բրիկետը համարժեք է</w:t>
      </w:r>
      <w:r w:rsidR="00947DA3" w:rsidRPr="00234C8D">
        <w:rPr>
          <w:rFonts w:ascii="GHEA Grapalat" w:hAnsi="GHEA Grapalat"/>
          <w:color w:val="000000" w:themeColor="text1"/>
          <w:lang w:val="hy-AM"/>
        </w:rPr>
        <w:t xml:space="preserve"> մոտավորապես 3.3-3.5 խմ չոր վառելափայտին)</w:t>
      </w:r>
      <w:r w:rsidR="00FF055A" w:rsidRPr="00234C8D">
        <w:rPr>
          <w:rFonts w:ascii="GHEA Grapalat" w:hAnsi="GHEA Grapalat"/>
          <w:color w:val="000000" w:themeColor="text1"/>
          <w:lang w:val="hy-AM"/>
        </w:rPr>
        <w:t xml:space="preserve">։ </w:t>
      </w:r>
      <w:r w:rsidR="00947DA3" w:rsidRPr="00234C8D">
        <w:rPr>
          <w:rFonts w:ascii="GHEA Grapalat" w:hAnsi="GHEA Grapalat"/>
          <w:color w:val="000000" w:themeColor="text1"/>
          <w:lang w:val="hy-AM"/>
        </w:rPr>
        <w:t xml:space="preserve">Այս պարագայում կարևորվում է պետության կողմից </w:t>
      </w:r>
      <w:r w:rsidR="00F43EDF" w:rsidRPr="00234C8D">
        <w:rPr>
          <w:rFonts w:ascii="GHEA Grapalat" w:hAnsi="GHEA Grapalat"/>
          <w:color w:val="000000" w:themeColor="text1"/>
          <w:lang w:val="hy-AM"/>
        </w:rPr>
        <w:t>աջակցության միջոցառումների միջոցով պինդ կենսավառելիքի ավելի մատչելի դարձնելը։</w:t>
      </w:r>
      <w:r w:rsidR="007118F5" w:rsidRPr="00234C8D">
        <w:rPr>
          <w:rFonts w:ascii="GHEA Grapalat" w:hAnsi="GHEA Grapalat"/>
          <w:color w:val="000000" w:themeColor="text1"/>
          <w:lang w:val="hy-AM"/>
        </w:rPr>
        <w:t xml:space="preserve"> Աջակցությունն առավել արդյունավետ և հասցեական դարձնելու համար նպատակահարմար է կիր</w:t>
      </w:r>
      <w:r w:rsidR="00AA7CB1" w:rsidRPr="00234C8D">
        <w:rPr>
          <w:rFonts w:ascii="GHEA Grapalat" w:hAnsi="GHEA Grapalat"/>
          <w:color w:val="000000" w:themeColor="text1"/>
          <w:lang w:val="hy-AM"/>
        </w:rPr>
        <w:t>առել գնվող կենսավառելիքի գնի՝ պե</w:t>
      </w:r>
      <w:r w:rsidR="007118F5" w:rsidRPr="00234C8D">
        <w:rPr>
          <w:rFonts w:ascii="GHEA Grapalat" w:hAnsi="GHEA Grapalat"/>
          <w:color w:val="000000" w:themeColor="text1"/>
          <w:lang w:val="hy-AM"/>
        </w:rPr>
        <w:t>տության կողմից համաֆինանսավորման մեխանիզմը։</w:t>
      </w:r>
      <w:r w:rsidR="00DA20D9" w:rsidRPr="00234C8D">
        <w:rPr>
          <w:rFonts w:ascii="GHEA Grapalat" w:hAnsi="GHEA Grapalat"/>
          <w:color w:val="000000" w:themeColor="text1"/>
          <w:lang w:val="hy-AM"/>
        </w:rPr>
        <w:t xml:space="preserve"> </w:t>
      </w:r>
      <w:r w:rsidR="00DA20D9" w:rsidRPr="00234C8D">
        <w:rPr>
          <w:rFonts w:ascii="GHEA Grapalat" w:hAnsi="GHEA Grapalat"/>
          <w:lang w:val="hy-AM"/>
        </w:rPr>
        <w:t xml:space="preserve"> </w:t>
      </w:r>
      <w:r w:rsidR="00DA20D9" w:rsidRPr="00234C8D">
        <w:rPr>
          <w:rFonts w:ascii="GHEA Grapalat" w:hAnsi="GHEA Grapalat"/>
          <w:color w:val="000000" w:themeColor="text1"/>
          <w:lang w:val="hy-AM"/>
        </w:rPr>
        <w:t>Կենսավառելիքի գնի մասնակի սուբսիդավորումը կբերի շրջակա միջավայրի և մարդու կյանքի ու առողջության համար ավելի անվնաս վառելիքի օգտագործման ծավալների աճին։ Զուգահեռաբար՝ տնտեսվարողների մոտ վաճառքի ծավալների ավելացումը կբերի ֆինանսական միջոցների աճին, որն էլ կարող է ուղղվել արտադրական կարողություններով համալրելմանը, դրանց արդիականացմանը, կազմակերպության արտադրողականությունը բարձրացմանը։</w:t>
      </w:r>
    </w:p>
    <w:p w14:paraId="14F61887" w14:textId="77777777" w:rsidR="00B900A6" w:rsidRPr="00234C8D" w:rsidRDefault="00B900A6" w:rsidP="00AA1C59">
      <w:pPr>
        <w:pStyle w:val="NormalWeb"/>
        <w:spacing w:before="0" w:beforeAutospacing="0" w:after="0" w:afterAutospacing="0" w:line="360" w:lineRule="auto"/>
        <w:ind w:firstLine="360"/>
        <w:jc w:val="both"/>
        <w:rPr>
          <w:rFonts w:ascii="GHEA Grapalat" w:hAnsi="GHEA Grapalat"/>
          <w:color w:val="000000" w:themeColor="text1"/>
          <w:lang w:val="hy-AM"/>
        </w:rPr>
      </w:pPr>
    </w:p>
    <w:p w14:paraId="4017A612" w14:textId="729E6E45" w:rsidR="00B900A6" w:rsidRPr="00234C8D" w:rsidRDefault="00F72D8F" w:rsidP="00AA1C59">
      <w:pPr>
        <w:pStyle w:val="NormalWeb"/>
        <w:spacing w:before="0" w:beforeAutospacing="0" w:after="0" w:afterAutospacing="0" w:line="360" w:lineRule="auto"/>
        <w:ind w:left="720"/>
        <w:jc w:val="center"/>
        <w:rPr>
          <w:rFonts w:ascii="GHEA Grapalat" w:hAnsi="GHEA Grapalat"/>
          <w:color w:val="000000" w:themeColor="text1"/>
          <w:lang w:val="hy-AM"/>
        </w:rPr>
      </w:pPr>
      <w:r w:rsidRPr="00234C8D">
        <w:rPr>
          <w:rFonts w:ascii="GHEA Grapalat" w:hAnsi="GHEA Grapalat"/>
          <w:color w:val="000000" w:themeColor="text1"/>
          <w:lang w:val="hy-AM"/>
        </w:rPr>
        <w:t xml:space="preserve">ԳԼՈՒԽ </w:t>
      </w:r>
      <w:r w:rsidR="009D64F5" w:rsidRPr="00234C8D">
        <w:rPr>
          <w:rFonts w:ascii="GHEA Grapalat" w:hAnsi="GHEA Grapalat"/>
          <w:color w:val="000000" w:themeColor="text1"/>
          <w:lang w:val="hy-AM"/>
        </w:rPr>
        <w:t>7</w:t>
      </w:r>
      <w:r w:rsidR="00B900A6" w:rsidRPr="00234C8D">
        <w:rPr>
          <w:rFonts w:ascii="GHEA Grapalat" w:hAnsi="GHEA Grapalat"/>
          <w:color w:val="000000" w:themeColor="text1"/>
          <w:lang w:val="hy-AM"/>
        </w:rPr>
        <w:t>. ՀՆԱՐԱՎՈՐ ՌԻՍԿԵՐ</w:t>
      </w:r>
      <w:r w:rsidR="001654DA" w:rsidRPr="00234C8D">
        <w:rPr>
          <w:rFonts w:ascii="GHEA Grapalat" w:hAnsi="GHEA Grapalat"/>
          <w:color w:val="000000" w:themeColor="text1"/>
          <w:lang w:val="hy-AM"/>
        </w:rPr>
        <w:t>Ը</w:t>
      </w:r>
    </w:p>
    <w:p w14:paraId="664AE5C4" w14:textId="77777777" w:rsidR="00F72D8F" w:rsidRPr="00234C8D" w:rsidRDefault="00F72D8F" w:rsidP="00AA1C59">
      <w:pPr>
        <w:pStyle w:val="NormalWeb"/>
        <w:spacing w:before="0" w:beforeAutospacing="0" w:after="0" w:afterAutospacing="0" w:line="360" w:lineRule="auto"/>
        <w:ind w:firstLine="360"/>
        <w:jc w:val="both"/>
        <w:rPr>
          <w:rFonts w:ascii="GHEA Grapalat" w:hAnsi="GHEA Grapalat"/>
          <w:color w:val="000000" w:themeColor="text1"/>
          <w:lang w:val="hy-AM"/>
        </w:rPr>
      </w:pPr>
    </w:p>
    <w:p w14:paraId="37017F6A" w14:textId="475BD146" w:rsidR="007118F5" w:rsidRPr="00234C8D" w:rsidRDefault="00B900A6" w:rsidP="00AA1C59">
      <w:pPr>
        <w:pStyle w:val="NormalWeb"/>
        <w:numPr>
          <w:ilvl w:val="0"/>
          <w:numId w:val="4"/>
        </w:numPr>
        <w:spacing w:before="0" w:beforeAutospacing="0" w:after="0" w:afterAutospacing="0" w:line="360" w:lineRule="auto"/>
        <w:ind w:left="0" w:firstLine="360"/>
        <w:jc w:val="both"/>
        <w:rPr>
          <w:rFonts w:ascii="GHEA Grapalat" w:hAnsi="GHEA Grapalat"/>
          <w:color w:val="000000" w:themeColor="text1"/>
          <w:lang w:val="hy-AM"/>
        </w:rPr>
      </w:pPr>
      <w:r w:rsidRPr="00234C8D">
        <w:rPr>
          <w:rFonts w:ascii="GHEA Grapalat" w:hAnsi="GHEA Grapalat"/>
          <w:color w:val="000000" w:themeColor="text1"/>
          <w:lang w:val="hy-AM"/>
        </w:rPr>
        <w:t>Կենսավառելիքի արտադրության և գործածության ոլորտի զարգացումը չի ենթադրում մեծ ռիսկեր, որոնք կարող են ունենալ չվերականգնվող կամ դժվար վերականգնվող հետևանքներ շրջակա միջավայրի կամ երկրի սոցիալ-տնտեսական վիճակի վրա։ Հնարավոր ռիսկերը հիմնականում պայմանավորված են կենսավառելիքի արտադրության համար անհրաժեշտ հումքի (էներգետիկ մշակաբույսերի) մշակման և իրացման ենթակառուցվածքների ոլորտում առկա խնդիրների հետ։ Նշված ռիսկը հնարավոր է չեզոքացնել կամ առավելագույն չափով մեղմել պետության կողմից գյուղատնտեսության ոլորտի աջակցության իրականացման, ինչպես նաև այլ մեխանիզմների կիրառման (ապահովագրական համակարգ, մթերման ենթակառուցվածքների ստեղծում և հզորացում և այլն) միջոցով։</w:t>
      </w:r>
    </w:p>
    <w:p w14:paraId="3CB87B90" w14:textId="3BC512AD" w:rsidR="0086716D" w:rsidRPr="00234C8D" w:rsidRDefault="007118F5" w:rsidP="00AA1C59">
      <w:pPr>
        <w:pStyle w:val="NormalWeb"/>
        <w:numPr>
          <w:ilvl w:val="0"/>
          <w:numId w:val="4"/>
        </w:numPr>
        <w:spacing w:before="0" w:beforeAutospacing="0" w:after="0" w:afterAutospacing="0" w:line="360" w:lineRule="auto"/>
        <w:ind w:left="0" w:firstLine="426"/>
        <w:jc w:val="both"/>
        <w:rPr>
          <w:rFonts w:ascii="GHEA Grapalat" w:hAnsi="GHEA Grapalat"/>
          <w:color w:val="000000" w:themeColor="text1"/>
          <w:lang w:val="hy-AM"/>
        </w:rPr>
      </w:pPr>
      <w:r w:rsidRPr="00234C8D">
        <w:rPr>
          <w:rFonts w:ascii="GHEA Grapalat" w:hAnsi="GHEA Grapalat"/>
          <w:color w:val="000000" w:themeColor="text1"/>
          <w:lang w:val="hy-AM"/>
        </w:rPr>
        <w:t xml:space="preserve"> </w:t>
      </w:r>
      <w:r w:rsidR="009D64F5" w:rsidRPr="00234C8D">
        <w:rPr>
          <w:rFonts w:ascii="GHEA Grapalat" w:hAnsi="GHEA Grapalat"/>
          <w:color w:val="000000" w:themeColor="text1"/>
          <w:lang w:val="hy-AM"/>
        </w:rPr>
        <w:t>Հնարավոր</w:t>
      </w:r>
      <w:r w:rsidRPr="00234C8D">
        <w:rPr>
          <w:rFonts w:ascii="GHEA Grapalat" w:hAnsi="GHEA Grapalat"/>
          <w:color w:val="000000" w:themeColor="text1"/>
          <w:lang w:val="hy-AM"/>
        </w:rPr>
        <w:t xml:space="preserve"> ռիսկերից է շահառուների ակնկալվող թվաքանակից էական</w:t>
      </w:r>
      <w:r w:rsidR="009D64F5" w:rsidRPr="00234C8D">
        <w:rPr>
          <w:rFonts w:ascii="GHEA Grapalat" w:hAnsi="GHEA Grapalat"/>
          <w:color w:val="000000" w:themeColor="text1"/>
          <w:lang w:val="hy-AM"/>
        </w:rPr>
        <w:t xml:space="preserve">որեն </w:t>
      </w:r>
      <w:r w:rsidR="0077685C" w:rsidRPr="00234C8D">
        <w:rPr>
          <w:rFonts w:ascii="GHEA Grapalat" w:hAnsi="GHEA Grapalat"/>
          <w:color w:val="000000" w:themeColor="text1"/>
          <w:lang w:val="hy-AM"/>
        </w:rPr>
        <w:t>տարբերվող փաստացի հնարավոր թվաքանակը</w:t>
      </w:r>
      <w:r w:rsidR="00DA20D9" w:rsidRPr="00234C8D">
        <w:rPr>
          <w:rFonts w:ascii="GHEA Grapalat" w:hAnsi="GHEA Grapalat"/>
          <w:color w:val="000000" w:themeColor="text1"/>
          <w:lang w:val="hy-AM"/>
        </w:rPr>
        <w:t xml:space="preserve">։ Վիճակագրական տվյալների հիման վրա հաշվարկվել են գյուղական բնակչության և գյուղացիական տնային </w:t>
      </w:r>
      <w:r w:rsidR="00FC2432" w:rsidRPr="00234C8D">
        <w:rPr>
          <w:rFonts w:ascii="GHEA Grapalat" w:hAnsi="GHEA Grapalat"/>
          <w:color w:val="000000" w:themeColor="text1"/>
          <w:lang w:val="hy-AM"/>
        </w:rPr>
        <w:t>տնտեսությունների (այդ թվում՝ բազ</w:t>
      </w:r>
      <w:r w:rsidR="00DA20D9" w:rsidRPr="00234C8D">
        <w:rPr>
          <w:rFonts w:ascii="GHEA Grapalat" w:hAnsi="GHEA Grapalat"/>
          <w:color w:val="000000" w:themeColor="text1"/>
          <w:lang w:val="hy-AM"/>
        </w:rPr>
        <w:t>մանդամ) թվաքանակը, աղքատ և ծայրահեղ աղքատ բնակչության թիվը (ըստ մարզերի)։ Վերոնշյալները հանդիսանում են աջակցության ծրագրերի հիմնական թիրախային խմբերը։</w:t>
      </w:r>
      <w:r w:rsidR="009D64F5" w:rsidRPr="00234C8D">
        <w:rPr>
          <w:rFonts w:ascii="GHEA Grapalat" w:hAnsi="GHEA Grapalat"/>
          <w:color w:val="000000" w:themeColor="text1"/>
          <w:lang w:val="hy-AM"/>
        </w:rPr>
        <w:t xml:space="preserve"> </w:t>
      </w:r>
      <w:r w:rsidR="00DA3707" w:rsidRPr="00234C8D">
        <w:rPr>
          <w:rFonts w:ascii="GHEA Grapalat" w:hAnsi="GHEA Grapalat"/>
          <w:color w:val="000000" w:themeColor="text1"/>
          <w:lang w:val="hy-AM"/>
        </w:rPr>
        <w:t>Շ</w:t>
      </w:r>
      <w:r w:rsidR="005645F1" w:rsidRPr="00234C8D">
        <w:rPr>
          <w:rFonts w:ascii="GHEA Grapalat" w:hAnsi="GHEA Grapalat"/>
          <w:color w:val="000000" w:themeColor="text1"/>
          <w:lang w:val="hy-AM"/>
        </w:rPr>
        <w:t>ահառուների կողմից ձևավորված պահանջարկի բավարարման անհնարինու</w:t>
      </w:r>
      <w:r w:rsidR="00DA3707" w:rsidRPr="00234C8D">
        <w:rPr>
          <w:rFonts w:ascii="GHEA Grapalat" w:hAnsi="GHEA Grapalat"/>
          <w:color w:val="000000" w:themeColor="text1"/>
          <w:lang w:val="hy-AM"/>
        </w:rPr>
        <w:t>թյան ռիսկի ի հայտ գալու հավանականության նվազեցման</w:t>
      </w:r>
      <w:r w:rsidR="008332BE" w:rsidRPr="00234C8D">
        <w:rPr>
          <w:rFonts w:ascii="GHEA Grapalat" w:hAnsi="GHEA Grapalat"/>
          <w:color w:val="000000" w:themeColor="text1"/>
          <w:lang w:val="hy-AM"/>
        </w:rPr>
        <w:t xml:space="preserve"> նպատակով </w:t>
      </w:r>
      <w:r w:rsidR="009D64F5" w:rsidRPr="00234C8D">
        <w:rPr>
          <w:rFonts w:ascii="GHEA Grapalat" w:hAnsi="GHEA Grapalat"/>
          <w:color w:val="000000" w:themeColor="text1"/>
          <w:lang w:val="hy-AM"/>
        </w:rPr>
        <w:t xml:space="preserve">անհրաժեշտ է </w:t>
      </w:r>
      <w:r w:rsidR="008332BE" w:rsidRPr="00234C8D">
        <w:rPr>
          <w:rFonts w:ascii="GHEA Grapalat" w:hAnsi="GHEA Grapalat"/>
          <w:color w:val="000000" w:themeColor="text1"/>
          <w:lang w:val="hy-AM"/>
        </w:rPr>
        <w:t>կազմակերպել հանդիպումներ կենսավառելիքի տեղական արտադրողների և ներկրողների հետ՝</w:t>
      </w:r>
      <w:r w:rsidR="00DA3707" w:rsidRPr="00234C8D">
        <w:rPr>
          <w:rFonts w:ascii="GHEA Grapalat" w:hAnsi="GHEA Grapalat"/>
          <w:color w:val="000000" w:themeColor="text1"/>
          <w:lang w:val="hy-AM"/>
        </w:rPr>
        <w:t xml:space="preserve"> կենսավառելիքի արտադր</w:t>
      </w:r>
      <w:r w:rsidR="008332BE" w:rsidRPr="00234C8D">
        <w:rPr>
          <w:rFonts w:ascii="GHEA Grapalat" w:hAnsi="GHEA Grapalat"/>
          <w:color w:val="000000" w:themeColor="text1"/>
          <w:lang w:val="hy-AM"/>
        </w:rPr>
        <w:t>ության և ներկրման իրատեսական ծավալների (տարեկան կտրվածքով)</w:t>
      </w:r>
      <w:r w:rsidR="00DA3707" w:rsidRPr="00234C8D">
        <w:rPr>
          <w:rFonts w:ascii="GHEA Grapalat" w:hAnsi="GHEA Grapalat"/>
          <w:color w:val="000000" w:themeColor="text1"/>
          <w:lang w:val="hy-AM"/>
        </w:rPr>
        <w:t xml:space="preserve"> </w:t>
      </w:r>
      <w:r w:rsidR="008332BE" w:rsidRPr="00234C8D">
        <w:rPr>
          <w:rFonts w:ascii="GHEA Grapalat" w:hAnsi="GHEA Grapalat"/>
          <w:color w:val="000000" w:themeColor="text1"/>
          <w:lang w:val="hy-AM"/>
        </w:rPr>
        <w:t xml:space="preserve">հստակեցման նպատակով։ </w:t>
      </w:r>
      <w:r w:rsidR="0077685C" w:rsidRPr="00234C8D">
        <w:rPr>
          <w:rFonts w:ascii="GHEA Grapalat" w:hAnsi="GHEA Grapalat"/>
          <w:color w:val="000000" w:themeColor="text1"/>
          <w:lang w:val="hy-AM"/>
        </w:rPr>
        <w:t>Բրիկետի ու պ</w:t>
      </w:r>
      <w:r w:rsidR="00BC1CAD">
        <w:rPr>
          <w:rFonts w:ascii="GHEA Grapalat" w:hAnsi="GHEA Grapalat"/>
          <w:color w:val="000000" w:themeColor="text1"/>
          <w:lang w:val="hy-AM"/>
        </w:rPr>
        <w:t>ե</w:t>
      </w:r>
      <w:r w:rsidR="0077685C" w:rsidRPr="00234C8D">
        <w:rPr>
          <w:rFonts w:ascii="GHEA Grapalat" w:hAnsi="GHEA Grapalat"/>
          <w:color w:val="000000" w:themeColor="text1"/>
          <w:lang w:val="hy-AM"/>
        </w:rPr>
        <w:t>լետի</w:t>
      </w:r>
      <w:r w:rsidR="008332BE" w:rsidRPr="00234C8D">
        <w:rPr>
          <w:rFonts w:ascii="GHEA Grapalat" w:hAnsi="GHEA Grapalat"/>
          <w:color w:val="000000" w:themeColor="text1"/>
          <w:lang w:val="hy-AM"/>
        </w:rPr>
        <w:t xml:space="preserve"> անբավարար քանակի պարագայում աջակցության միջոցառումները կիրականացվեն փուլային տարբերակով՝ ըստ մարզերի։</w:t>
      </w:r>
    </w:p>
    <w:p w14:paraId="62C79320" w14:textId="77777777" w:rsidR="0086716D" w:rsidRPr="00234C8D" w:rsidRDefault="0086716D" w:rsidP="00AA1C59">
      <w:pPr>
        <w:pStyle w:val="NormalWeb"/>
        <w:spacing w:before="0" w:beforeAutospacing="0" w:after="0" w:afterAutospacing="0" w:line="360" w:lineRule="auto"/>
        <w:ind w:left="426"/>
        <w:jc w:val="right"/>
        <w:rPr>
          <w:rFonts w:ascii="GHEA Grapalat" w:hAnsi="GHEA Grapalat"/>
          <w:color w:val="000000" w:themeColor="text1"/>
          <w:lang w:val="hy-AM"/>
        </w:rPr>
      </w:pPr>
      <w:r w:rsidRPr="00234C8D">
        <w:rPr>
          <w:rFonts w:ascii="GHEA Grapalat" w:hAnsi="GHEA Grapalat"/>
          <w:color w:val="000000" w:themeColor="text1"/>
          <w:lang w:val="hy-AM"/>
        </w:rPr>
        <w:t>Աղյուսակ 1</w:t>
      </w:r>
    </w:p>
    <w:tbl>
      <w:tblPr>
        <w:tblStyle w:val="TableGrid"/>
        <w:tblW w:w="11840" w:type="dxa"/>
        <w:tblInd w:w="-815" w:type="dxa"/>
        <w:tblLayout w:type="fixed"/>
        <w:tblLook w:val="04A0" w:firstRow="1" w:lastRow="0" w:firstColumn="1" w:lastColumn="0" w:noHBand="0" w:noVBand="1"/>
      </w:tblPr>
      <w:tblGrid>
        <w:gridCol w:w="1980"/>
        <w:gridCol w:w="1344"/>
        <w:gridCol w:w="996"/>
        <w:gridCol w:w="990"/>
        <w:gridCol w:w="810"/>
        <w:gridCol w:w="900"/>
        <w:gridCol w:w="1260"/>
        <w:gridCol w:w="1170"/>
        <w:gridCol w:w="1276"/>
        <w:gridCol w:w="1106"/>
        <w:gridCol w:w="8"/>
      </w:tblGrid>
      <w:tr w:rsidR="00E404CC" w:rsidRPr="00234C8D" w14:paraId="276076C9" w14:textId="77777777" w:rsidTr="00234C8D">
        <w:trPr>
          <w:gridAfter w:val="1"/>
          <w:wAfter w:w="8" w:type="dxa"/>
        </w:trPr>
        <w:tc>
          <w:tcPr>
            <w:tcW w:w="1980" w:type="dxa"/>
            <w:vMerge w:val="restart"/>
          </w:tcPr>
          <w:p w14:paraId="47195144" w14:textId="2E474545" w:rsidR="00E404CC" w:rsidRPr="00234C8D" w:rsidRDefault="00E404CC" w:rsidP="00AA1C59">
            <w:pPr>
              <w:pStyle w:val="NormalWeb"/>
              <w:spacing w:before="0" w:beforeAutospacing="0" w:after="0" w:afterAutospacing="0" w:line="360" w:lineRule="auto"/>
              <w:jc w:val="center"/>
              <w:rPr>
                <w:rFonts w:ascii="GHEA Grapalat" w:hAnsi="GHEA Grapalat"/>
                <w:b/>
                <w:color w:val="000000" w:themeColor="text1"/>
                <w:lang w:val="hy-AM"/>
              </w:rPr>
            </w:pPr>
            <w:r w:rsidRPr="00234C8D">
              <w:rPr>
                <w:rFonts w:ascii="GHEA Grapalat" w:hAnsi="GHEA Grapalat"/>
                <w:b/>
                <w:color w:val="000000" w:themeColor="text1"/>
                <w:lang w:val="hy-AM"/>
              </w:rPr>
              <w:t>Մշակաբույս</w:t>
            </w:r>
          </w:p>
        </w:tc>
        <w:tc>
          <w:tcPr>
            <w:tcW w:w="1344" w:type="dxa"/>
            <w:vMerge w:val="restart"/>
          </w:tcPr>
          <w:p w14:paraId="427628E6" w14:textId="77777777" w:rsidR="00E404CC" w:rsidRPr="00234C8D" w:rsidRDefault="00E404CC" w:rsidP="00AA1C59">
            <w:pPr>
              <w:pStyle w:val="NormalWeb"/>
              <w:spacing w:before="0" w:beforeAutospacing="0" w:after="0" w:afterAutospacing="0" w:line="360" w:lineRule="auto"/>
              <w:jc w:val="center"/>
              <w:rPr>
                <w:rFonts w:ascii="GHEA Grapalat" w:hAnsi="GHEA Grapalat"/>
                <w:b/>
                <w:color w:val="000000" w:themeColor="text1"/>
                <w:lang w:val="hy-AM"/>
              </w:rPr>
            </w:pPr>
            <w:r w:rsidRPr="00234C8D">
              <w:rPr>
                <w:rFonts w:ascii="GHEA Grapalat" w:hAnsi="GHEA Grapalat"/>
                <w:b/>
                <w:color w:val="000000" w:themeColor="text1"/>
                <w:lang w:val="hy-AM"/>
              </w:rPr>
              <w:t>Մշակության ծախսեր</w:t>
            </w:r>
          </w:p>
          <w:p w14:paraId="03F29F40" w14:textId="04A93B5B" w:rsidR="00E404CC" w:rsidRPr="00234C8D" w:rsidRDefault="00E404CC" w:rsidP="00AA1C59">
            <w:pPr>
              <w:pStyle w:val="NormalWeb"/>
              <w:spacing w:before="0" w:beforeAutospacing="0" w:after="0" w:afterAutospacing="0" w:line="360" w:lineRule="auto"/>
              <w:jc w:val="center"/>
              <w:rPr>
                <w:rFonts w:ascii="GHEA Grapalat" w:hAnsi="GHEA Grapalat"/>
                <w:b/>
                <w:color w:val="000000" w:themeColor="text1"/>
                <w:lang w:val="hy-AM"/>
              </w:rPr>
            </w:pPr>
            <w:r w:rsidRPr="00234C8D">
              <w:rPr>
                <w:rFonts w:ascii="GHEA Grapalat" w:hAnsi="GHEA Grapalat"/>
                <w:b/>
                <w:color w:val="000000" w:themeColor="text1"/>
                <w:lang w:val="hy-AM"/>
              </w:rPr>
              <w:t>1 հա-ի հաշվով</w:t>
            </w:r>
          </w:p>
          <w:p w14:paraId="314F767F" w14:textId="661D22DE" w:rsidR="00E404CC" w:rsidRPr="00234C8D" w:rsidRDefault="00E404CC" w:rsidP="00AA1C59">
            <w:pPr>
              <w:pStyle w:val="NormalWeb"/>
              <w:spacing w:before="0" w:beforeAutospacing="0" w:after="0" w:afterAutospacing="0" w:line="360" w:lineRule="auto"/>
              <w:jc w:val="center"/>
              <w:rPr>
                <w:rFonts w:ascii="GHEA Grapalat" w:hAnsi="GHEA Grapalat"/>
                <w:b/>
                <w:color w:val="000000" w:themeColor="text1"/>
                <w:lang w:val="hy-AM"/>
              </w:rPr>
            </w:pPr>
            <w:r w:rsidRPr="00234C8D">
              <w:rPr>
                <w:rFonts w:ascii="GHEA Grapalat" w:hAnsi="GHEA Grapalat"/>
                <w:b/>
                <w:color w:val="000000" w:themeColor="text1"/>
                <w:lang w:val="hy-AM"/>
              </w:rPr>
              <w:t>(դրամ)</w:t>
            </w:r>
          </w:p>
        </w:tc>
        <w:tc>
          <w:tcPr>
            <w:tcW w:w="1986" w:type="dxa"/>
            <w:gridSpan w:val="2"/>
          </w:tcPr>
          <w:p w14:paraId="7B242798" w14:textId="19895D46" w:rsidR="00E404CC" w:rsidRPr="00234C8D" w:rsidRDefault="00E404CC" w:rsidP="00AA1C59">
            <w:pPr>
              <w:pStyle w:val="NormalWeb"/>
              <w:spacing w:before="0" w:beforeAutospacing="0" w:after="0" w:afterAutospacing="0" w:line="360" w:lineRule="auto"/>
              <w:jc w:val="center"/>
              <w:rPr>
                <w:rFonts w:ascii="GHEA Grapalat" w:hAnsi="GHEA Grapalat"/>
                <w:b/>
                <w:color w:val="000000" w:themeColor="text1"/>
                <w:lang w:val="hy-AM"/>
              </w:rPr>
            </w:pPr>
            <w:r w:rsidRPr="00234C8D">
              <w:rPr>
                <w:rFonts w:ascii="GHEA Grapalat" w:hAnsi="GHEA Grapalat"/>
                <w:b/>
                <w:color w:val="000000" w:themeColor="text1"/>
                <w:lang w:val="hy-AM"/>
              </w:rPr>
              <w:t>1 հա-ից ստացվող արտադրանքը</w:t>
            </w:r>
          </w:p>
          <w:p w14:paraId="18563D8B" w14:textId="28EF9AAC" w:rsidR="00E404CC" w:rsidRPr="00234C8D" w:rsidRDefault="00E404CC" w:rsidP="00AA1C59">
            <w:pPr>
              <w:pStyle w:val="NormalWeb"/>
              <w:spacing w:before="0" w:beforeAutospacing="0" w:after="0" w:afterAutospacing="0" w:line="360" w:lineRule="auto"/>
              <w:jc w:val="center"/>
              <w:rPr>
                <w:rFonts w:ascii="GHEA Grapalat" w:hAnsi="GHEA Grapalat"/>
                <w:b/>
                <w:color w:val="000000" w:themeColor="text1"/>
                <w:lang w:val="hy-AM"/>
              </w:rPr>
            </w:pPr>
            <w:r w:rsidRPr="00234C8D">
              <w:rPr>
                <w:rFonts w:ascii="GHEA Grapalat" w:hAnsi="GHEA Grapalat"/>
                <w:b/>
                <w:color w:val="000000" w:themeColor="text1"/>
                <w:lang w:val="hy-AM"/>
              </w:rPr>
              <w:t>(կգ)</w:t>
            </w:r>
          </w:p>
        </w:tc>
        <w:tc>
          <w:tcPr>
            <w:tcW w:w="1710" w:type="dxa"/>
            <w:gridSpan w:val="2"/>
          </w:tcPr>
          <w:p w14:paraId="146555EE" w14:textId="77777777" w:rsidR="00E404CC" w:rsidRPr="00234C8D" w:rsidRDefault="00E404CC" w:rsidP="00AA1C59">
            <w:pPr>
              <w:pStyle w:val="NormalWeb"/>
              <w:spacing w:before="0" w:beforeAutospacing="0" w:after="0" w:afterAutospacing="0" w:line="360" w:lineRule="auto"/>
              <w:jc w:val="center"/>
              <w:rPr>
                <w:rFonts w:ascii="GHEA Grapalat" w:hAnsi="GHEA Grapalat"/>
                <w:b/>
                <w:color w:val="000000" w:themeColor="text1"/>
                <w:lang w:val="hy-AM"/>
              </w:rPr>
            </w:pPr>
            <w:r w:rsidRPr="00234C8D">
              <w:rPr>
                <w:rFonts w:ascii="GHEA Grapalat" w:hAnsi="GHEA Grapalat"/>
                <w:b/>
                <w:color w:val="000000" w:themeColor="text1"/>
                <w:lang w:val="hy-AM"/>
              </w:rPr>
              <w:t>Ստացվող</w:t>
            </w:r>
          </w:p>
          <w:p w14:paraId="0E9E40D0" w14:textId="77777777" w:rsidR="00E404CC" w:rsidRPr="00234C8D" w:rsidRDefault="00E404CC" w:rsidP="00AA1C59">
            <w:pPr>
              <w:pStyle w:val="NormalWeb"/>
              <w:spacing w:before="0" w:beforeAutospacing="0" w:after="0" w:afterAutospacing="0" w:line="360" w:lineRule="auto"/>
              <w:jc w:val="center"/>
              <w:rPr>
                <w:rFonts w:ascii="GHEA Grapalat" w:hAnsi="GHEA Grapalat"/>
                <w:b/>
                <w:color w:val="000000" w:themeColor="text1"/>
                <w:lang w:val="hy-AM"/>
              </w:rPr>
            </w:pPr>
            <w:r w:rsidRPr="00234C8D">
              <w:rPr>
                <w:rFonts w:ascii="GHEA Grapalat" w:hAnsi="GHEA Grapalat"/>
                <w:b/>
                <w:color w:val="000000" w:themeColor="text1"/>
                <w:lang w:val="hy-AM"/>
              </w:rPr>
              <w:t>արտադրանքի</w:t>
            </w:r>
          </w:p>
          <w:p w14:paraId="68292BA0" w14:textId="77777777" w:rsidR="00E404CC" w:rsidRPr="00234C8D" w:rsidRDefault="00E404CC" w:rsidP="00AA1C59">
            <w:pPr>
              <w:pStyle w:val="NormalWeb"/>
              <w:spacing w:before="0" w:beforeAutospacing="0" w:after="0" w:afterAutospacing="0" w:line="360" w:lineRule="auto"/>
              <w:jc w:val="center"/>
              <w:rPr>
                <w:rFonts w:ascii="GHEA Grapalat" w:hAnsi="GHEA Grapalat"/>
                <w:b/>
                <w:color w:val="000000" w:themeColor="text1"/>
                <w:lang w:val="hy-AM"/>
              </w:rPr>
            </w:pPr>
            <w:r w:rsidRPr="00234C8D">
              <w:rPr>
                <w:rFonts w:ascii="GHEA Grapalat" w:hAnsi="GHEA Grapalat"/>
                <w:b/>
                <w:color w:val="000000" w:themeColor="text1"/>
                <w:lang w:val="hy-AM"/>
              </w:rPr>
              <w:t>1 կգ-ի շուկայական գինը</w:t>
            </w:r>
          </w:p>
          <w:p w14:paraId="3D620D03" w14:textId="0E7B7E95" w:rsidR="00E404CC" w:rsidRPr="00234C8D" w:rsidRDefault="00E404CC" w:rsidP="00AA1C59">
            <w:pPr>
              <w:pStyle w:val="NormalWeb"/>
              <w:spacing w:before="0" w:beforeAutospacing="0" w:after="0" w:afterAutospacing="0" w:line="360" w:lineRule="auto"/>
              <w:jc w:val="center"/>
              <w:rPr>
                <w:rFonts w:ascii="GHEA Grapalat" w:hAnsi="GHEA Grapalat"/>
                <w:b/>
                <w:color w:val="000000" w:themeColor="text1"/>
                <w:lang w:val="hy-AM"/>
              </w:rPr>
            </w:pPr>
            <w:r w:rsidRPr="00234C8D">
              <w:rPr>
                <w:rFonts w:ascii="GHEA Grapalat" w:hAnsi="GHEA Grapalat"/>
                <w:b/>
                <w:color w:val="000000" w:themeColor="text1"/>
                <w:lang w:val="hy-AM"/>
              </w:rPr>
              <w:t>(դրամ)</w:t>
            </w:r>
          </w:p>
        </w:tc>
        <w:tc>
          <w:tcPr>
            <w:tcW w:w="2430" w:type="dxa"/>
            <w:gridSpan w:val="2"/>
          </w:tcPr>
          <w:p w14:paraId="5223C221" w14:textId="77777777" w:rsidR="00E404CC" w:rsidRPr="00234C8D" w:rsidRDefault="00E404CC" w:rsidP="00AA1C59">
            <w:pPr>
              <w:pStyle w:val="NormalWeb"/>
              <w:spacing w:before="0" w:beforeAutospacing="0" w:after="0" w:afterAutospacing="0" w:line="360" w:lineRule="auto"/>
              <w:jc w:val="center"/>
              <w:rPr>
                <w:rFonts w:ascii="GHEA Grapalat" w:hAnsi="GHEA Grapalat"/>
                <w:b/>
                <w:color w:val="000000" w:themeColor="text1"/>
                <w:lang w:val="hy-AM"/>
              </w:rPr>
            </w:pPr>
            <w:r w:rsidRPr="00234C8D">
              <w:rPr>
                <w:rFonts w:ascii="GHEA Grapalat" w:hAnsi="GHEA Grapalat"/>
                <w:b/>
                <w:color w:val="000000" w:themeColor="text1"/>
                <w:lang w:val="hy-AM"/>
              </w:rPr>
              <w:t>1 հա-ից ստացված արտադրանքից ստացվող հասույթ</w:t>
            </w:r>
          </w:p>
          <w:p w14:paraId="31CB22A9" w14:textId="782D5620" w:rsidR="00E404CC" w:rsidRPr="00234C8D" w:rsidRDefault="00E404CC" w:rsidP="00AA1C59">
            <w:pPr>
              <w:pStyle w:val="NormalWeb"/>
              <w:spacing w:before="0" w:beforeAutospacing="0" w:after="0" w:afterAutospacing="0" w:line="360" w:lineRule="auto"/>
              <w:jc w:val="center"/>
              <w:rPr>
                <w:rFonts w:ascii="GHEA Grapalat" w:hAnsi="GHEA Grapalat"/>
                <w:b/>
                <w:color w:val="000000" w:themeColor="text1"/>
                <w:lang w:val="hy-AM"/>
              </w:rPr>
            </w:pPr>
            <w:r w:rsidRPr="00234C8D">
              <w:rPr>
                <w:rFonts w:ascii="GHEA Grapalat" w:hAnsi="GHEA Grapalat"/>
                <w:b/>
                <w:color w:val="000000" w:themeColor="text1"/>
                <w:lang w:val="hy-AM"/>
              </w:rPr>
              <w:t>(դրամ)</w:t>
            </w:r>
          </w:p>
        </w:tc>
        <w:tc>
          <w:tcPr>
            <w:tcW w:w="1276" w:type="dxa"/>
          </w:tcPr>
          <w:p w14:paraId="43BED53B" w14:textId="6B39831D" w:rsidR="00E404CC" w:rsidRPr="00234C8D" w:rsidRDefault="00234C8D" w:rsidP="00AA1C59">
            <w:pPr>
              <w:pStyle w:val="NormalWeb"/>
              <w:spacing w:before="0" w:beforeAutospacing="0" w:after="0" w:afterAutospacing="0" w:line="360" w:lineRule="auto"/>
              <w:jc w:val="center"/>
              <w:rPr>
                <w:rFonts w:ascii="GHEA Grapalat" w:hAnsi="GHEA Grapalat"/>
                <w:b/>
                <w:color w:val="000000" w:themeColor="text1"/>
                <w:lang w:val="hy-AM"/>
              </w:rPr>
            </w:pPr>
            <w:r>
              <w:rPr>
                <w:rFonts w:ascii="GHEA Grapalat" w:hAnsi="GHEA Grapalat"/>
                <w:b/>
                <w:color w:val="000000" w:themeColor="text1"/>
                <w:lang w:val="hy-AM"/>
              </w:rPr>
              <w:t>Շ</w:t>
            </w:r>
            <w:r w:rsidR="00E404CC" w:rsidRPr="00234C8D">
              <w:rPr>
                <w:rFonts w:ascii="GHEA Grapalat" w:hAnsi="GHEA Grapalat"/>
                <w:b/>
                <w:color w:val="000000" w:themeColor="text1"/>
                <w:lang w:val="hy-AM"/>
              </w:rPr>
              <w:t>ահույթ</w:t>
            </w:r>
          </w:p>
          <w:p w14:paraId="58FD6BF5" w14:textId="66BEE51B" w:rsidR="00E404CC" w:rsidRPr="00234C8D" w:rsidRDefault="00E404CC" w:rsidP="00AA1C59">
            <w:pPr>
              <w:pStyle w:val="NormalWeb"/>
              <w:spacing w:before="0" w:beforeAutospacing="0" w:after="0" w:afterAutospacing="0" w:line="360" w:lineRule="auto"/>
              <w:jc w:val="center"/>
              <w:rPr>
                <w:rFonts w:ascii="GHEA Grapalat" w:hAnsi="GHEA Grapalat"/>
                <w:b/>
                <w:color w:val="000000" w:themeColor="text1"/>
                <w:lang w:val="hy-AM"/>
              </w:rPr>
            </w:pPr>
            <w:r w:rsidRPr="00234C8D">
              <w:rPr>
                <w:rFonts w:ascii="GHEA Grapalat" w:hAnsi="GHEA Grapalat"/>
                <w:b/>
                <w:color w:val="000000" w:themeColor="text1"/>
                <w:lang w:val="hy-AM"/>
              </w:rPr>
              <w:t>(դրամ)</w:t>
            </w:r>
          </w:p>
        </w:tc>
        <w:tc>
          <w:tcPr>
            <w:tcW w:w="1106" w:type="dxa"/>
          </w:tcPr>
          <w:p w14:paraId="299B6073" w14:textId="77777777" w:rsidR="00E404CC" w:rsidRPr="00234C8D" w:rsidRDefault="00E404CC" w:rsidP="00AA1C59">
            <w:pPr>
              <w:pStyle w:val="NormalWeb"/>
              <w:spacing w:before="0" w:beforeAutospacing="0" w:after="0" w:afterAutospacing="0" w:line="360" w:lineRule="auto"/>
              <w:ind w:left="-36" w:right="-69"/>
              <w:jc w:val="center"/>
              <w:rPr>
                <w:rFonts w:ascii="GHEA Grapalat" w:hAnsi="GHEA Grapalat"/>
                <w:b/>
                <w:color w:val="000000" w:themeColor="text1"/>
                <w:lang w:val="hy-AM"/>
              </w:rPr>
            </w:pPr>
            <w:r w:rsidRPr="00234C8D">
              <w:rPr>
                <w:rFonts w:ascii="GHEA Grapalat" w:hAnsi="GHEA Grapalat"/>
                <w:b/>
                <w:color w:val="000000" w:themeColor="text1"/>
                <w:lang w:val="hy-AM"/>
              </w:rPr>
              <w:t>Շահութաբերությունը</w:t>
            </w:r>
          </w:p>
          <w:p w14:paraId="0D23898C" w14:textId="14239A50" w:rsidR="00E404CC" w:rsidRPr="00234C8D" w:rsidRDefault="00E404CC" w:rsidP="00AA1C59">
            <w:pPr>
              <w:pStyle w:val="NormalWeb"/>
              <w:spacing w:before="0" w:beforeAutospacing="0" w:after="0" w:afterAutospacing="0" w:line="360" w:lineRule="auto"/>
              <w:ind w:left="-36" w:right="-69"/>
              <w:jc w:val="center"/>
              <w:rPr>
                <w:rFonts w:ascii="GHEA Grapalat" w:hAnsi="GHEA Grapalat"/>
                <w:b/>
                <w:color w:val="000000" w:themeColor="text1"/>
                <w:lang w:val="hy-AM"/>
              </w:rPr>
            </w:pPr>
            <w:r w:rsidRPr="00234C8D">
              <w:rPr>
                <w:rFonts w:ascii="GHEA Grapalat" w:hAnsi="GHEA Grapalat"/>
                <w:b/>
                <w:color w:val="000000" w:themeColor="text1"/>
                <w:lang w:val="hy-AM"/>
              </w:rPr>
              <w:t>(տոկոս)</w:t>
            </w:r>
          </w:p>
        </w:tc>
      </w:tr>
      <w:tr w:rsidR="00E404CC" w:rsidRPr="00234C8D" w14:paraId="6F1E9704" w14:textId="77777777" w:rsidTr="00234C8D">
        <w:trPr>
          <w:cantSplit/>
          <w:trHeight w:val="2525"/>
        </w:trPr>
        <w:tc>
          <w:tcPr>
            <w:tcW w:w="1980" w:type="dxa"/>
            <w:vMerge/>
          </w:tcPr>
          <w:p w14:paraId="3AB9B5F7" w14:textId="77777777" w:rsidR="00E404CC" w:rsidRPr="00234C8D" w:rsidRDefault="00E404CC" w:rsidP="00AA1C59">
            <w:pPr>
              <w:pStyle w:val="NormalWeb"/>
              <w:spacing w:before="0" w:beforeAutospacing="0" w:after="0" w:afterAutospacing="0" w:line="360" w:lineRule="auto"/>
              <w:jc w:val="both"/>
              <w:rPr>
                <w:rFonts w:ascii="GHEA Grapalat" w:hAnsi="GHEA Grapalat"/>
                <w:color w:val="000000" w:themeColor="text1"/>
                <w:lang w:val="hy-AM"/>
              </w:rPr>
            </w:pPr>
          </w:p>
        </w:tc>
        <w:tc>
          <w:tcPr>
            <w:tcW w:w="1344" w:type="dxa"/>
            <w:vMerge/>
          </w:tcPr>
          <w:p w14:paraId="0186A05F" w14:textId="77777777" w:rsidR="00E404CC" w:rsidRPr="00234C8D" w:rsidRDefault="00E404CC" w:rsidP="00AA1C59">
            <w:pPr>
              <w:pStyle w:val="NormalWeb"/>
              <w:spacing w:before="0" w:beforeAutospacing="0" w:after="0" w:afterAutospacing="0" w:line="360" w:lineRule="auto"/>
              <w:jc w:val="both"/>
              <w:rPr>
                <w:rFonts w:ascii="GHEA Grapalat" w:hAnsi="GHEA Grapalat"/>
                <w:color w:val="000000" w:themeColor="text1"/>
                <w:lang w:val="hy-AM"/>
              </w:rPr>
            </w:pPr>
          </w:p>
        </w:tc>
        <w:tc>
          <w:tcPr>
            <w:tcW w:w="996" w:type="dxa"/>
            <w:textDirection w:val="btLr"/>
          </w:tcPr>
          <w:p w14:paraId="255E270C" w14:textId="77777777" w:rsidR="00E404CC" w:rsidRPr="00234C8D" w:rsidRDefault="00E404CC" w:rsidP="00AA1C59">
            <w:pPr>
              <w:pStyle w:val="NormalWeb"/>
              <w:spacing w:before="0" w:beforeAutospacing="0" w:after="0" w:afterAutospacing="0" w:line="360" w:lineRule="auto"/>
              <w:ind w:left="113" w:right="113"/>
              <w:jc w:val="both"/>
              <w:rPr>
                <w:rFonts w:ascii="GHEA Grapalat" w:hAnsi="GHEA Grapalat"/>
                <w:b/>
                <w:color w:val="000000" w:themeColor="text1"/>
                <w:lang w:val="hy-AM"/>
              </w:rPr>
            </w:pPr>
            <w:r w:rsidRPr="00234C8D">
              <w:rPr>
                <w:rFonts w:ascii="GHEA Grapalat" w:hAnsi="GHEA Grapalat"/>
                <w:b/>
                <w:color w:val="000000" w:themeColor="text1"/>
                <w:lang w:val="hy-AM"/>
              </w:rPr>
              <w:t>Հիմնական</w:t>
            </w:r>
          </w:p>
          <w:p w14:paraId="24C3159C" w14:textId="035CF3AA" w:rsidR="00E404CC" w:rsidRPr="00234C8D" w:rsidRDefault="00E404CC" w:rsidP="00AA1C59">
            <w:pPr>
              <w:pStyle w:val="NormalWeb"/>
              <w:spacing w:before="0" w:beforeAutospacing="0" w:after="0" w:afterAutospacing="0" w:line="360" w:lineRule="auto"/>
              <w:ind w:left="113" w:right="113"/>
              <w:jc w:val="both"/>
              <w:rPr>
                <w:rFonts w:ascii="GHEA Grapalat" w:hAnsi="GHEA Grapalat"/>
                <w:b/>
                <w:color w:val="000000" w:themeColor="text1"/>
                <w:lang w:val="hy-AM"/>
              </w:rPr>
            </w:pPr>
            <w:r w:rsidRPr="00234C8D">
              <w:rPr>
                <w:rFonts w:ascii="GHEA Grapalat" w:hAnsi="GHEA Grapalat"/>
                <w:b/>
                <w:color w:val="000000" w:themeColor="text1"/>
                <w:lang w:val="hy-AM"/>
              </w:rPr>
              <w:t>(պարենային)</w:t>
            </w:r>
          </w:p>
        </w:tc>
        <w:tc>
          <w:tcPr>
            <w:tcW w:w="990" w:type="dxa"/>
            <w:textDirection w:val="btLr"/>
          </w:tcPr>
          <w:p w14:paraId="13BBACDE" w14:textId="77777777" w:rsidR="00E404CC" w:rsidRPr="00234C8D" w:rsidRDefault="00E404CC" w:rsidP="00AA1C59">
            <w:pPr>
              <w:pStyle w:val="NormalWeb"/>
              <w:spacing w:before="0" w:beforeAutospacing="0" w:after="0" w:afterAutospacing="0" w:line="360" w:lineRule="auto"/>
              <w:ind w:left="113" w:right="113"/>
              <w:jc w:val="both"/>
              <w:rPr>
                <w:rFonts w:ascii="GHEA Grapalat" w:hAnsi="GHEA Grapalat"/>
                <w:b/>
                <w:color w:val="000000" w:themeColor="text1"/>
                <w:lang w:val="hy-AM"/>
              </w:rPr>
            </w:pPr>
            <w:r w:rsidRPr="00234C8D">
              <w:rPr>
                <w:rFonts w:ascii="GHEA Grapalat" w:hAnsi="GHEA Grapalat"/>
                <w:b/>
                <w:color w:val="000000" w:themeColor="text1"/>
                <w:lang w:val="hy-AM"/>
              </w:rPr>
              <w:t>Օժանդակ</w:t>
            </w:r>
          </w:p>
          <w:p w14:paraId="6B20C4E2" w14:textId="652FF495" w:rsidR="00E404CC" w:rsidRPr="00234C8D" w:rsidRDefault="00E404CC" w:rsidP="00AA1C59">
            <w:pPr>
              <w:pStyle w:val="NormalWeb"/>
              <w:spacing w:before="0" w:beforeAutospacing="0" w:after="0" w:afterAutospacing="0" w:line="360" w:lineRule="auto"/>
              <w:ind w:left="113" w:right="113"/>
              <w:jc w:val="both"/>
              <w:rPr>
                <w:rFonts w:ascii="GHEA Grapalat" w:hAnsi="GHEA Grapalat"/>
                <w:b/>
                <w:color w:val="000000" w:themeColor="text1"/>
                <w:lang w:val="hy-AM"/>
              </w:rPr>
            </w:pPr>
            <w:r w:rsidRPr="00234C8D">
              <w:rPr>
                <w:rFonts w:ascii="GHEA Grapalat" w:hAnsi="GHEA Grapalat"/>
                <w:b/>
                <w:color w:val="000000" w:themeColor="text1"/>
                <w:lang w:val="hy-AM"/>
              </w:rPr>
              <w:t>(կենսազանգված)</w:t>
            </w:r>
          </w:p>
        </w:tc>
        <w:tc>
          <w:tcPr>
            <w:tcW w:w="810" w:type="dxa"/>
            <w:textDirection w:val="btLr"/>
          </w:tcPr>
          <w:p w14:paraId="65C47325" w14:textId="77777777" w:rsidR="00E404CC" w:rsidRPr="00234C8D" w:rsidRDefault="00E404CC" w:rsidP="00AA1C59">
            <w:pPr>
              <w:pStyle w:val="NormalWeb"/>
              <w:spacing w:before="0" w:beforeAutospacing="0" w:after="0" w:afterAutospacing="0" w:line="360" w:lineRule="auto"/>
              <w:ind w:left="113" w:right="113"/>
              <w:jc w:val="both"/>
              <w:rPr>
                <w:rFonts w:ascii="GHEA Grapalat" w:hAnsi="GHEA Grapalat"/>
                <w:b/>
                <w:color w:val="000000" w:themeColor="text1"/>
                <w:lang w:val="hy-AM"/>
              </w:rPr>
            </w:pPr>
            <w:r w:rsidRPr="00234C8D">
              <w:rPr>
                <w:rFonts w:ascii="GHEA Grapalat" w:hAnsi="GHEA Grapalat"/>
                <w:b/>
                <w:color w:val="000000" w:themeColor="text1"/>
                <w:lang w:val="hy-AM"/>
              </w:rPr>
              <w:t>Հիմնական</w:t>
            </w:r>
          </w:p>
          <w:p w14:paraId="632DF4D1" w14:textId="3C823E7D" w:rsidR="00E404CC" w:rsidRPr="00234C8D" w:rsidRDefault="00E404CC" w:rsidP="00AA1C59">
            <w:pPr>
              <w:pStyle w:val="NormalWeb"/>
              <w:spacing w:before="0" w:beforeAutospacing="0" w:after="0" w:afterAutospacing="0" w:line="360" w:lineRule="auto"/>
              <w:ind w:left="113" w:right="113"/>
              <w:jc w:val="both"/>
              <w:rPr>
                <w:rFonts w:ascii="GHEA Grapalat" w:hAnsi="GHEA Grapalat"/>
                <w:b/>
                <w:color w:val="000000" w:themeColor="text1"/>
                <w:lang w:val="hy-AM"/>
              </w:rPr>
            </w:pPr>
            <w:r w:rsidRPr="00234C8D">
              <w:rPr>
                <w:rFonts w:ascii="GHEA Grapalat" w:hAnsi="GHEA Grapalat"/>
                <w:b/>
                <w:color w:val="000000" w:themeColor="text1"/>
                <w:lang w:val="hy-AM"/>
              </w:rPr>
              <w:t>(պարենային)</w:t>
            </w:r>
          </w:p>
        </w:tc>
        <w:tc>
          <w:tcPr>
            <w:tcW w:w="900" w:type="dxa"/>
            <w:textDirection w:val="btLr"/>
          </w:tcPr>
          <w:p w14:paraId="4BEEEE26" w14:textId="77777777" w:rsidR="00E404CC" w:rsidRPr="00234C8D" w:rsidRDefault="00E404CC" w:rsidP="00AA1C59">
            <w:pPr>
              <w:pStyle w:val="NormalWeb"/>
              <w:spacing w:before="0" w:beforeAutospacing="0" w:after="0" w:afterAutospacing="0" w:line="360" w:lineRule="auto"/>
              <w:ind w:left="113" w:right="113"/>
              <w:jc w:val="both"/>
              <w:rPr>
                <w:rFonts w:ascii="GHEA Grapalat" w:hAnsi="GHEA Grapalat"/>
                <w:b/>
                <w:color w:val="000000" w:themeColor="text1"/>
                <w:lang w:val="hy-AM"/>
              </w:rPr>
            </w:pPr>
            <w:r w:rsidRPr="00234C8D">
              <w:rPr>
                <w:rFonts w:ascii="GHEA Grapalat" w:hAnsi="GHEA Grapalat"/>
                <w:b/>
                <w:color w:val="000000" w:themeColor="text1"/>
                <w:lang w:val="hy-AM"/>
              </w:rPr>
              <w:t>Օժանդակ</w:t>
            </w:r>
          </w:p>
          <w:p w14:paraId="7515EEEF" w14:textId="2832FE0D" w:rsidR="00E404CC" w:rsidRPr="00234C8D" w:rsidRDefault="00E404CC" w:rsidP="00AA1C59">
            <w:pPr>
              <w:pStyle w:val="NormalWeb"/>
              <w:spacing w:before="0" w:beforeAutospacing="0" w:after="0" w:afterAutospacing="0" w:line="360" w:lineRule="auto"/>
              <w:ind w:left="113" w:right="113"/>
              <w:jc w:val="both"/>
              <w:rPr>
                <w:rFonts w:ascii="GHEA Grapalat" w:hAnsi="GHEA Grapalat"/>
                <w:b/>
                <w:color w:val="000000" w:themeColor="text1"/>
                <w:lang w:val="hy-AM"/>
              </w:rPr>
            </w:pPr>
            <w:r w:rsidRPr="00234C8D">
              <w:rPr>
                <w:rFonts w:ascii="GHEA Grapalat" w:hAnsi="GHEA Grapalat"/>
                <w:b/>
                <w:color w:val="000000" w:themeColor="text1"/>
                <w:lang w:val="hy-AM"/>
              </w:rPr>
              <w:t>(կենսազանգված)</w:t>
            </w:r>
          </w:p>
        </w:tc>
        <w:tc>
          <w:tcPr>
            <w:tcW w:w="1260" w:type="dxa"/>
            <w:textDirection w:val="btLr"/>
          </w:tcPr>
          <w:p w14:paraId="398AD31C" w14:textId="77777777" w:rsidR="00E404CC" w:rsidRPr="00234C8D" w:rsidRDefault="00E404CC" w:rsidP="00AA1C59">
            <w:pPr>
              <w:pStyle w:val="NormalWeb"/>
              <w:spacing w:before="0" w:beforeAutospacing="0" w:after="0" w:afterAutospacing="0" w:line="360" w:lineRule="auto"/>
              <w:ind w:left="113" w:right="113"/>
              <w:jc w:val="both"/>
              <w:rPr>
                <w:rFonts w:ascii="GHEA Grapalat" w:hAnsi="GHEA Grapalat"/>
                <w:b/>
                <w:color w:val="000000" w:themeColor="text1"/>
                <w:lang w:val="hy-AM"/>
              </w:rPr>
            </w:pPr>
            <w:r w:rsidRPr="00234C8D">
              <w:rPr>
                <w:rFonts w:ascii="GHEA Grapalat" w:hAnsi="GHEA Grapalat"/>
                <w:b/>
                <w:color w:val="000000" w:themeColor="text1"/>
                <w:lang w:val="hy-AM"/>
              </w:rPr>
              <w:t>Հիմնական</w:t>
            </w:r>
          </w:p>
          <w:p w14:paraId="657C2E13" w14:textId="1DD19EA2" w:rsidR="00E404CC" w:rsidRPr="00234C8D" w:rsidRDefault="00E404CC" w:rsidP="00AA1C59">
            <w:pPr>
              <w:pStyle w:val="NormalWeb"/>
              <w:spacing w:before="0" w:beforeAutospacing="0" w:after="0" w:afterAutospacing="0" w:line="360" w:lineRule="auto"/>
              <w:ind w:left="113" w:right="113"/>
              <w:jc w:val="both"/>
              <w:rPr>
                <w:rFonts w:ascii="GHEA Grapalat" w:hAnsi="GHEA Grapalat"/>
                <w:b/>
                <w:color w:val="000000" w:themeColor="text1"/>
                <w:lang w:val="hy-AM"/>
              </w:rPr>
            </w:pPr>
            <w:r w:rsidRPr="00234C8D">
              <w:rPr>
                <w:rFonts w:ascii="GHEA Grapalat" w:hAnsi="GHEA Grapalat"/>
                <w:b/>
                <w:color w:val="000000" w:themeColor="text1"/>
                <w:lang w:val="hy-AM"/>
              </w:rPr>
              <w:t>(պարենային)</w:t>
            </w:r>
          </w:p>
        </w:tc>
        <w:tc>
          <w:tcPr>
            <w:tcW w:w="1170" w:type="dxa"/>
            <w:textDirection w:val="btLr"/>
          </w:tcPr>
          <w:p w14:paraId="44352ADE" w14:textId="77777777" w:rsidR="00E404CC" w:rsidRPr="00234C8D" w:rsidRDefault="00E404CC" w:rsidP="00AA1C59">
            <w:pPr>
              <w:pStyle w:val="NormalWeb"/>
              <w:spacing w:before="0" w:beforeAutospacing="0" w:after="0" w:afterAutospacing="0" w:line="360" w:lineRule="auto"/>
              <w:ind w:left="113" w:right="113"/>
              <w:jc w:val="both"/>
              <w:rPr>
                <w:rFonts w:ascii="GHEA Grapalat" w:hAnsi="GHEA Grapalat"/>
                <w:b/>
                <w:color w:val="000000" w:themeColor="text1"/>
                <w:lang w:val="hy-AM"/>
              </w:rPr>
            </w:pPr>
            <w:r w:rsidRPr="00234C8D">
              <w:rPr>
                <w:rFonts w:ascii="GHEA Grapalat" w:hAnsi="GHEA Grapalat"/>
                <w:b/>
                <w:color w:val="000000" w:themeColor="text1"/>
                <w:lang w:val="hy-AM"/>
              </w:rPr>
              <w:t>Օժանդակ</w:t>
            </w:r>
          </w:p>
          <w:p w14:paraId="6800746E" w14:textId="46BA6AD4" w:rsidR="00E404CC" w:rsidRPr="00234C8D" w:rsidRDefault="00E404CC" w:rsidP="00AA1C59">
            <w:pPr>
              <w:pStyle w:val="NormalWeb"/>
              <w:spacing w:before="0" w:beforeAutospacing="0" w:after="0" w:afterAutospacing="0" w:line="360" w:lineRule="auto"/>
              <w:ind w:left="113" w:right="113"/>
              <w:jc w:val="both"/>
              <w:rPr>
                <w:rFonts w:ascii="GHEA Grapalat" w:hAnsi="GHEA Grapalat"/>
                <w:b/>
                <w:color w:val="000000" w:themeColor="text1"/>
                <w:lang w:val="hy-AM"/>
              </w:rPr>
            </w:pPr>
            <w:r w:rsidRPr="00234C8D">
              <w:rPr>
                <w:rFonts w:ascii="GHEA Grapalat" w:hAnsi="GHEA Grapalat"/>
                <w:b/>
                <w:color w:val="000000" w:themeColor="text1"/>
                <w:lang w:val="hy-AM"/>
              </w:rPr>
              <w:t>(կենսազանգված)</w:t>
            </w:r>
          </w:p>
        </w:tc>
        <w:tc>
          <w:tcPr>
            <w:tcW w:w="1276" w:type="dxa"/>
          </w:tcPr>
          <w:p w14:paraId="747F7E84" w14:textId="77777777" w:rsidR="00E404CC" w:rsidRPr="00234C8D" w:rsidRDefault="00E404CC" w:rsidP="00AA1C59">
            <w:pPr>
              <w:pStyle w:val="NormalWeb"/>
              <w:spacing w:before="0" w:beforeAutospacing="0" w:after="0" w:afterAutospacing="0" w:line="360" w:lineRule="auto"/>
              <w:jc w:val="both"/>
              <w:rPr>
                <w:rFonts w:ascii="GHEA Grapalat" w:hAnsi="GHEA Grapalat"/>
                <w:color w:val="000000" w:themeColor="text1"/>
                <w:lang w:val="hy-AM"/>
              </w:rPr>
            </w:pPr>
          </w:p>
        </w:tc>
        <w:tc>
          <w:tcPr>
            <w:tcW w:w="1114" w:type="dxa"/>
            <w:gridSpan w:val="2"/>
          </w:tcPr>
          <w:p w14:paraId="5A2596FF" w14:textId="77777777" w:rsidR="00E404CC" w:rsidRPr="00234C8D" w:rsidRDefault="00E404CC" w:rsidP="00AA1C59">
            <w:pPr>
              <w:pStyle w:val="NormalWeb"/>
              <w:spacing w:before="0" w:beforeAutospacing="0" w:after="0" w:afterAutospacing="0" w:line="360" w:lineRule="auto"/>
              <w:jc w:val="both"/>
              <w:rPr>
                <w:rFonts w:ascii="GHEA Grapalat" w:hAnsi="GHEA Grapalat"/>
                <w:color w:val="000000" w:themeColor="text1"/>
                <w:lang w:val="hy-AM"/>
              </w:rPr>
            </w:pPr>
          </w:p>
        </w:tc>
      </w:tr>
      <w:tr w:rsidR="00F223D2" w:rsidRPr="00234C8D" w14:paraId="0343A928" w14:textId="77777777" w:rsidTr="00234C8D">
        <w:tc>
          <w:tcPr>
            <w:tcW w:w="1980" w:type="dxa"/>
          </w:tcPr>
          <w:p w14:paraId="03946141" w14:textId="6254EA89" w:rsidR="00E404CC" w:rsidRPr="00234C8D" w:rsidRDefault="00E404CC" w:rsidP="00AA1C59">
            <w:pPr>
              <w:pStyle w:val="NormalWeb"/>
              <w:tabs>
                <w:tab w:val="left" w:pos="0"/>
              </w:tabs>
              <w:spacing w:before="0" w:beforeAutospacing="0" w:after="0" w:afterAutospacing="0" w:line="360" w:lineRule="auto"/>
              <w:ind w:left="-22"/>
              <w:jc w:val="both"/>
              <w:rPr>
                <w:rFonts w:ascii="GHEA Grapalat" w:hAnsi="GHEA Grapalat"/>
                <w:color w:val="000000" w:themeColor="text1"/>
                <w:lang w:val="hy-AM"/>
              </w:rPr>
            </w:pPr>
            <w:r w:rsidRPr="00234C8D">
              <w:rPr>
                <w:rFonts w:ascii="GHEA Grapalat" w:hAnsi="GHEA Grapalat"/>
                <w:color w:val="000000" w:themeColor="text1"/>
                <w:lang w:val="hy-AM"/>
              </w:rPr>
              <w:t>Եգիպտացորեն</w:t>
            </w:r>
          </w:p>
        </w:tc>
        <w:tc>
          <w:tcPr>
            <w:tcW w:w="1344" w:type="dxa"/>
          </w:tcPr>
          <w:p w14:paraId="6E63A432" w14:textId="612B9FFA"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677800</w:t>
            </w:r>
          </w:p>
        </w:tc>
        <w:tc>
          <w:tcPr>
            <w:tcW w:w="996" w:type="dxa"/>
          </w:tcPr>
          <w:p w14:paraId="7F9F0B18" w14:textId="7ACE65D8"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4000</w:t>
            </w:r>
          </w:p>
        </w:tc>
        <w:tc>
          <w:tcPr>
            <w:tcW w:w="990" w:type="dxa"/>
          </w:tcPr>
          <w:p w14:paraId="13799E85" w14:textId="41B67777"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15500</w:t>
            </w:r>
          </w:p>
        </w:tc>
        <w:tc>
          <w:tcPr>
            <w:tcW w:w="810" w:type="dxa"/>
          </w:tcPr>
          <w:p w14:paraId="3BC2FF1A" w14:textId="664F0907"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350</w:t>
            </w:r>
          </w:p>
        </w:tc>
        <w:tc>
          <w:tcPr>
            <w:tcW w:w="900" w:type="dxa"/>
          </w:tcPr>
          <w:p w14:paraId="42C1576B" w14:textId="6C700CD1"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20</w:t>
            </w:r>
          </w:p>
        </w:tc>
        <w:tc>
          <w:tcPr>
            <w:tcW w:w="1260" w:type="dxa"/>
          </w:tcPr>
          <w:p w14:paraId="0E438EF2" w14:textId="13054F2C"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1400000</w:t>
            </w:r>
          </w:p>
        </w:tc>
        <w:tc>
          <w:tcPr>
            <w:tcW w:w="1170" w:type="dxa"/>
          </w:tcPr>
          <w:p w14:paraId="50CFA30B" w14:textId="20807FDB"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310000</w:t>
            </w:r>
          </w:p>
        </w:tc>
        <w:tc>
          <w:tcPr>
            <w:tcW w:w="1276" w:type="dxa"/>
          </w:tcPr>
          <w:p w14:paraId="48AEC1A0" w14:textId="653C0C86"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1032000</w:t>
            </w:r>
          </w:p>
        </w:tc>
        <w:tc>
          <w:tcPr>
            <w:tcW w:w="1114" w:type="dxa"/>
            <w:gridSpan w:val="2"/>
          </w:tcPr>
          <w:p w14:paraId="7346EECA" w14:textId="10346D0D" w:rsidR="0086716D" w:rsidRPr="00234C8D" w:rsidRDefault="00F223D2"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152.2</w:t>
            </w:r>
          </w:p>
        </w:tc>
      </w:tr>
      <w:tr w:rsidR="00F223D2" w:rsidRPr="00234C8D" w14:paraId="10E20296" w14:textId="77777777" w:rsidTr="00234C8D">
        <w:tc>
          <w:tcPr>
            <w:tcW w:w="1980" w:type="dxa"/>
          </w:tcPr>
          <w:p w14:paraId="55BD1B0D" w14:textId="35617C02" w:rsidR="0086716D" w:rsidRPr="00234C8D" w:rsidRDefault="00E404CC" w:rsidP="00AA1C59">
            <w:pPr>
              <w:pStyle w:val="NormalWeb"/>
              <w:tabs>
                <w:tab w:val="left" w:pos="0"/>
              </w:tabs>
              <w:spacing w:before="0" w:beforeAutospacing="0" w:after="0" w:afterAutospacing="0" w:line="360" w:lineRule="auto"/>
              <w:ind w:left="-22"/>
              <w:jc w:val="both"/>
              <w:rPr>
                <w:rFonts w:ascii="GHEA Grapalat" w:hAnsi="GHEA Grapalat"/>
                <w:color w:val="000000" w:themeColor="text1"/>
                <w:lang w:val="hy-AM"/>
              </w:rPr>
            </w:pPr>
            <w:r w:rsidRPr="00234C8D">
              <w:rPr>
                <w:rFonts w:ascii="GHEA Grapalat" w:hAnsi="GHEA Grapalat"/>
                <w:color w:val="000000" w:themeColor="text1"/>
                <w:lang w:val="hy-AM"/>
              </w:rPr>
              <w:t>Արևածաղիկ</w:t>
            </w:r>
          </w:p>
        </w:tc>
        <w:tc>
          <w:tcPr>
            <w:tcW w:w="1344" w:type="dxa"/>
          </w:tcPr>
          <w:p w14:paraId="52C3B26B" w14:textId="76E67ACE"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602600</w:t>
            </w:r>
          </w:p>
        </w:tc>
        <w:tc>
          <w:tcPr>
            <w:tcW w:w="996" w:type="dxa"/>
          </w:tcPr>
          <w:p w14:paraId="38A0848B" w14:textId="7EC19AE1"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2000</w:t>
            </w:r>
          </w:p>
        </w:tc>
        <w:tc>
          <w:tcPr>
            <w:tcW w:w="990" w:type="dxa"/>
          </w:tcPr>
          <w:p w14:paraId="0109A1E4" w14:textId="60F1898B"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11000</w:t>
            </w:r>
          </w:p>
        </w:tc>
        <w:tc>
          <w:tcPr>
            <w:tcW w:w="810" w:type="dxa"/>
          </w:tcPr>
          <w:p w14:paraId="69944FB0" w14:textId="238452AA"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450</w:t>
            </w:r>
          </w:p>
        </w:tc>
        <w:tc>
          <w:tcPr>
            <w:tcW w:w="900" w:type="dxa"/>
          </w:tcPr>
          <w:p w14:paraId="79C2050D" w14:textId="5D1651CA"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20</w:t>
            </w:r>
          </w:p>
        </w:tc>
        <w:tc>
          <w:tcPr>
            <w:tcW w:w="1260" w:type="dxa"/>
          </w:tcPr>
          <w:p w14:paraId="2348C188" w14:textId="6416AD0C"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900000</w:t>
            </w:r>
          </w:p>
        </w:tc>
        <w:tc>
          <w:tcPr>
            <w:tcW w:w="1170" w:type="dxa"/>
          </w:tcPr>
          <w:p w14:paraId="393530FC" w14:textId="76F75770"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220000</w:t>
            </w:r>
          </w:p>
        </w:tc>
        <w:tc>
          <w:tcPr>
            <w:tcW w:w="1276" w:type="dxa"/>
          </w:tcPr>
          <w:p w14:paraId="48A4FE53" w14:textId="17010B6E"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517000</w:t>
            </w:r>
          </w:p>
        </w:tc>
        <w:tc>
          <w:tcPr>
            <w:tcW w:w="1114" w:type="dxa"/>
            <w:gridSpan w:val="2"/>
          </w:tcPr>
          <w:p w14:paraId="7CBD9AA1" w14:textId="3F75D992" w:rsidR="0086716D" w:rsidRPr="00234C8D" w:rsidRDefault="00F223D2"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85.8</w:t>
            </w:r>
          </w:p>
        </w:tc>
      </w:tr>
      <w:tr w:rsidR="00F223D2" w:rsidRPr="00234C8D" w14:paraId="1D5C8EB9" w14:textId="77777777" w:rsidTr="00234C8D">
        <w:tc>
          <w:tcPr>
            <w:tcW w:w="1980" w:type="dxa"/>
          </w:tcPr>
          <w:p w14:paraId="4989DDC7" w14:textId="1362D32A" w:rsidR="0086716D" w:rsidRPr="00234C8D" w:rsidRDefault="00E404CC" w:rsidP="00AA1C59">
            <w:pPr>
              <w:pStyle w:val="NormalWeb"/>
              <w:tabs>
                <w:tab w:val="left" w:pos="0"/>
              </w:tabs>
              <w:spacing w:before="0" w:beforeAutospacing="0" w:after="0" w:afterAutospacing="0" w:line="360" w:lineRule="auto"/>
              <w:ind w:left="-22"/>
              <w:jc w:val="both"/>
              <w:rPr>
                <w:rFonts w:ascii="GHEA Grapalat" w:hAnsi="GHEA Grapalat"/>
                <w:color w:val="000000" w:themeColor="text1"/>
                <w:lang w:val="hy-AM"/>
              </w:rPr>
            </w:pPr>
            <w:r w:rsidRPr="00234C8D">
              <w:rPr>
                <w:rFonts w:ascii="GHEA Grapalat" w:hAnsi="GHEA Grapalat"/>
                <w:color w:val="000000" w:themeColor="text1"/>
                <w:lang w:val="hy-AM"/>
              </w:rPr>
              <w:t>Սորգո</w:t>
            </w:r>
          </w:p>
        </w:tc>
        <w:tc>
          <w:tcPr>
            <w:tcW w:w="1344" w:type="dxa"/>
          </w:tcPr>
          <w:p w14:paraId="490DF85B" w14:textId="26D26700"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545400</w:t>
            </w:r>
          </w:p>
        </w:tc>
        <w:tc>
          <w:tcPr>
            <w:tcW w:w="996" w:type="dxa"/>
          </w:tcPr>
          <w:p w14:paraId="37FD8577" w14:textId="17EFF312"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5000</w:t>
            </w:r>
          </w:p>
        </w:tc>
        <w:tc>
          <w:tcPr>
            <w:tcW w:w="990" w:type="dxa"/>
          </w:tcPr>
          <w:p w14:paraId="13F5E7DF" w14:textId="31B5CD9A"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13000</w:t>
            </w:r>
          </w:p>
        </w:tc>
        <w:tc>
          <w:tcPr>
            <w:tcW w:w="810" w:type="dxa"/>
          </w:tcPr>
          <w:p w14:paraId="5BCD0DFB" w14:textId="148C965A"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200</w:t>
            </w:r>
          </w:p>
        </w:tc>
        <w:tc>
          <w:tcPr>
            <w:tcW w:w="900" w:type="dxa"/>
          </w:tcPr>
          <w:p w14:paraId="649E4A52" w14:textId="60898E6B"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20</w:t>
            </w:r>
          </w:p>
        </w:tc>
        <w:tc>
          <w:tcPr>
            <w:tcW w:w="1260" w:type="dxa"/>
          </w:tcPr>
          <w:p w14:paraId="27961A76" w14:textId="6F0D0BF8"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1000000</w:t>
            </w:r>
          </w:p>
        </w:tc>
        <w:tc>
          <w:tcPr>
            <w:tcW w:w="1170" w:type="dxa"/>
          </w:tcPr>
          <w:p w14:paraId="4481DF35" w14:textId="7E9E42A8"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260000</w:t>
            </w:r>
          </w:p>
        </w:tc>
        <w:tc>
          <w:tcPr>
            <w:tcW w:w="1276" w:type="dxa"/>
          </w:tcPr>
          <w:p w14:paraId="455CD2E3" w14:textId="39937797"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714000</w:t>
            </w:r>
          </w:p>
        </w:tc>
        <w:tc>
          <w:tcPr>
            <w:tcW w:w="1114" w:type="dxa"/>
            <w:gridSpan w:val="2"/>
          </w:tcPr>
          <w:p w14:paraId="1513381E" w14:textId="5BF45D29" w:rsidR="0086716D" w:rsidRPr="00234C8D" w:rsidRDefault="00F223D2"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131.0</w:t>
            </w:r>
          </w:p>
        </w:tc>
      </w:tr>
      <w:tr w:rsidR="00F223D2" w:rsidRPr="00234C8D" w14:paraId="1D573BC8" w14:textId="77777777" w:rsidTr="00234C8D">
        <w:tc>
          <w:tcPr>
            <w:tcW w:w="1980" w:type="dxa"/>
          </w:tcPr>
          <w:p w14:paraId="02DC0F0D" w14:textId="514BBEAF" w:rsidR="0086716D" w:rsidRPr="00234C8D" w:rsidRDefault="00E404CC" w:rsidP="00AA1C59">
            <w:pPr>
              <w:pStyle w:val="NormalWeb"/>
              <w:tabs>
                <w:tab w:val="left" w:pos="0"/>
              </w:tabs>
              <w:spacing w:before="0" w:beforeAutospacing="0" w:after="0" w:afterAutospacing="0" w:line="360" w:lineRule="auto"/>
              <w:ind w:left="-22" w:right="-110"/>
              <w:jc w:val="both"/>
              <w:rPr>
                <w:rFonts w:ascii="GHEA Grapalat" w:hAnsi="GHEA Grapalat"/>
                <w:color w:val="000000" w:themeColor="text1"/>
                <w:lang w:val="hy-AM"/>
              </w:rPr>
            </w:pPr>
            <w:r w:rsidRPr="00234C8D">
              <w:rPr>
                <w:rFonts w:ascii="GHEA Grapalat" w:hAnsi="GHEA Grapalat"/>
                <w:color w:val="000000" w:themeColor="text1"/>
                <w:lang w:val="hy-AM"/>
              </w:rPr>
              <w:t>Գետնախնձոր</w:t>
            </w:r>
          </w:p>
        </w:tc>
        <w:tc>
          <w:tcPr>
            <w:tcW w:w="1344" w:type="dxa"/>
          </w:tcPr>
          <w:p w14:paraId="4F3A0FE8" w14:textId="31061E47"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1149400</w:t>
            </w:r>
          </w:p>
        </w:tc>
        <w:tc>
          <w:tcPr>
            <w:tcW w:w="996" w:type="dxa"/>
          </w:tcPr>
          <w:p w14:paraId="01811B3E" w14:textId="0B312D20"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30000</w:t>
            </w:r>
          </w:p>
        </w:tc>
        <w:tc>
          <w:tcPr>
            <w:tcW w:w="990" w:type="dxa"/>
          </w:tcPr>
          <w:p w14:paraId="50FEC97A" w14:textId="4988EF32"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10000</w:t>
            </w:r>
          </w:p>
        </w:tc>
        <w:tc>
          <w:tcPr>
            <w:tcW w:w="810" w:type="dxa"/>
          </w:tcPr>
          <w:p w14:paraId="598430C0" w14:textId="31F87011"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55</w:t>
            </w:r>
          </w:p>
        </w:tc>
        <w:tc>
          <w:tcPr>
            <w:tcW w:w="900" w:type="dxa"/>
          </w:tcPr>
          <w:p w14:paraId="3F4F1C7A" w14:textId="0E27A054"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20</w:t>
            </w:r>
          </w:p>
        </w:tc>
        <w:tc>
          <w:tcPr>
            <w:tcW w:w="1260" w:type="dxa"/>
          </w:tcPr>
          <w:p w14:paraId="59044F48" w14:textId="4EDF8159"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1650000</w:t>
            </w:r>
          </w:p>
        </w:tc>
        <w:tc>
          <w:tcPr>
            <w:tcW w:w="1170" w:type="dxa"/>
          </w:tcPr>
          <w:p w14:paraId="15626AA1" w14:textId="26AAC96F"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200000</w:t>
            </w:r>
          </w:p>
        </w:tc>
        <w:tc>
          <w:tcPr>
            <w:tcW w:w="1276" w:type="dxa"/>
          </w:tcPr>
          <w:p w14:paraId="7BA1646C" w14:textId="4D754BF7" w:rsidR="0086716D" w:rsidRPr="00234C8D" w:rsidRDefault="00E404CC"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700000</w:t>
            </w:r>
          </w:p>
        </w:tc>
        <w:tc>
          <w:tcPr>
            <w:tcW w:w="1114" w:type="dxa"/>
            <w:gridSpan w:val="2"/>
          </w:tcPr>
          <w:p w14:paraId="79967D70" w14:textId="53CE5F73" w:rsidR="0086716D" w:rsidRPr="00234C8D" w:rsidRDefault="00F223D2"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60.9</w:t>
            </w:r>
          </w:p>
        </w:tc>
      </w:tr>
    </w:tbl>
    <w:p w14:paraId="16EECDC3" w14:textId="62586E01" w:rsidR="00353BEC" w:rsidRPr="00234C8D" w:rsidRDefault="00353BEC" w:rsidP="00AA1C59">
      <w:pPr>
        <w:pStyle w:val="NormalWeb"/>
        <w:spacing w:before="0" w:beforeAutospacing="0" w:after="0" w:afterAutospacing="0" w:line="360" w:lineRule="auto"/>
        <w:ind w:left="426"/>
        <w:jc w:val="right"/>
        <w:rPr>
          <w:rFonts w:ascii="GHEA Grapalat" w:hAnsi="GHEA Grapalat"/>
          <w:color w:val="000000" w:themeColor="text1"/>
          <w:lang w:val="hy-AM"/>
        </w:rPr>
      </w:pPr>
    </w:p>
    <w:p w14:paraId="75811718" w14:textId="315D0F33" w:rsidR="00353BEC" w:rsidRPr="00234C8D" w:rsidRDefault="00353BEC" w:rsidP="00AA1C59">
      <w:pPr>
        <w:pStyle w:val="NormalWeb"/>
        <w:spacing w:before="0" w:beforeAutospacing="0" w:after="0" w:afterAutospacing="0" w:line="360" w:lineRule="auto"/>
        <w:ind w:left="426"/>
        <w:jc w:val="right"/>
        <w:rPr>
          <w:rFonts w:ascii="GHEA Grapalat" w:hAnsi="GHEA Grapalat"/>
          <w:color w:val="000000" w:themeColor="text1"/>
          <w:lang w:val="hy-AM"/>
        </w:rPr>
      </w:pPr>
      <w:r w:rsidRPr="00234C8D">
        <w:rPr>
          <w:rFonts w:ascii="GHEA Grapalat" w:hAnsi="GHEA Grapalat"/>
          <w:color w:val="000000" w:themeColor="text1"/>
          <w:lang w:val="hy-AM"/>
        </w:rPr>
        <w:t>Աղյուսակ 2</w:t>
      </w:r>
    </w:p>
    <w:tbl>
      <w:tblPr>
        <w:tblStyle w:val="TableGrid"/>
        <w:tblW w:w="0" w:type="auto"/>
        <w:tblInd w:w="426" w:type="dxa"/>
        <w:tblLook w:val="04A0" w:firstRow="1" w:lastRow="0" w:firstColumn="1" w:lastColumn="0" w:noHBand="0" w:noVBand="1"/>
      </w:tblPr>
      <w:tblGrid>
        <w:gridCol w:w="3290"/>
        <w:gridCol w:w="3222"/>
        <w:gridCol w:w="3222"/>
      </w:tblGrid>
      <w:tr w:rsidR="0087766C" w:rsidRPr="00234C8D" w14:paraId="214BD089" w14:textId="77777777" w:rsidTr="00353BEC">
        <w:tc>
          <w:tcPr>
            <w:tcW w:w="3290" w:type="dxa"/>
            <w:vMerge w:val="restart"/>
          </w:tcPr>
          <w:p w14:paraId="21EDAAD0" w14:textId="732C63C8" w:rsidR="0087766C" w:rsidRPr="00234C8D" w:rsidRDefault="0087766C" w:rsidP="00AA1C59">
            <w:pPr>
              <w:pStyle w:val="NormalWeb"/>
              <w:spacing w:before="0" w:beforeAutospacing="0" w:after="0" w:afterAutospacing="0" w:line="360" w:lineRule="auto"/>
              <w:jc w:val="center"/>
              <w:rPr>
                <w:rFonts w:ascii="GHEA Grapalat" w:hAnsi="GHEA Grapalat"/>
                <w:b/>
                <w:color w:val="000000" w:themeColor="text1"/>
                <w:lang w:val="hy-AM"/>
              </w:rPr>
            </w:pPr>
            <w:r w:rsidRPr="00234C8D">
              <w:rPr>
                <w:rFonts w:ascii="GHEA Grapalat" w:hAnsi="GHEA Grapalat"/>
                <w:b/>
                <w:color w:val="000000" w:themeColor="text1"/>
                <w:lang w:val="hy-AM"/>
              </w:rPr>
              <w:t>Մշակաբույս</w:t>
            </w:r>
          </w:p>
        </w:tc>
        <w:tc>
          <w:tcPr>
            <w:tcW w:w="6444" w:type="dxa"/>
            <w:gridSpan w:val="2"/>
          </w:tcPr>
          <w:p w14:paraId="138825EB" w14:textId="77777777" w:rsidR="0087766C" w:rsidRPr="00234C8D" w:rsidRDefault="0087766C" w:rsidP="00AA1C59">
            <w:pPr>
              <w:pStyle w:val="NormalWeb"/>
              <w:spacing w:before="0" w:beforeAutospacing="0" w:after="0" w:afterAutospacing="0" w:line="360" w:lineRule="auto"/>
              <w:jc w:val="center"/>
              <w:rPr>
                <w:rFonts w:ascii="GHEA Grapalat" w:hAnsi="GHEA Grapalat"/>
                <w:b/>
                <w:color w:val="000000" w:themeColor="text1"/>
                <w:lang w:val="hy-AM"/>
              </w:rPr>
            </w:pPr>
            <w:r w:rsidRPr="00234C8D">
              <w:rPr>
                <w:rFonts w:ascii="GHEA Grapalat" w:hAnsi="GHEA Grapalat"/>
                <w:b/>
                <w:color w:val="000000" w:themeColor="text1"/>
                <w:lang w:val="hy-AM"/>
              </w:rPr>
              <w:t>Ծախսեր</w:t>
            </w:r>
          </w:p>
          <w:p w14:paraId="70344BC6" w14:textId="2358BB5F" w:rsidR="0087766C" w:rsidRPr="00234C8D" w:rsidRDefault="0087766C" w:rsidP="00AA1C59">
            <w:pPr>
              <w:pStyle w:val="NormalWeb"/>
              <w:spacing w:before="0" w:beforeAutospacing="0" w:after="0" w:afterAutospacing="0" w:line="360" w:lineRule="auto"/>
              <w:jc w:val="center"/>
              <w:rPr>
                <w:rFonts w:ascii="GHEA Grapalat" w:hAnsi="GHEA Grapalat"/>
                <w:b/>
                <w:color w:val="000000" w:themeColor="text1"/>
                <w:lang w:val="hy-AM"/>
              </w:rPr>
            </w:pPr>
            <w:r w:rsidRPr="00234C8D">
              <w:rPr>
                <w:rFonts w:ascii="GHEA Grapalat" w:hAnsi="GHEA Grapalat"/>
                <w:b/>
                <w:color w:val="000000" w:themeColor="text1"/>
                <w:lang w:val="hy-AM"/>
              </w:rPr>
              <w:t>(դրամ)</w:t>
            </w:r>
          </w:p>
        </w:tc>
      </w:tr>
      <w:tr w:rsidR="0087766C" w:rsidRPr="00234C8D" w14:paraId="4F250B34" w14:textId="77777777" w:rsidTr="00353BEC">
        <w:tc>
          <w:tcPr>
            <w:tcW w:w="3290" w:type="dxa"/>
            <w:vMerge/>
          </w:tcPr>
          <w:p w14:paraId="748BD6EE" w14:textId="5EBCFC93" w:rsidR="0087766C" w:rsidRPr="00234C8D" w:rsidRDefault="0087766C" w:rsidP="00AA1C59">
            <w:pPr>
              <w:pStyle w:val="NormalWeb"/>
              <w:spacing w:before="0" w:beforeAutospacing="0" w:after="0" w:afterAutospacing="0" w:line="360" w:lineRule="auto"/>
              <w:jc w:val="both"/>
              <w:rPr>
                <w:rFonts w:ascii="GHEA Grapalat" w:hAnsi="GHEA Grapalat"/>
                <w:b/>
                <w:color w:val="000000" w:themeColor="text1"/>
                <w:lang w:val="hy-AM"/>
              </w:rPr>
            </w:pPr>
          </w:p>
        </w:tc>
        <w:tc>
          <w:tcPr>
            <w:tcW w:w="3222" w:type="dxa"/>
          </w:tcPr>
          <w:p w14:paraId="33C16D63" w14:textId="0006AFB2" w:rsidR="0087766C" w:rsidRPr="00234C8D" w:rsidRDefault="0087766C" w:rsidP="00AA1C59">
            <w:pPr>
              <w:pStyle w:val="NormalWeb"/>
              <w:spacing w:before="0" w:beforeAutospacing="0" w:after="0" w:afterAutospacing="0" w:line="360" w:lineRule="auto"/>
              <w:jc w:val="center"/>
              <w:rPr>
                <w:rFonts w:ascii="GHEA Grapalat" w:hAnsi="GHEA Grapalat"/>
                <w:b/>
                <w:color w:val="000000" w:themeColor="text1"/>
                <w:lang w:val="hy-AM"/>
              </w:rPr>
            </w:pPr>
            <w:r w:rsidRPr="00234C8D">
              <w:rPr>
                <w:rFonts w:ascii="GHEA Grapalat" w:hAnsi="GHEA Grapalat"/>
                <w:b/>
                <w:color w:val="000000" w:themeColor="text1"/>
                <w:lang w:val="hy-AM"/>
              </w:rPr>
              <w:t>Ոռոգովի</w:t>
            </w:r>
          </w:p>
        </w:tc>
        <w:tc>
          <w:tcPr>
            <w:tcW w:w="3222" w:type="dxa"/>
          </w:tcPr>
          <w:p w14:paraId="1E8E2B6F" w14:textId="74158B7A" w:rsidR="0087766C" w:rsidRPr="00234C8D" w:rsidRDefault="0087766C" w:rsidP="00AA1C59">
            <w:pPr>
              <w:pStyle w:val="NormalWeb"/>
              <w:spacing w:before="0" w:beforeAutospacing="0" w:after="0" w:afterAutospacing="0" w:line="360" w:lineRule="auto"/>
              <w:jc w:val="center"/>
              <w:rPr>
                <w:rFonts w:ascii="GHEA Grapalat" w:hAnsi="GHEA Grapalat"/>
                <w:b/>
                <w:color w:val="000000" w:themeColor="text1"/>
                <w:lang w:val="hy-AM"/>
              </w:rPr>
            </w:pPr>
            <w:r w:rsidRPr="00234C8D">
              <w:rPr>
                <w:rFonts w:ascii="GHEA Grapalat" w:hAnsi="GHEA Grapalat"/>
                <w:b/>
                <w:color w:val="000000" w:themeColor="text1"/>
                <w:lang w:val="hy-AM"/>
              </w:rPr>
              <w:t>Անջրդի</w:t>
            </w:r>
          </w:p>
        </w:tc>
      </w:tr>
      <w:tr w:rsidR="0087766C" w:rsidRPr="00234C8D" w14:paraId="27922674" w14:textId="77777777" w:rsidTr="00353BEC">
        <w:tc>
          <w:tcPr>
            <w:tcW w:w="3290" w:type="dxa"/>
          </w:tcPr>
          <w:p w14:paraId="0284EEA3" w14:textId="13327E07" w:rsidR="0087766C" w:rsidRPr="00234C8D" w:rsidRDefault="0087766C" w:rsidP="00AA1C59">
            <w:pPr>
              <w:pStyle w:val="NormalWeb"/>
              <w:spacing w:before="0" w:beforeAutospacing="0" w:after="0" w:afterAutospacing="0" w:line="360" w:lineRule="auto"/>
              <w:jc w:val="both"/>
              <w:rPr>
                <w:rFonts w:ascii="GHEA Grapalat" w:hAnsi="GHEA Grapalat"/>
                <w:color w:val="000000" w:themeColor="text1"/>
                <w:lang w:val="hy-AM"/>
              </w:rPr>
            </w:pPr>
            <w:r w:rsidRPr="00234C8D">
              <w:rPr>
                <w:rFonts w:ascii="GHEA Grapalat" w:hAnsi="GHEA Grapalat"/>
                <w:color w:val="000000" w:themeColor="text1"/>
                <w:lang w:val="hy-AM"/>
              </w:rPr>
              <w:t>Եգիպտացորեն</w:t>
            </w:r>
          </w:p>
        </w:tc>
        <w:tc>
          <w:tcPr>
            <w:tcW w:w="3222" w:type="dxa"/>
          </w:tcPr>
          <w:p w14:paraId="40C3A6BA" w14:textId="53CF616A" w:rsidR="0087766C" w:rsidRPr="00234C8D" w:rsidRDefault="0087766C" w:rsidP="00AA1C59">
            <w:pPr>
              <w:pStyle w:val="NormalWeb"/>
              <w:spacing w:before="0" w:beforeAutospacing="0" w:after="0" w:afterAutospacing="0" w:line="360" w:lineRule="auto"/>
              <w:jc w:val="center"/>
              <w:rPr>
                <w:rFonts w:ascii="GHEA Grapalat" w:hAnsi="GHEA Grapalat"/>
                <w:color w:val="000000" w:themeColor="text1"/>
                <w:lang w:val="hy-AM"/>
              </w:rPr>
            </w:pPr>
            <w:r w:rsidRPr="00234C8D">
              <w:rPr>
                <w:rFonts w:ascii="GHEA Grapalat" w:hAnsi="GHEA Grapalat"/>
                <w:color w:val="000000" w:themeColor="text1"/>
                <w:lang w:val="hy-AM"/>
              </w:rPr>
              <w:t>677800</w:t>
            </w:r>
          </w:p>
        </w:tc>
        <w:tc>
          <w:tcPr>
            <w:tcW w:w="3222" w:type="dxa"/>
          </w:tcPr>
          <w:p w14:paraId="2CDFFA4D" w14:textId="575E1BED" w:rsidR="0087766C" w:rsidRPr="00234C8D" w:rsidRDefault="0087766C" w:rsidP="00AA1C59">
            <w:pPr>
              <w:pStyle w:val="NormalWeb"/>
              <w:spacing w:before="0" w:beforeAutospacing="0" w:after="0" w:afterAutospacing="0" w:line="360" w:lineRule="auto"/>
              <w:jc w:val="center"/>
              <w:rPr>
                <w:rFonts w:ascii="GHEA Grapalat" w:hAnsi="GHEA Grapalat"/>
                <w:color w:val="000000" w:themeColor="text1"/>
                <w:lang w:val="hy-AM"/>
              </w:rPr>
            </w:pPr>
            <w:r w:rsidRPr="00234C8D">
              <w:rPr>
                <w:rFonts w:ascii="GHEA Grapalat" w:hAnsi="GHEA Grapalat"/>
                <w:color w:val="000000" w:themeColor="text1"/>
                <w:lang w:val="hy-AM"/>
              </w:rPr>
              <w:t>565000</w:t>
            </w:r>
          </w:p>
        </w:tc>
      </w:tr>
      <w:tr w:rsidR="00353BEC" w:rsidRPr="00234C8D" w14:paraId="11FA3065" w14:textId="77777777" w:rsidTr="00353BEC">
        <w:tc>
          <w:tcPr>
            <w:tcW w:w="3290" w:type="dxa"/>
          </w:tcPr>
          <w:p w14:paraId="5B2BA77A" w14:textId="3A8775E3" w:rsidR="00353BEC" w:rsidRPr="00234C8D" w:rsidRDefault="0087766C" w:rsidP="00AA1C59">
            <w:pPr>
              <w:pStyle w:val="NormalWeb"/>
              <w:spacing w:before="0" w:beforeAutospacing="0" w:after="0" w:afterAutospacing="0" w:line="360" w:lineRule="auto"/>
              <w:jc w:val="both"/>
              <w:rPr>
                <w:rFonts w:ascii="GHEA Grapalat" w:hAnsi="GHEA Grapalat"/>
                <w:color w:val="000000" w:themeColor="text1"/>
                <w:lang w:val="hy-AM"/>
              </w:rPr>
            </w:pPr>
            <w:r w:rsidRPr="00234C8D">
              <w:rPr>
                <w:rFonts w:ascii="GHEA Grapalat" w:hAnsi="GHEA Grapalat"/>
                <w:color w:val="000000" w:themeColor="text1"/>
                <w:lang w:val="hy-AM"/>
              </w:rPr>
              <w:t>Արևածաղիկ</w:t>
            </w:r>
          </w:p>
        </w:tc>
        <w:tc>
          <w:tcPr>
            <w:tcW w:w="3222" w:type="dxa"/>
          </w:tcPr>
          <w:p w14:paraId="34C4C824" w14:textId="29B863CA" w:rsidR="00353BEC" w:rsidRPr="00234C8D" w:rsidRDefault="0087766C" w:rsidP="00AA1C59">
            <w:pPr>
              <w:pStyle w:val="NormalWeb"/>
              <w:spacing w:before="0" w:beforeAutospacing="0" w:after="0" w:afterAutospacing="0" w:line="360" w:lineRule="auto"/>
              <w:jc w:val="center"/>
              <w:rPr>
                <w:rFonts w:ascii="GHEA Grapalat" w:hAnsi="GHEA Grapalat"/>
                <w:color w:val="000000" w:themeColor="text1"/>
                <w:lang w:val="hy-AM"/>
              </w:rPr>
            </w:pPr>
            <w:r w:rsidRPr="00234C8D">
              <w:rPr>
                <w:rFonts w:ascii="GHEA Grapalat" w:hAnsi="GHEA Grapalat"/>
                <w:color w:val="000000" w:themeColor="text1"/>
                <w:lang w:val="hy-AM"/>
              </w:rPr>
              <w:t>602600</w:t>
            </w:r>
          </w:p>
        </w:tc>
        <w:tc>
          <w:tcPr>
            <w:tcW w:w="3222" w:type="dxa"/>
          </w:tcPr>
          <w:p w14:paraId="7C3ED83A" w14:textId="47092BC7" w:rsidR="00353BEC" w:rsidRPr="00234C8D" w:rsidRDefault="0087766C" w:rsidP="00AA1C59">
            <w:pPr>
              <w:pStyle w:val="NormalWeb"/>
              <w:spacing w:before="0" w:beforeAutospacing="0" w:after="0" w:afterAutospacing="0" w:line="360" w:lineRule="auto"/>
              <w:jc w:val="center"/>
              <w:rPr>
                <w:rFonts w:ascii="GHEA Grapalat" w:hAnsi="GHEA Grapalat"/>
                <w:color w:val="000000" w:themeColor="text1"/>
                <w:lang w:val="hy-AM"/>
              </w:rPr>
            </w:pPr>
            <w:r w:rsidRPr="00234C8D">
              <w:rPr>
                <w:rFonts w:ascii="GHEA Grapalat" w:hAnsi="GHEA Grapalat"/>
                <w:color w:val="000000" w:themeColor="text1"/>
                <w:lang w:val="hy-AM"/>
              </w:rPr>
              <w:t>527400</w:t>
            </w:r>
          </w:p>
        </w:tc>
      </w:tr>
      <w:tr w:rsidR="00353BEC" w:rsidRPr="00234C8D" w14:paraId="4C33B74E" w14:textId="77777777" w:rsidTr="00353BEC">
        <w:tc>
          <w:tcPr>
            <w:tcW w:w="3290" w:type="dxa"/>
          </w:tcPr>
          <w:p w14:paraId="461F47F7" w14:textId="5839CCD6" w:rsidR="00353BEC" w:rsidRPr="00234C8D" w:rsidRDefault="0087766C" w:rsidP="00AA1C59">
            <w:pPr>
              <w:spacing w:line="360" w:lineRule="auto"/>
              <w:rPr>
                <w:rFonts w:ascii="GHEA Grapalat" w:hAnsi="GHEA Grapalat"/>
                <w:sz w:val="24"/>
                <w:szCs w:val="24"/>
              </w:rPr>
            </w:pPr>
            <w:r w:rsidRPr="00234C8D">
              <w:rPr>
                <w:rFonts w:ascii="GHEA Grapalat" w:hAnsi="GHEA Grapalat"/>
                <w:color w:val="000000" w:themeColor="text1"/>
                <w:sz w:val="24"/>
                <w:szCs w:val="24"/>
                <w:lang w:val="hy-AM"/>
              </w:rPr>
              <w:t>Սորգո</w:t>
            </w:r>
          </w:p>
        </w:tc>
        <w:tc>
          <w:tcPr>
            <w:tcW w:w="3222" w:type="dxa"/>
          </w:tcPr>
          <w:p w14:paraId="3918AE31" w14:textId="590EF794" w:rsidR="00353BEC" w:rsidRPr="00234C8D" w:rsidRDefault="0087766C" w:rsidP="00AA1C59">
            <w:pPr>
              <w:pStyle w:val="NormalWeb"/>
              <w:spacing w:before="0" w:beforeAutospacing="0" w:after="0" w:afterAutospacing="0" w:line="360" w:lineRule="auto"/>
              <w:jc w:val="center"/>
              <w:rPr>
                <w:rFonts w:ascii="GHEA Grapalat" w:hAnsi="GHEA Grapalat"/>
                <w:color w:val="000000" w:themeColor="text1"/>
                <w:lang w:val="hy-AM"/>
              </w:rPr>
            </w:pPr>
            <w:r w:rsidRPr="00234C8D">
              <w:rPr>
                <w:rFonts w:ascii="GHEA Grapalat" w:hAnsi="GHEA Grapalat"/>
                <w:color w:val="000000" w:themeColor="text1"/>
                <w:lang w:val="hy-AM"/>
              </w:rPr>
              <w:t>545400</w:t>
            </w:r>
          </w:p>
        </w:tc>
        <w:tc>
          <w:tcPr>
            <w:tcW w:w="3222" w:type="dxa"/>
          </w:tcPr>
          <w:p w14:paraId="02DF5104" w14:textId="3BD8E862" w:rsidR="00353BEC" w:rsidRPr="00234C8D" w:rsidRDefault="0087766C" w:rsidP="00AA1C59">
            <w:pPr>
              <w:pStyle w:val="NormalWeb"/>
              <w:spacing w:before="0" w:beforeAutospacing="0" w:after="0" w:afterAutospacing="0" w:line="360" w:lineRule="auto"/>
              <w:jc w:val="center"/>
              <w:rPr>
                <w:rFonts w:ascii="GHEA Grapalat" w:hAnsi="GHEA Grapalat"/>
                <w:color w:val="000000" w:themeColor="text1"/>
                <w:lang w:val="hy-AM"/>
              </w:rPr>
            </w:pPr>
            <w:r w:rsidRPr="00234C8D">
              <w:rPr>
                <w:rFonts w:ascii="GHEA Grapalat" w:hAnsi="GHEA Grapalat"/>
                <w:color w:val="000000" w:themeColor="text1"/>
                <w:lang w:val="hy-AM"/>
              </w:rPr>
              <w:t>489000</w:t>
            </w:r>
          </w:p>
        </w:tc>
      </w:tr>
      <w:tr w:rsidR="00353BEC" w:rsidRPr="00234C8D" w14:paraId="01944665" w14:textId="77777777" w:rsidTr="00353BEC">
        <w:tc>
          <w:tcPr>
            <w:tcW w:w="3290" w:type="dxa"/>
          </w:tcPr>
          <w:p w14:paraId="770C15A9" w14:textId="0869FAA3" w:rsidR="00353BEC" w:rsidRPr="00234C8D" w:rsidRDefault="0087766C" w:rsidP="00AA1C59">
            <w:pPr>
              <w:pStyle w:val="NormalWeb"/>
              <w:spacing w:before="0" w:beforeAutospacing="0" w:after="0" w:afterAutospacing="0" w:line="360" w:lineRule="auto"/>
              <w:jc w:val="both"/>
              <w:rPr>
                <w:rFonts w:ascii="GHEA Grapalat" w:hAnsi="GHEA Grapalat"/>
                <w:color w:val="000000" w:themeColor="text1"/>
                <w:lang w:val="hy-AM"/>
              </w:rPr>
            </w:pPr>
            <w:r w:rsidRPr="00234C8D">
              <w:rPr>
                <w:rFonts w:ascii="GHEA Grapalat" w:hAnsi="GHEA Grapalat"/>
                <w:color w:val="000000" w:themeColor="text1"/>
                <w:lang w:val="hy-AM"/>
              </w:rPr>
              <w:t>Գետնախնձոր</w:t>
            </w:r>
          </w:p>
        </w:tc>
        <w:tc>
          <w:tcPr>
            <w:tcW w:w="3222" w:type="dxa"/>
          </w:tcPr>
          <w:p w14:paraId="25A7DB93" w14:textId="2822BF37" w:rsidR="00353BEC" w:rsidRPr="00234C8D" w:rsidRDefault="0087766C" w:rsidP="00AA1C59">
            <w:pPr>
              <w:pStyle w:val="NormalWeb"/>
              <w:spacing w:before="0" w:beforeAutospacing="0" w:after="0" w:afterAutospacing="0" w:line="360" w:lineRule="auto"/>
              <w:jc w:val="center"/>
              <w:rPr>
                <w:rFonts w:ascii="GHEA Grapalat" w:hAnsi="GHEA Grapalat"/>
                <w:color w:val="000000" w:themeColor="text1"/>
                <w:lang w:val="hy-AM"/>
              </w:rPr>
            </w:pPr>
            <w:r w:rsidRPr="00234C8D">
              <w:rPr>
                <w:rFonts w:ascii="GHEA Grapalat" w:hAnsi="GHEA Grapalat"/>
                <w:color w:val="000000" w:themeColor="text1"/>
                <w:lang w:val="hy-AM"/>
              </w:rPr>
              <w:t>1149400</w:t>
            </w:r>
          </w:p>
        </w:tc>
        <w:tc>
          <w:tcPr>
            <w:tcW w:w="3222" w:type="dxa"/>
          </w:tcPr>
          <w:p w14:paraId="339F4E86" w14:textId="34D5DEA5" w:rsidR="00353BEC" w:rsidRPr="00234C8D" w:rsidRDefault="0087766C" w:rsidP="00AA1C59">
            <w:pPr>
              <w:pStyle w:val="NormalWeb"/>
              <w:spacing w:before="0" w:beforeAutospacing="0" w:after="0" w:afterAutospacing="0" w:line="360" w:lineRule="auto"/>
              <w:jc w:val="center"/>
              <w:rPr>
                <w:rFonts w:ascii="GHEA Grapalat" w:hAnsi="GHEA Grapalat"/>
                <w:color w:val="000000" w:themeColor="text1"/>
                <w:lang w:val="hy-AM"/>
              </w:rPr>
            </w:pPr>
            <w:r w:rsidRPr="00234C8D">
              <w:rPr>
                <w:rFonts w:ascii="GHEA Grapalat" w:hAnsi="GHEA Grapalat"/>
                <w:color w:val="000000" w:themeColor="text1"/>
                <w:lang w:val="hy-AM"/>
              </w:rPr>
              <w:t>1093000</w:t>
            </w:r>
          </w:p>
        </w:tc>
      </w:tr>
    </w:tbl>
    <w:p w14:paraId="4F81E651" w14:textId="193810F2" w:rsidR="00512E49" w:rsidRPr="00234C8D" w:rsidRDefault="005C4F41" w:rsidP="00AA1C59">
      <w:pPr>
        <w:pStyle w:val="NormalWeb"/>
        <w:spacing w:before="0" w:beforeAutospacing="0" w:after="0" w:afterAutospacing="0" w:line="360" w:lineRule="auto"/>
        <w:ind w:left="426"/>
        <w:jc w:val="right"/>
        <w:rPr>
          <w:rFonts w:ascii="GHEA Grapalat" w:hAnsi="GHEA Grapalat"/>
          <w:color w:val="000000" w:themeColor="text1"/>
          <w:lang w:val="hy-AM"/>
        </w:rPr>
      </w:pPr>
      <w:r w:rsidRPr="00234C8D">
        <w:rPr>
          <w:rFonts w:ascii="GHEA Grapalat" w:hAnsi="GHEA Grapalat"/>
          <w:color w:val="000000" w:themeColor="text1"/>
          <w:lang w:val="hy-AM"/>
        </w:rPr>
        <w:t>»,</w:t>
      </w:r>
    </w:p>
    <w:p w14:paraId="456D7EFA" w14:textId="596CC03C" w:rsidR="005C4F41" w:rsidRPr="00234C8D" w:rsidRDefault="00496DD9" w:rsidP="00AA1C59">
      <w:pPr>
        <w:pStyle w:val="NormalWeb"/>
        <w:spacing w:before="0" w:beforeAutospacing="0" w:after="0" w:afterAutospacing="0" w:line="360" w:lineRule="auto"/>
        <w:jc w:val="both"/>
        <w:rPr>
          <w:rFonts w:ascii="GHEA Grapalat" w:hAnsi="GHEA Grapalat"/>
          <w:color w:val="000000" w:themeColor="text1"/>
          <w:lang w:val="hy-AM"/>
        </w:rPr>
      </w:pPr>
      <w:r w:rsidRPr="00234C8D">
        <w:rPr>
          <w:rFonts w:ascii="GHEA Grapalat" w:hAnsi="GHEA Grapalat"/>
          <w:color w:val="000000" w:themeColor="text1"/>
          <w:lang w:val="hy-AM"/>
        </w:rPr>
        <w:tab/>
      </w:r>
      <w:r w:rsidR="005C4F41" w:rsidRPr="00234C8D">
        <w:rPr>
          <w:rFonts w:ascii="GHEA Grapalat" w:hAnsi="GHEA Grapalat"/>
          <w:color w:val="000000" w:themeColor="text1"/>
          <w:lang w:val="hy-AM"/>
        </w:rPr>
        <w:t>3</w:t>
      </w:r>
      <w:r w:rsidR="00BC1567" w:rsidRPr="00234C8D">
        <w:rPr>
          <w:rFonts w:ascii="GHEA Grapalat" w:hAnsi="GHEA Grapalat"/>
          <w:color w:val="000000" w:themeColor="text1"/>
          <w:lang w:val="hy-AM"/>
        </w:rPr>
        <w:t>.</w:t>
      </w:r>
      <w:r w:rsidR="005C4F41" w:rsidRPr="00234C8D">
        <w:rPr>
          <w:rFonts w:ascii="GHEA Grapalat" w:hAnsi="GHEA Grapalat"/>
          <w:color w:val="000000" w:themeColor="text1"/>
          <w:lang w:val="hy-AM"/>
        </w:rPr>
        <w:t xml:space="preserve"> </w:t>
      </w:r>
      <w:r w:rsidR="001654DA" w:rsidRPr="00234C8D">
        <w:rPr>
          <w:rFonts w:ascii="GHEA Grapalat" w:hAnsi="GHEA Grapalat"/>
          <w:color w:val="000000" w:themeColor="text1"/>
          <w:lang w:val="hy-AM"/>
        </w:rPr>
        <w:t>Ո</w:t>
      </w:r>
      <w:r w:rsidR="005C4F41" w:rsidRPr="00234C8D">
        <w:rPr>
          <w:rFonts w:ascii="GHEA Grapalat" w:hAnsi="GHEA Grapalat"/>
          <w:color w:val="000000" w:themeColor="text1"/>
          <w:lang w:val="hy-AM"/>
        </w:rPr>
        <w:t>րոշման 2-րդ հավելվածի աղյուսակը «11. Պետական ընկերությունների կառավարում» գլխից հետո լրացնել հետևյալ բովանդակությամբ նոր</w:t>
      </w:r>
      <w:r w:rsidR="00AA726D" w:rsidRPr="00234C8D">
        <w:rPr>
          <w:rFonts w:ascii="GHEA Grapalat" w:hAnsi="GHEA Grapalat"/>
          <w:color w:val="000000" w:themeColor="text1"/>
          <w:lang w:val="hy-AM"/>
        </w:rPr>
        <w:t xml:space="preserve"> 12-րդ՝ «12. Կենսավառելիքի արտադրության և գործածության ոլորտի զարգացում»</w:t>
      </w:r>
      <w:r w:rsidR="005C4F41" w:rsidRPr="00234C8D">
        <w:rPr>
          <w:rFonts w:ascii="GHEA Grapalat" w:hAnsi="GHEA Grapalat"/>
          <w:color w:val="000000" w:themeColor="text1"/>
          <w:lang w:val="hy-AM"/>
        </w:rPr>
        <w:t xml:space="preserve"> գլխով</w:t>
      </w:r>
      <w:r w:rsidR="00BF33C4" w:rsidRPr="00234C8D">
        <w:rPr>
          <w:rFonts w:ascii="GHEA Grapalat" w:hAnsi="GHEA Grapalat"/>
          <w:color w:val="000000" w:themeColor="text1"/>
          <w:lang w:val="hy-AM"/>
        </w:rPr>
        <w:t>.</w:t>
      </w:r>
    </w:p>
    <w:p w14:paraId="14AD1696" w14:textId="77777777" w:rsidR="00F00C46" w:rsidRPr="00234C8D" w:rsidRDefault="00F00C46" w:rsidP="00AA1C59">
      <w:pPr>
        <w:pStyle w:val="NormalWeb"/>
        <w:spacing w:before="0" w:beforeAutospacing="0" w:after="0" w:afterAutospacing="0" w:line="360" w:lineRule="auto"/>
        <w:jc w:val="both"/>
        <w:rPr>
          <w:rFonts w:ascii="GHEA Grapalat" w:hAnsi="GHEA Grapalat"/>
          <w:color w:val="000000" w:themeColor="text1"/>
          <w:lang w:val="hy-AM"/>
        </w:rPr>
        <w:sectPr w:rsidR="00F00C46" w:rsidRPr="00234C8D" w:rsidSect="00B760D4">
          <w:pgSz w:w="12240" w:h="15840"/>
          <w:pgMar w:top="1560" w:right="990" w:bottom="1702" w:left="1080" w:header="720" w:footer="720" w:gutter="0"/>
          <w:cols w:space="720"/>
          <w:docGrid w:linePitch="360"/>
        </w:sectPr>
      </w:pPr>
    </w:p>
    <w:p w14:paraId="4F484332" w14:textId="77777777" w:rsidR="00C33162" w:rsidRPr="00234C8D" w:rsidRDefault="00BF33C4" w:rsidP="00AA1C59">
      <w:pPr>
        <w:pStyle w:val="NormalWeb"/>
        <w:spacing w:before="0" w:beforeAutospacing="0" w:after="0" w:afterAutospacing="0" w:line="360" w:lineRule="auto"/>
        <w:jc w:val="both"/>
        <w:rPr>
          <w:rFonts w:ascii="GHEA Grapalat" w:hAnsi="GHEA Grapalat"/>
          <w:color w:val="000000" w:themeColor="text1"/>
          <w:lang w:val="hy-AM"/>
        </w:rPr>
      </w:pPr>
      <w:r w:rsidRPr="00234C8D">
        <w:rPr>
          <w:rFonts w:ascii="GHEA Grapalat" w:hAnsi="GHEA Grapalat"/>
          <w:color w:val="000000" w:themeColor="text1"/>
          <w:lang w:val="hy-AM"/>
        </w:rPr>
        <w:t>«</w:t>
      </w:r>
    </w:p>
    <w:tbl>
      <w:tblPr>
        <w:tblStyle w:val="TableGrid"/>
        <w:tblW w:w="15030" w:type="dxa"/>
        <w:tblInd w:w="-275" w:type="dxa"/>
        <w:tblLayout w:type="fixed"/>
        <w:tblLook w:val="04A0" w:firstRow="1" w:lastRow="0" w:firstColumn="1" w:lastColumn="0" w:noHBand="0" w:noVBand="1"/>
      </w:tblPr>
      <w:tblGrid>
        <w:gridCol w:w="709"/>
        <w:gridCol w:w="3161"/>
        <w:gridCol w:w="2354"/>
        <w:gridCol w:w="2410"/>
        <w:gridCol w:w="1134"/>
        <w:gridCol w:w="1417"/>
        <w:gridCol w:w="1701"/>
        <w:gridCol w:w="2144"/>
      </w:tblGrid>
      <w:tr w:rsidR="00C33162" w:rsidRPr="001C60BC" w14:paraId="0D4164B4" w14:textId="77777777" w:rsidTr="005D29D0">
        <w:tc>
          <w:tcPr>
            <w:tcW w:w="15030" w:type="dxa"/>
            <w:gridSpan w:val="8"/>
          </w:tcPr>
          <w:p w14:paraId="2246B2AD" w14:textId="77777777" w:rsidR="00C33162" w:rsidRPr="00234C8D" w:rsidRDefault="00C33162" w:rsidP="00AA1C59">
            <w:pPr>
              <w:pStyle w:val="NormalWeb"/>
              <w:spacing w:before="0" w:beforeAutospacing="0" w:after="0" w:afterAutospacing="0" w:line="360" w:lineRule="auto"/>
              <w:jc w:val="center"/>
              <w:rPr>
                <w:rFonts w:ascii="GHEA Grapalat" w:hAnsi="GHEA Grapalat"/>
                <w:color w:val="000000" w:themeColor="text1"/>
                <w:lang w:val="hy-AM"/>
              </w:rPr>
            </w:pPr>
            <w:r w:rsidRPr="00234C8D">
              <w:rPr>
                <w:rFonts w:ascii="GHEA Grapalat" w:hAnsi="GHEA Grapalat"/>
                <w:b/>
                <w:color w:val="000000" w:themeColor="text1"/>
                <w:lang w:val="hy-AM"/>
              </w:rPr>
              <w:t>12. Կենսավառելիքի արտադրության և գործածության ոլորտի զարգացում</w:t>
            </w:r>
          </w:p>
        </w:tc>
      </w:tr>
      <w:tr w:rsidR="001654DA" w:rsidRPr="00234C8D" w14:paraId="52AB146C" w14:textId="77777777" w:rsidTr="00F90DCD">
        <w:trPr>
          <w:trHeight w:val="4310"/>
        </w:trPr>
        <w:tc>
          <w:tcPr>
            <w:tcW w:w="709" w:type="dxa"/>
          </w:tcPr>
          <w:p w14:paraId="20C0F64E" w14:textId="77777777" w:rsidR="001654DA" w:rsidRPr="00234C8D" w:rsidRDefault="001654DA" w:rsidP="00AA1C59">
            <w:pPr>
              <w:pStyle w:val="NormalWeb"/>
              <w:spacing w:before="0" w:beforeAutospacing="0" w:after="0" w:afterAutospacing="0" w:line="360" w:lineRule="auto"/>
              <w:jc w:val="both"/>
              <w:rPr>
                <w:rFonts w:ascii="GHEA Grapalat" w:hAnsi="GHEA Grapalat"/>
                <w:color w:val="000000" w:themeColor="text1"/>
                <w:lang w:val="hy-AM"/>
              </w:rPr>
            </w:pPr>
            <w:r w:rsidRPr="00234C8D">
              <w:rPr>
                <w:rFonts w:ascii="GHEA Grapalat" w:hAnsi="GHEA Grapalat"/>
                <w:color w:val="000000" w:themeColor="text1"/>
                <w:lang w:val="hy-AM"/>
              </w:rPr>
              <w:t>12.1</w:t>
            </w:r>
          </w:p>
        </w:tc>
        <w:tc>
          <w:tcPr>
            <w:tcW w:w="3161" w:type="dxa"/>
          </w:tcPr>
          <w:p w14:paraId="25B5C88F" w14:textId="1867EDB8" w:rsidR="001654DA" w:rsidRPr="00234C8D" w:rsidRDefault="001654DA" w:rsidP="00AA1C59">
            <w:pPr>
              <w:pStyle w:val="NormalWeb"/>
              <w:spacing w:before="0" w:beforeAutospacing="0" w:after="0" w:afterAutospacing="0" w:line="360" w:lineRule="auto"/>
              <w:rPr>
                <w:rFonts w:ascii="GHEA Grapalat" w:hAnsi="GHEA Grapalat"/>
                <w:color w:val="000000" w:themeColor="text1"/>
                <w:lang w:val="hy-AM"/>
              </w:rPr>
            </w:pPr>
            <w:r w:rsidRPr="00234C8D">
              <w:rPr>
                <w:rFonts w:ascii="GHEA Grapalat" w:hAnsi="GHEA Grapalat"/>
                <w:color w:val="000000" w:themeColor="text1"/>
                <w:lang w:val="hy-AM"/>
              </w:rPr>
              <w:t>«Կառավարության 2020 թվականի մարտի 26-ի N355-Լ որոշման մեջ լրացումներ և փոփոխություններ կատարելու մասին</w:t>
            </w:r>
            <w:r w:rsidR="00272001" w:rsidRPr="00234C8D">
              <w:rPr>
                <w:rFonts w:ascii="GHEA Grapalat" w:hAnsi="GHEA Grapalat"/>
                <w:color w:val="000000" w:themeColor="text1"/>
                <w:lang w:val="hy-AM"/>
              </w:rPr>
              <w:t xml:space="preserve">» </w:t>
            </w:r>
            <w:r w:rsidR="0049583B" w:rsidRPr="00234C8D">
              <w:rPr>
                <w:rFonts w:ascii="GHEA Grapalat" w:hAnsi="GHEA Grapalat"/>
                <w:color w:val="000000" w:themeColor="text1"/>
                <w:lang w:val="hy-AM"/>
              </w:rPr>
              <w:t xml:space="preserve">Կառավարության </w:t>
            </w:r>
            <w:r w:rsidR="00272001" w:rsidRPr="00234C8D">
              <w:rPr>
                <w:rFonts w:ascii="GHEA Grapalat" w:hAnsi="GHEA Grapalat"/>
                <w:color w:val="000000" w:themeColor="text1"/>
                <w:lang w:val="hy-AM"/>
              </w:rPr>
              <w:t>որոշման նախագծի մշակում և վարչապետի աշխատակազմ ներկայացում</w:t>
            </w:r>
          </w:p>
        </w:tc>
        <w:tc>
          <w:tcPr>
            <w:tcW w:w="2354" w:type="dxa"/>
          </w:tcPr>
          <w:p w14:paraId="49DBCE98" w14:textId="7E2795AA" w:rsidR="001654DA" w:rsidRPr="00234C8D" w:rsidRDefault="007F1243" w:rsidP="00AA1C59">
            <w:pPr>
              <w:pStyle w:val="NormalWeb"/>
              <w:spacing w:before="0" w:beforeAutospacing="0" w:after="0" w:afterAutospacing="0" w:line="360" w:lineRule="auto"/>
              <w:rPr>
                <w:rFonts w:ascii="GHEA Grapalat" w:hAnsi="GHEA Grapalat"/>
                <w:color w:val="000000" w:themeColor="text1"/>
                <w:lang w:val="hy-AM"/>
              </w:rPr>
            </w:pPr>
            <w:r w:rsidRPr="00234C8D">
              <w:rPr>
                <w:rFonts w:ascii="GHEA Grapalat" w:hAnsi="GHEA Grapalat"/>
                <w:color w:val="000000" w:themeColor="text1"/>
                <w:lang w:val="hy-AM"/>
              </w:rPr>
              <w:t>Կառավարության 2020 թվականի մարտի 26-ի N 355-Լ որոշմամբ սահմանված ՀՀ</w:t>
            </w:r>
            <w:r w:rsidR="001654DA" w:rsidRPr="00234C8D">
              <w:rPr>
                <w:rFonts w:ascii="GHEA Grapalat" w:hAnsi="GHEA Grapalat"/>
                <w:color w:val="000000" w:themeColor="text1"/>
                <w:lang w:val="hy-AM"/>
              </w:rPr>
              <w:t xml:space="preserve"> տարածքում գործող և լիցենզավորված բանկերից կամ վարկային կազմակերպություններից ստացվող նպատակային վարկերի/լիզինգի տոկոսադրույքի սուբսիդավորման</w:t>
            </w:r>
            <w:r w:rsidR="00272001" w:rsidRPr="00234C8D">
              <w:rPr>
                <w:rFonts w:ascii="GHEA Grapalat" w:hAnsi="GHEA Grapalat"/>
                <w:color w:val="000000" w:themeColor="text1"/>
                <w:lang w:val="hy-AM"/>
              </w:rPr>
              <w:t>,  տնտեսությա</w:t>
            </w:r>
            <w:r w:rsidRPr="00234C8D">
              <w:rPr>
                <w:rFonts w:ascii="GHEA Grapalat" w:hAnsi="GHEA Grapalat"/>
                <w:color w:val="000000" w:themeColor="text1"/>
                <w:lang w:val="hy-AM"/>
              </w:rPr>
              <w:t>ն արդիականացման միջոցառումների համար սահմանված ժամկետի երկարաձգում՝ մինչև 31.12.202</w:t>
            </w:r>
            <w:r w:rsidR="0077685C" w:rsidRPr="00234C8D">
              <w:rPr>
                <w:rFonts w:ascii="GHEA Grapalat" w:hAnsi="GHEA Grapalat"/>
                <w:color w:val="000000" w:themeColor="text1"/>
                <w:lang w:val="hy-AM"/>
              </w:rPr>
              <w:t>7</w:t>
            </w:r>
            <w:r w:rsidR="00272001" w:rsidRPr="00234C8D">
              <w:rPr>
                <w:rFonts w:ascii="GHEA Grapalat" w:hAnsi="GHEA Grapalat"/>
                <w:color w:val="000000" w:themeColor="text1"/>
                <w:lang w:val="hy-AM"/>
              </w:rPr>
              <w:t>թ. (կենսավառելիքի արտադրության և սպառման սարքավորումների մասով)</w:t>
            </w:r>
          </w:p>
        </w:tc>
        <w:tc>
          <w:tcPr>
            <w:tcW w:w="2410" w:type="dxa"/>
          </w:tcPr>
          <w:p w14:paraId="10918359" w14:textId="77777777" w:rsidR="007F1243" w:rsidRPr="00234C8D" w:rsidRDefault="00272001" w:rsidP="00AA1C59">
            <w:pPr>
              <w:pStyle w:val="NormalWeb"/>
              <w:numPr>
                <w:ilvl w:val="0"/>
                <w:numId w:val="6"/>
              </w:numPr>
              <w:tabs>
                <w:tab w:val="left" w:pos="241"/>
              </w:tabs>
              <w:spacing w:before="0" w:beforeAutospacing="0" w:after="0" w:afterAutospacing="0" w:line="360" w:lineRule="auto"/>
              <w:ind w:left="0" w:firstLine="151"/>
              <w:rPr>
                <w:rFonts w:ascii="GHEA Grapalat" w:hAnsi="GHEA Grapalat"/>
                <w:color w:val="000000" w:themeColor="text1"/>
                <w:lang w:val="hy-AM"/>
              </w:rPr>
            </w:pPr>
            <w:r w:rsidRPr="00234C8D">
              <w:rPr>
                <w:rFonts w:ascii="GHEA Grapalat" w:hAnsi="GHEA Grapalat"/>
                <w:color w:val="000000" w:themeColor="text1"/>
                <w:lang w:val="hy-AM"/>
              </w:rPr>
              <w:t>Կենսավառելիքի արտադրության և սպառման կարողությունների հիմնում ու վերազինում։</w:t>
            </w:r>
          </w:p>
          <w:p w14:paraId="3968B6EA" w14:textId="77777777" w:rsidR="00272001" w:rsidRPr="00234C8D" w:rsidRDefault="00272001" w:rsidP="00AA1C59">
            <w:pPr>
              <w:pStyle w:val="NormalWeb"/>
              <w:numPr>
                <w:ilvl w:val="0"/>
                <w:numId w:val="6"/>
              </w:numPr>
              <w:tabs>
                <w:tab w:val="left" w:pos="241"/>
              </w:tabs>
              <w:spacing w:before="0" w:beforeAutospacing="0" w:after="0" w:afterAutospacing="0" w:line="360" w:lineRule="auto"/>
              <w:ind w:left="0" w:firstLine="151"/>
              <w:rPr>
                <w:rFonts w:ascii="GHEA Grapalat" w:hAnsi="GHEA Grapalat"/>
                <w:color w:val="000000" w:themeColor="text1"/>
                <w:lang w:val="hy-AM"/>
              </w:rPr>
            </w:pPr>
            <w:r w:rsidRPr="00234C8D">
              <w:rPr>
                <w:rFonts w:ascii="GHEA Grapalat" w:hAnsi="GHEA Grapalat"/>
                <w:color w:val="000000" w:themeColor="text1"/>
                <w:lang w:val="hy-AM"/>
              </w:rPr>
              <w:t>Պինդ, հեղուկ և գազային կենսավառելիքի արտադրության ծավալների էական աճի ապահովում, կենսավառելիքի սպառման էներգաարդյունավետ սարքավորումն</w:t>
            </w:r>
            <w:r w:rsidR="007F1243" w:rsidRPr="00234C8D">
              <w:rPr>
                <w:rFonts w:ascii="GHEA Grapalat" w:hAnsi="GHEA Grapalat"/>
                <w:color w:val="000000" w:themeColor="text1"/>
                <w:lang w:val="hy-AM"/>
              </w:rPr>
              <w:t xml:space="preserve">երի </w:t>
            </w:r>
            <w:r w:rsidRPr="00234C8D">
              <w:rPr>
                <w:rFonts w:ascii="GHEA Grapalat" w:hAnsi="GHEA Grapalat"/>
                <w:color w:val="000000" w:themeColor="text1"/>
                <w:lang w:val="hy-AM"/>
              </w:rPr>
              <w:t xml:space="preserve">գործածության </w:t>
            </w:r>
            <w:r w:rsidR="007F1243" w:rsidRPr="00234C8D">
              <w:rPr>
                <w:rFonts w:ascii="GHEA Grapalat" w:hAnsi="GHEA Grapalat"/>
                <w:color w:val="000000" w:themeColor="text1"/>
                <w:lang w:val="hy-AM"/>
              </w:rPr>
              <w:t>խթանում</w:t>
            </w:r>
            <w:r w:rsidRPr="00234C8D">
              <w:rPr>
                <w:rFonts w:ascii="GHEA Grapalat" w:hAnsi="GHEA Grapalat"/>
                <w:color w:val="000000" w:themeColor="text1"/>
                <w:lang w:val="hy-AM"/>
              </w:rPr>
              <w:t xml:space="preserve"> </w:t>
            </w:r>
          </w:p>
        </w:tc>
        <w:tc>
          <w:tcPr>
            <w:tcW w:w="1134" w:type="dxa"/>
          </w:tcPr>
          <w:p w14:paraId="013DF0B9" w14:textId="77777777" w:rsidR="001654DA" w:rsidRPr="00234C8D" w:rsidRDefault="001654DA" w:rsidP="00AA1C59">
            <w:pPr>
              <w:pStyle w:val="NormalWeb"/>
              <w:spacing w:before="0" w:beforeAutospacing="0" w:after="0" w:afterAutospacing="0" w:line="360" w:lineRule="auto"/>
              <w:jc w:val="center"/>
              <w:rPr>
                <w:rFonts w:ascii="GHEA Grapalat" w:hAnsi="GHEA Grapalat"/>
                <w:color w:val="000000" w:themeColor="text1"/>
                <w:lang w:val="hy-AM"/>
              </w:rPr>
            </w:pPr>
            <w:r w:rsidRPr="00234C8D">
              <w:rPr>
                <w:rFonts w:ascii="GHEA Grapalat" w:hAnsi="GHEA Grapalat"/>
                <w:color w:val="000000" w:themeColor="text1"/>
                <w:lang w:val="hy-AM"/>
              </w:rPr>
              <w:t>ՀՀ ԷՆ</w:t>
            </w:r>
          </w:p>
        </w:tc>
        <w:tc>
          <w:tcPr>
            <w:tcW w:w="1417" w:type="dxa"/>
          </w:tcPr>
          <w:p w14:paraId="3E678376" w14:textId="319112CA" w:rsidR="001654DA" w:rsidRPr="00234C8D" w:rsidRDefault="001654DA" w:rsidP="00AA1C59">
            <w:pPr>
              <w:pStyle w:val="NormalWeb"/>
              <w:spacing w:before="0" w:beforeAutospacing="0" w:after="0" w:afterAutospacing="0" w:line="360" w:lineRule="auto"/>
              <w:jc w:val="center"/>
              <w:rPr>
                <w:rFonts w:ascii="GHEA Grapalat" w:hAnsi="GHEA Grapalat"/>
                <w:color w:val="000000" w:themeColor="text1"/>
                <w:lang w:val="hy-AM"/>
              </w:rPr>
            </w:pPr>
            <w:r w:rsidRPr="00234C8D">
              <w:rPr>
                <w:rFonts w:ascii="GHEA Grapalat" w:hAnsi="GHEA Grapalat"/>
                <w:color w:val="000000" w:themeColor="text1"/>
                <w:lang w:val="hy-AM"/>
              </w:rPr>
              <w:t>ՀՀ ՏԿԵՆ</w:t>
            </w:r>
            <w:r w:rsidR="0077685C" w:rsidRPr="00234C8D">
              <w:rPr>
                <w:rFonts w:ascii="GHEA Grapalat" w:hAnsi="GHEA Grapalat"/>
                <w:color w:val="000000" w:themeColor="text1"/>
                <w:lang w:val="hy-AM"/>
              </w:rPr>
              <w:t xml:space="preserve"> ՀՀ ՇՄՆ</w:t>
            </w:r>
          </w:p>
        </w:tc>
        <w:tc>
          <w:tcPr>
            <w:tcW w:w="1701" w:type="dxa"/>
          </w:tcPr>
          <w:p w14:paraId="242B1A04" w14:textId="77777777" w:rsidR="001654DA" w:rsidRPr="00234C8D" w:rsidRDefault="001654DA" w:rsidP="00AA1C59">
            <w:pPr>
              <w:pStyle w:val="NormalWeb"/>
              <w:spacing w:before="0" w:beforeAutospacing="0" w:after="0" w:afterAutospacing="0" w:line="360" w:lineRule="auto"/>
              <w:jc w:val="center"/>
              <w:rPr>
                <w:rFonts w:ascii="GHEA Grapalat" w:hAnsi="GHEA Grapalat"/>
                <w:color w:val="000000" w:themeColor="text1"/>
                <w:lang w:val="hy-AM"/>
              </w:rPr>
            </w:pPr>
            <w:r w:rsidRPr="00234C8D">
              <w:rPr>
                <w:rFonts w:ascii="GHEA Grapalat" w:hAnsi="GHEA Grapalat"/>
                <w:color w:val="000000" w:themeColor="text1"/>
                <w:lang w:val="hy-AM"/>
              </w:rPr>
              <w:t>202</w:t>
            </w:r>
            <w:r w:rsidR="007F1243" w:rsidRPr="00234C8D">
              <w:rPr>
                <w:rFonts w:ascii="GHEA Grapalat" w:hAnsi="GHEA Grapalat"/>
                <w:color w:val="000000" w:themeColor="text1"/>
                <w:lang w:val="hy-AM"/>
              </w:rPr>
              <w:t>4</w:t>
            </w:r>
            <w:r w:rsidRPr="00234C8D">
              <w:rPr>
                <w:rFonts w:ascii="GHEA Grapalat" w:hAnsi="GHEA Grapalat"/>
                <w:color w:val="000000" w:themeColor="text1"/>
                <w:lang w:val="hy-AM"/>
              </w:rPr>
              <w:t>թ.</w:t>
            </w:r>
          </w:p>
          <w:p w14:paraId="2491BE42" w14:textId="77777777" w:rsidR="007F1243" w:rsidRPr="00234C8D" w:rsidRDefault="007F1243" w:rsidP="00AA1C59">
            <w:pPr>
              <w:pStyle w:val="NormalWeb"/>
              <w:spacing w:before="0" w:beforeAutospacing="0" w:after="0" w:afterAutospacing="0" w:line="360" w:lineRule="auto"/>
              <w:jc w:val="center"/>
              <w:rPr>
                <w:rFonts w:ascii="GHEA Grapalat" w:hAnsi="GHEA Grapalat"/>
                <w:color w:val="000000" w:themeColor="text1"/>
                <w:lang w:val="hy-AM"/>
              </w:rPr>
            </w:pPr>
            <w:r w:rsidRPr="00234C8D">
              <w:rPr>
                <w:rFonts w:ascii="GHEA Grapalat" w:hAnsi="GHEA Grapalat"/>
                <w:color w:val="000000" w:themeColor="text1"/>
                <w:lang w:val="hy-AM"/>
              </w:rPr>
              <w:t xml:space="preserve">հունիսի </w:t>
            </w:r>
          </w:p>
          <w:p w14:paraId="063CA34D" w14:textId="77777777" w:rsidR="001654DA" w:rsidRPr="00234C8D" w:rsidRDefault="001654DA" w:rsidP="00AA1C59">
            <w:pPr>
              <w:pStyle w:val="NormalWeb"/>
              <w:spacing w:before="0" w:beforeAutospacing="0" w:after="0" w:afterAutospacing="0" w:line="360" w:lineRule="auto"/>
              <w:jc w:val="center"/>
              <w:rPr>
                <w:rFonts w:ascii="GHEA Grapalat" w:hAnsi="GHEA Grapalat"/>
                <w:color w:val="000000" w:themeColor="text1"/>
                <w:lang w:val="hy-AM"/>
              </w:rPr>
            </w:pPr>
            <w:r w:rsidRPr="00234C8D">
              <w:rPr>
                <w:rFonts w:ascii="GHEA Grapalat" w:hAnsi="GHEA Grapalat"/>
                <w:color w:val="000000" w:themeColor="text1"/>
                <w:lang w:val="hy-AM"/>
              </w:rPr>
              <w:t>3-րդ տասնօրյակ</w:t>
            </w:r>
          </w:p>
        </w:tc>
        <w:tc>
          <w:tcPr>
            <w:tcW w:w="2144" w:type="dxa"/>
          </w:tcPr>
          <w:p w14:paraId="5F5172B9" w14:textId="77777777" w:rsidR="001654DA" w:rsidRPr="00234C8D" w:rsidRDefault="001654DA" w:rsidP="00AA1C59">
            <w:pPr>
              <w:pStyle w:val="NormalWeb"/>
              <w:spacing w:before="0" w:beforeAutospacing="0" w:after="0" w:afterAutospacing="0" w:line="360" w:lineRule="auto"/>
              <w:jc w:val="center"/>
              <w:rPr>
                <w:rFonts w:ascii="GHEA Grapalat" w:hAnsi="GHEA Grapalat"/>
                <w:color w:val="000000" w:themeColor="text1"/>
                <w:lang w:val="hy-AM"/>
              </w:rPr>
            </w:pPr>
            <w:r w:rsidRPr="00234C8D">
              <w:rPr>
                <w:rFonts w:ascii="GHEA Grapalat" w:hAnsi="GHEA Grapalat"/>
                <w:color w:val="000000" w:themeColor="text1"/>
                <w:lang w:val="hy-AM"/>
              </w:rPr>
              <w:t>Ֆինանսավորում չի պահանջվում</w:t>
            </w:r>
          </w:p>
        </w:tc>
      </w:tr>
      <w:tr w:rsidR="001654DA" w:rsidRPr="001C60BC" w14:paraId="2B4B4572" w14:textId="77777777" w:rsidTr="00491D5E">
        <w:tc>
          <w:tcPr>
            <w:tcW w:w="709" w:type="dxa"/>
          </w:tcPr>
          <w:p w14:paraId="083B5EAF" w14:textId="77777777" w:rsidR="001654DA" w:rsidRPr="00234C8D" w:rsidRDefault="00491D5E" w:rsidP="00AA1C59">
            <w:pPr>
              <w:pStyle w:val="NormalWeb"/>
              <w:spacing w:before="0" w:beforeAutospacing="0" w:after="0" w:afterAutospacing="0" w:line="360" w:lineRule="auto"/>
              <w:jc w:val="both"/>
              <w:rPr>
                <w:rFonts w:ascii="GHEA Grapalat" w:hAnsi="GHEA Grapalat"/>
                <w:color w:val="000000" w:themeColor="text1"/>
                <w:lang w:val="hy-AM"/>
              </w:rPr>
            </w:pPr>
            <w:r w:rsidRPr="00234C8D">
              <w:rPr>
                <w:rFonts w:ascii="GHEA Grapalat" w:hAnsi="GHEA Grapalat"/>
                <w:color w:val="000000" w:themeColor="text1"/>
                <w:lang w:val="hy-AM"/>
              </w:rPr>
              <w:t>12.2</w:t>
            </w:r>
          </w:p>
        </w:tc>
        <w:tc>
          <w:tcPr>
            <w:tcW w:w="3161" w:type="dxa"/>
          </w:tcPr>
          <w:p w14:paraId="68AC252E" w14:textId="047C899C" w:rsidR="001654DA" w:rsidRPr="00234C8D" w:rsidRDefault="0077685C" w:rsidP="00AA1C59">
            <w:pPr>
              <w:pStyle w:val="NormalWeb"/>
              <w:spacing w:before="0" w:beforeAutospacing="0" w:after="0" w:afterAutospacing="0" w:line="360" w:lineRule="auto"/>
              <w:rPr>
                <w:rFonts w:ascii="GHEA Grapalat" w:hAnsi="GHEA Grapalat"/>
                <w:color w:val="000000" w:themeColor="text1"/>
                <w:lang w:val="hy-AM"/>
              </w:rPr>
            </w:pPr>
            <w:r w:rsidRPr="00234C8D">
              <w:rPr>
                <w:rFonts w:ascii="GHEA Grapalat" w:hAnsi="GHEA Grapalat"/>
                <w:color w:val="000000" w:themeColor="text1"/>
                <w:lang w:val="hy-AM"/>
              </w:rPr>
              <w:t>Հայաստանի Հանրապետությունում գործող ստանդարտներին համապատասխան՝ սերտիֆիկատացման գործընթացն իրականացնող ենթակառուցվածքների վերազինում</w:t>
            </w:r>
          </w:p>
        </w:tc>
        <w:tc>
          <w:tcPr>
            <w:tcW w:w="2354" w:type="dxa"/>
          </w:tcPr>
          <w:p w14:paraId="4543349F" w14:textId="181F4B93" w:rsidR="00524137" w:rsidRPr="00234C8D" w:rsidRDefault="001654DA" w:rsidP="00AA1C59">
            <w:pPr>
              <w:pStyle w:val="NormalWeb"/>
              <w:spacing w:before="0" w:beforeAutospacing="0" w:after="0" w:afterAutospacing="0" w:line="360" w:lineRule="auto"/>
              <w:rPr>
                <w:rFonts w:ascii="GHEA Grapalat" w:hAnsi="GHEA Grapalat"/>
                <w:color w:val="000000" w:themeColor="text1"/>
                <w:lang w:val="hy-AM"/>
              </w:rPr>
            </w:pPr>
            <w:r w:rsidRPr="00234C8D">
              <w:rPr>
                <w:rFonts w:ascii="GHEA Grapalat" w:hAnsi="GHEA Grapalat"/>
                <w:color w:val="000000" w:themeColor="text1"/>
                <w:lang w:val="hy-AM"/>
              </w:rPr>
              <w:t xml:space="preserve">Բարձրորակ, </w:t>
            </w:r>
            <w:r w:rsidR="002006EC" w:rsidRPr="00234C8D">
              <w:rPr>
                <w:rFonts w:ascii="GHEA Grapalat" w:hAnsi="GHEA Grapalat"/>
                <w:color w:val="000000" w:themeColor="text1"/>
                <w:lang w:val="hy-AM"/>
              </w:rPr>
              <w:t xml:space="preserve">անվտանգ, </w:t>
            </w:r>
          </w:p>
          <w:p w14:paraId="3E4693ED" w14:textId="77777777" w:rsidR="00524137" w:rsidRPr="00234C8D" w:rsidRDefault="00524137" w:rsidP="00AA1C59">
            <w:pPr>
              <w:pStyle w:val="NormalWeb"/>
              <w:spacing w:before="0" w:beforeAutospacing="0" w:after="0" w:afterAutospacing="0" w:line="360" w:lineRule="auto"/>
              <w:rPr>
                <w:rFonts w:ascii="GHEA Grapalat" w:hAnsi="GHEA Grapalat"/>
                <w:color w:val="000000" w:themeColor="text1"/>
                <w:lang w:val="hy-AM"/>
              </w:rPr>
            </w:pPr>
            <w:r w:rsidRPr="00234C8D">
              <w:rPr>
                <w:rFonts w:ascii="GHEA Grapalat" w:hAnsi="GHEA Grapalat"/>
                <w:color w:val="000000" w:themeColor="text1"/>
                <w:lang w:val="hy-AM"/>
              </w:rPr>
              <w:t>կենսավառելիքի առանց խոչընդոտների իրացումն ու հնարավոր արտահանումը, սպառողների շահերի պաշտպանությունը և սպառման ընթացքում շրջակա միջավայրին հասցվող վնասի նվազագույն մակարդակը ապահովելու համար</w:t>
            </w:r>
          </w:p>
        </w:tc>
        <w:tc>
          <w:tcPr>
            <w:tcW w:w="2410" w:type="dxa"/>
          </w:tcPr>
          <w:p w14:paraId="0FE4511E" w14:textId="77777777" w:rsidR="00353BEC" w:rsidRPr="00234C8D" w:rsidRDefault="001654DA" w:rsidP="00AA1C59">
            <w:pPr>
              <w:pStyle w:val="NormalWeb"/>
              <w:spacing w:before="0" w:beforeAutospacing="0" w:after="0" w:afterAutospacing="0" w:line="360" w:lineRule="auto"/>
              <w:rPr>
                <w:rFonts w:ascii="GHEA Grapalat" w:hAnsi="GHEA Grapalat"/>
                <w:color w:val="000000" w:themeColor="text1"/>
                <w:lang w:val="hy-AM"/>
              </w:rPr>
            </w:pPr>
            <w:r w:rsidRPr="00234C8D">
              <w:rPr>
                <w:rFonts w:ascii="GHEA Grapalat" w:hAnsi="GHEA Grapalat"/>
                <w:color w:val="000000" w:themeColor="text1"/>
                <w:lang w:val="hy-AM"/>
              </w:rPr>
              <w:t xml:space="preserve">Պատրաստի արտադրանքի և սպառման սարքավորումների՝ </w:t>
            </w:r>
          </w:p>
          <w:p w14:paraId="3751FD0B" w14:textId="5B2D8502" w:rsidR="00353BEC" w:rsidRPr="00234C8D" w:rsidRDefault="00353BEC" w:rsidP="00AA1C59">
            <w:pPr>
              <w:pStyle w:val="NormalWeb"/>
              <w:spacing w:before="0" w:beforeAutospacing="0" w:after="0" w:afterAutospacing="0" w:line="360" w:lineRule="auto"/>
              <w:rPr>
                <w:rFonts w:ascii="GHEA Grapalat" w:hAnsi="GHEA Grapalat"/>
                <w:color w:val="000000" w:themeColor="text1"/>
                <w:lang w:val="hy-AM"/>
              </w:rPr>
            </w:pPr>
            <w:r w:rsidRPr="00234C8D">
              <w:rPr>
                <w:rFonts w:ascii="GHEA Grapalat" w:hAnsi="GHEA Grapalat"/>
                <w:color w:val="000000" w:themeColor="text1"/>
                <w:lang w:val="hy-AM"/>
              </w:rPr>
              <w:t xml:space="preserve">Հայաստանի Հանրապետությունում գործող </w:t>
            </w:r>
            <w:r w:rsidR="001654DA" w:rsidRPr="00234C8D">
              <w:rPr>
                <w:rFonts w:ascii="GHEA Grapalat" w:hAnsi="GHEA Grapalat"/>
                <w:color w:val="000000" w:themeColor="text1"/>
                <w:lang w:val="hy-AM"/>
              </w:rPr>
              <w:t>ստանդարտներին</w:t>
            </w:r>
            <w:r w:rsidRPr="00234C8D">
              <w:rPr>
                <w:rFonts w:ascii="GHEA Grapalat" w:hAnsi="GHEA Grapalat"/>
                <w:color w:val="000000" w:themeColor="text1"/>
                <w:lang w:val="hy-AM"/>
              </w:rPr>
              <w:t xml:space="preserve"> (ԳՕՍՏ 33103.1-2017 (ԻՍՕ 17225-1:2014) «Կենսավառելիք պինդ. Վառելիքի տեխնիկական բնութագրեր և դասեր. Մաս 1. Ընդհանուր պահանջներ», ԳՕՍՏ 33103.2-2017 «Կենսավառելիք պինդ. Վառելիքի տեխնիկական բնութագրեր և դասեր. Մաս 2. Փայտյա պելետների դասակարգում», ԳՕՍՏ 33103.3-2017 «Կենսավառելիք պինդ. Վառելիքի տեխնիկական բնութագրեր և դասեր. Մաս 3. Փայտյա բրիկետների դասակարգում», ԳՕՍՏ 33103.4-2017 «Կենսավառելիք պինդ. Վառելիքի տեխնիկական բնութագրեր և դասեր. Մաս 4. Փայտի տաշեղների դասակարգում», ԳՕՍՏ 33103.5-2017 «Կենսավառելիք պինդ. Վառելիքի տեխնիկական բնութագրեր և դասեր. Մաս 5. Վառելափայտի դասակարգում», ԳՕՍՏ 33103.6-2017 «Կենսավառելիք պինդ. Վառելիքի տեխնիկական բնութագրեր և դասեր. Մաս 6. Ոչ փայտյա պելետների դասակարգում», ԳՕՍՏ 33103.7-2017 «Կենսավառելիք պինդ. Վառելիքի տեխնիկական բնութագրեր և դասեր. Մաս 7. Ոչ փայտյա բրիկետների դասակարգում»)</w:t>
            </w:r>
          </w:p>
          <w:p w14:paraId="4D1B11F4" w14:textId="77777777" w:rsidR="00353BEC" w:rsidRPr="00234C8D" w:rsidRDefault="00353BEC" w:rsidP="00AA1C59">
            <w:pPr>
              <w:pStyle w:val="NormalWeb"/>
              <w:spacing w:before="0" w:beforeAutospacing="0" w:after="0" w:afterAutospacing="0" w:line="360" w:lineRule="auto"/>
              <w:rPr>
                <w:rFonts w:ascii="GHEA Grapalat" w:hAnsi="GHEA Grapalat"/>
                <w:color w:val="000000" w:themeColor="text1"/>
                <w:lang w:val="hy-AM"/>
              </w:rPr>
            </w:pPr>
          </w:p>
          <w:p w14:paraId="34A5AE9C" w14:textId="2DD24B73" w:rsidR="001654DA" w:rsidRPr="00234C8D" w:rsidRDefault="00524137" w:rsidP="00AA1C59">
            <w:pPr>
              <w:pStyle w:val="NormalWeb"/>
              <w:spacing w:before="0" w:beforeAutospacing="0" w:after="0" w:afterAutospacing="0" w:line="360" w:lineRule="auto"/>
              <w:rPr>
                <w:rFonts w:ascii="GHEA Grapalat" w:hAnsi="GHEA Grapalat"/>
                <w:color w:val="000000" w:themeColor="text1"/>
                <w:lang w:val="hy-AM"/>
              </w:rPr>
            </w:pPr>
            <w:r w:rsidRPr="00234C8D">
              <w:rPr>
                <w:rFonts w:ascii="GHEA Grapalat" w:hAnsi="GHEA Grapalat"/>
                <w:color w:val="000000" w:themeColor="text1"/>
                <w:lang w:val="hy-AM"/>
              </w:rPr>
              <w:t>համապատասխանություն, բարձրորակ, անվտանգ, էներգաարդյունավետ և նվազ արտանետումներով կենսավառելիքի արտադրություն, սպառողների շահերի պաշտպանություն</w:t>
            </w:r>
          </w:p>
        </w:tc>
        <w:tc>
          <w:tcPr>
            <w:tcW w:w="1134" w:type="dxa"/>
          </w:tcPr>
          <w:p w14:paraId="53286366" w14:textId="77777777" w:rsidR="001654DA" w:rsidRPr="00234C8D" w:rsidRDefault="001654DA" w:rsidP="00AA1C59">
            <w:pPr>
              <w:spacing w:line="360" w:lineRule="auto"/>
              <w:jc w:val="center"/>
              <w:rPr>
                <w:rFonts w:ascii="GHEA Grapalat" w:hAnsi="GHEA Grapalat"/>
                <w:sz w:val="24"/>
                <w:szCs w:val="24"/>
                <w:lang w:val="hy-AM"/>
              </w:rPr>
            </w:pPr>
            <w:r w:rsidRPr="00234C8D">
              <w:rPr>
                <w:rFonts w:ascii="GHEA Grapalat" w:hAnsi="GHEA Grapalat"/>
                <w:sz w:val="24"/>
                <w:szCs w:val="24"/>
                <w:lang w:val="hy-AM"/>
              </w:rPr>
              <w:t>ՀՀ ԷՆ</w:t>
            </w:r>
          </w:p>
          <w:p w14:paraId="4F7A19E5" w14:textId="77777777" w:rsidR="001654DA" w:rsidRPr="00234C8D" w:rsidRDefault="001654DA" w:rsidP="00AA1C59">
            <w:pPr>
              <w:spacing w:line="360" w:lineRule="auto"/>
              <w:jc w:val="center"/>
              <w:rPr>
                <w:rFonts w:ascii="GHEA Grapalat" w:hAnsi="GHEA Grapalat"/>
                <w:sz w:val="24"/>
                <w:szCs w:val="24"/>
                <w:lang w:val="hy-AM"/>
              </w:rPr>
            </w:pPr>
          </w:p>
        </w:tc>
        <w:tc>
          <w:tcPr>
            <w:tcW w:w="1417" w:type="dxa"/>
          </w:tcPr>
          <w:p w14:paraId="1A4037DE" w14:textId="1A2C73D7" w:rsidR="001654DA" w:rsidRPr="00234C8D" w:rsidRDefault="001654DA" w:rsidP="00AA1C59">
            <w:pPr>
              <w:spacing w:line="360" w:lineRule="auto"/>
              <w:jc w:val="center"/>
              <w:rPr>
                <w:rFonts w:ascii="GHEA Grapalat" w:hAnsi="GHEA Grapalat"/>
                <w:sz w:val="24"/>
                <w:szCs w:val="24"/>
                <w:lang w:val="hy-AM"/>
              </w:rPr>
            </w:pPr>
            <w:r w:rsidRPr="00234C8D">
              <w:rPr>
                <w:rFonts w:ascii="GHEA Grapalat" w:hAnsi="GHEA Grapalat"/>
                <w:sz w:val="24"/>
                <w:szCs w:val="24"/>
                <w:lang w:val="hy-AM"/>
              </w:rPr>
              <w:t>«Ստանդարտացման և չափագիտության ազգային մարմին» ՓԲԸ</w:t>
            </w:r>
          </w:p>
          <w:p w14:paraId="2CABF2AD" w14:textId="77777777" w:rsidR="001654DA" w:rsidRPr="00234C8D" w:rsidRDefault="001654DA" w:rsidP="00AA1C59">
            <w:pPr>
              <w:spacing w:line="360" w:lineRule="auto"/>
              <w:jc w:val="center"/>
              <w:rPr>
                <w:rFonts w:ascii="GHEA Grapalat" w:hAnsi="GHEA Grapalat"/>
                <w:sz w:val="24"/>
                <w:szCs w:val="24"/>
                <w:lang w:val="hy-AM"/>
              </w:rPr>
            </w:pPr>
            <w:r w:rsidRPr="00234C8D">
              <w:rPr>
                <w:rFonts w:ascii="GHEA Grapalat" w:hAnsi="GHEA Grapalat"/>
                <w:sz w:val="24"/>
                <w:szCs w:val="24"/>
                <w:lang w:val="hy-AM"/>
              </w:rPr>
              <w:t>(համաձայնությամբ)</w:t>
            </w:r>
          </w:p>
          <w:p w14:paraId="5B89A512" w14:textId="0529292A" w:rsidR="001654DA" w:rsidRPr="00234C8D" w:rsidRDefault="0077685C" w:rsidP="00AA1C59">
            <w:pPr>
              <w:spacing w:line="360" w:lineRule="auto"/>
              <w:jc w:val="center"/>
              <w:rPr>
                <w:rFonts w:ascii="GHEA Grapalat" w:hAnsi="GHEA Grapalat"/>
                <w:sz w:val="24"/>
                <w:szCs w:val="24"/>
                <w:lang w:val="hy-AM"/>
              </w:rPr>
            </w:pPr>
            <w:r w:rsidRPr="00234C8D">
              <w:rPr>
                <w:rFonts w:ascii="GHEA Grapalat" w:hAnsi="GHEA Grapalat"/>
                <w:sz w:val="24"/>
                <w:szCs w:val="24"/>
                <w:lang w:val="hy-AM"/>
              </w:rPr>
              <w:t>ՀՀ ՇՄՆ</w:t>
            </w:r>
          </w:p>
          <w:p w14:paraId="4A8E95A8" w14:textId="0415F30E" w:rsidR="001654DA" w:rsidRPr="00234C8D" w:rsidRDefault="001654DA" w:rsidP="00AA1C59">
            <w:pPr>
              <w:spacing w:line="360" w:lineRule="auto"/>
              <w:jc w:val="center"/>
              <w:rPr>
                <w:rFonts w:ascii="GHEA Grapalat" w:hAnsi="GHEA Grapalat"/>
                <w:sz w:val="24"/>
                <w:szCs w:val="24"/>
                <w:lang w:val="hy-AM"/>
              </w:rPr>
            </w:pPr>
          </w:p>
        </w:tc>
        <w:tc>
          <w:tcPr>
            <w:tcW w:w="1701" w:type="dxa"/>
          </w:tcPr>
          <w:p w14:paraId="5B101A02" w14:textId="1EC9F93F" w:rsidR="001654DA" w:rsidRPr="00234C8D" w:rsidRDefault="001654DA" w:rsidP="00AA1C59">
            <w:pPr>
              <w:spacing w:line="360" w:lineRule="auto"/>
              <w:jc w:val="center"/>
              <w:rPr>
                <w:rFonts w:ascii="GHEA Grapalat" w:hAnsi="GHEA Grapalat"/>
                <w:sz w:val="24"/>
                <w:szCs w:val="24"/>
                <w:lang w:val="hy-AM"/>
              </w:rPr>
            </w:pPr>
            <w:r w:rsidRPr="00234C8D">
              <w:rPr>
                <w:rFonts w:ascii="GHEA Grapalat" w:hAnsi="GHEA Grapalat"/>
                <w:sz w:val="24"/>
                <w:szCs w:val="24"/>
                <w:lang w:val="hy-AM"/>
              </w:rPr>
              <w:t>2026թ.</w:t>
            </w:r>
          </w:p>
          <w:p w14:paraId="13C29F9D" w14:textId="77777777" w:rsidR="001654DA" w:rsidRPr="00234C8D" w:rsidRDefault="001654DA" w:rsidP="00AA1C59">
            <w:pPr>
              <w:spacing w:line="360" w:lineRule="auto"/>
              <w:jc w:val="center"/>
              <w:rPr>
                <w:rFonts w:ascii="GHEA Grapalat" w:hAnsi="GHEA Grapalat"/>
                <w:sz w:val="24"/>
                <w:szCs w:val="24"/>
                <w:lang w:val="hy-AM"/>
              </w:rPr>
            </w:pPr>
            <w:r w:rsidRPr="00234C8D">
              <w:rPr>
                <w:rFonts w:ascii="GHEA Grapalat" w:hAnsi="GHEA Grapalat"/>
                <w:sz w:val="24"/>
                <w:szCs w:val="24"/>
                <w:lang w:val="hy-AM"/>
              </w:rPr>
              <w:t>շարունակական</w:t>
            </w:r>
          </w:p>
        </w:tc>
        <w:tc>
          <w:tcPr>
            <w:tcW w:w="2144" w:type="dxa"/>
          </w:tcPr>
          <w:p w14:paraId="2C71F831" w14:textId="77777777" w:rsidR="001654DA" w:rsidRPr="00234C8D" w:rsidRDefault="001654DA" w:rsidP="00AA1C59">
            <w:pPr>
              <w:pStyle w:val="NormalWeb"/>
              <w:spacing w:before="0" w:beforeAutospacing="0" w:after="0" w:afterAutospacing="0" w:line="360" w:lineRule="auto"/>
              <w:jc w:val="center"/>
              <w:rPr>
                <w:rFonts w:ascii="GHEA Grapalat" w:hAnsi="GHEA Grapalat"/>
                <w:color w:val="000000" w:themeColor="text1"/>
                <w:lang w:val="hy-AM"/>
              </w:rPr>
            </w:pPr>
            <w:r w:rsidRPr="00234C8D">
              <w:rPr>
                <w:rFonts w:ascii="GHEA Grapalat" w:hAnsi="GHEA Grapalat"/>
                <w:color w:val="000000" w:themeColor="text1"/>
                <w:lang w:val="hy-AM"/>
              </w:rPr>
              <w:t>Պետական բյուջե, օրենքով չարգելված միջոցներ</w:t>
            </w:r>
          </w:p>
        </w:tc>
      </w:tr>
      <w:tr w:rsidR="00A661B8" w:rsidRPr="00AA1C59" w14:paraId="46F545F9" w14:textId="77777777" w:rsidTr="00491D5E">
        <w:tc>
          <w:tcPr>
            <w:tcW w:w="709" w:type="dxa"/>
          </w:tcPr>
          <w:p w14:paraId="01B3F17F" w14:textId="77777777" w:rsidR="00A661B8" w:rsidRPr="00234C8D" w:rsidRDefault="0023644F" w:rsidP="00AA1C59">
            <w:pPr>
              <w:pStyle w:val="NormalWeb"/>
              <w:spacing w:before="0" w:beforeAutospacing="0" w:after="0" w:afterAutospacing="0" w:line="360" w:lineRule="auto"/>
              <w:jc w:val="both"/>
              <w:rPr>
                <w:rFonts w:ascii="GHEA Grapalat" w:hAnsi="GHEA Grapalat"/>
                <w:color w:val="000000" w:themeColor="text1"/>
                <w:lang w:val="hy-AM"/>
              </w:rPr>
            </w:pPr>
            <w:r w:rsidRPr="00234C8D">
              <w:rPr>
                <w:rFonts w:ascii="GHEA Grapalat" w:hAnsi="GHEA Grapalat"/>
                <w:color w:val="000000" w:themeColor="text1"/>
                <w:lang w:val="hy-AM"/>
              </w:rPr>
              <w:t>12.3</w:t>
            </w:r>
          </w:p>
        </w:tc>
        <w:tc>
          <w:tcPr>
            <w:tcW w:w="3161" w:type="dxa"/>
          </w:tcPr>
          <w:p w14:paraId="6F4448C2" w14:textId="35B05A23" w:rsidR="00A661B8" w:rsidRPr="00234C8D" w:rsidRDefault="00A661B8" w:rsidP="00AA1C59">
            <w:pPr>
              <w:pStyle w:val="NormalWeb"/>
              <w:spacing w:before="0" w:beforeAutospacing="0" w:after="0" w:afterAutospacing="0" w:line="360" w:lineRule="auto"/>
              <w:rPr>
                <w:rFonts w:ascii="GHEA Grapalat" w:hAnsi="GHEA Grapalat"/>
                <w:color w:val="000000" w:themeColor="text1"/>
                <w:lang w:val="hy-AM"/>
              </w:rPr>
            </w:pPr>
            <w:r w:rsidRPr="00234C8D">
              <w:rPr>
                <w:rFonts w:ascii="GHEA Grapalat" w:hAnsi="GHEA Grapalat"/>
                <w:color w:val="000000" w:themeColor="text1"/>
                <w:lang w:val="hy-AM"/>
              </w:rPr>
              <w:t xml:space="preserve">«Հայաստանի Հանրապետությունում պինդ կենսավառելիքի (բրիկետ, պելետ) </w:t>
            </w:r>
            <w:r w:rsidR="00A378EC" w:rsidRPr="00234C8D">
              <w:rPr>
                <w:rFonts w:ascii="GHEA Grapalat" w:hAnsi="GHEA Grapalat"/>
                <w:color w:val="000000" w:themeColor="text1"/>
                <w:lang w:val="hy-AM"/>
              </w:rPr>
              <w:t xml:space="preserve">և դրանց սպառման էներգաարդյունավետ սարքավորումների </w:t>
            </w:r>
            <w:r w:rsidRPr="00234C8D">
              <w:rPr>
                <w:rFonts w:ascii="GHEA Grapalat" w:hAnsi="GHEA Grapalat"/>
                <w:color w:val="000000" w:themeColor="text1"/>
                <w:lang w:val="hy-AM"/>
              </w:rPr>
              <w:t xml:space="preserve">ձեռքբերման </w:t>
            </w:r>
            <w:r w:rsidR="006E4222" w:rsidRPr="00234C8D">
              <w:rPr>
                <w:rFonts w:ascii="GHEA Grapalat" w:hAnsi="GHEA Grapalat"/>
                <w:color w:val="000000" w:themeColor="text1"/>
                <w:lang w:val="hy-AM"/>
              </w:rPr>
              <w:t xml:space="preserve">խթանման համար գյուղական բնակավայրերում քաղաքացիների </w:t>
            </w:r>
            <w:r w:rsidR="00014DBA" w:rsidRPr="00234C8D">
              <w:rPr>
                <w:rFonts w:ascii="GHEA Grapalat" w:hAnsi="GHEA Grapalat"/>
                <w:color w:val="000000" w:themeColor="text1"/>
                <w:lang w:val="hy-AM"/>
              </w:rPr>
              <w:t>և համանքային ենթ</w:t>
            </w:r>
            <w:r w:rsidR="007F1243" w:rsidRPr="00234C8D">
              <w:rPr>
                <w:rFonts w:ascii="GHEA Grapalat" w:hAnsi="GHEA Grapalat"/>
                <w:color w:val="000000" w:themeColor="text1"/>
                <w:lang w:val="hy-AM"/>
              </w:rPr>
              <w:t>ակայության կազմակերպությունների</w:t>
            </w:r>
            <w:r w:rsidR="00014DBA" w:rsidRPr="00234C8D">
              <w:rPr>
                <w:rFonts w:ascii="GHEA Grapalat" w:hAnsi="GHEA Grapalat"/>
                <w:color w:val="000000" w:themeColor="text1"/>
                <w:lang w:val="hy-AM"/>
              </w:rPr>
              <w:t xml:space="preserve"> </w:t>
            </w:r>
            <w:r w:rsidRPr="00234C8D">
              <w:rPr>
                <w:rFonts w:ascii="GHEA Grapalat" w:hAnsi="GHEA Grapalat"/>
                <w:color w:val="000000" w:themeColor="text1"/>
                <w:lang w:val="hy-AM"/>
              </w:rPr>
              <w:t>202</w:t>
            </w:r>
            <w:r w:rsidR="00014DBA" w:rsidRPr="00234C8D">
              <w:rPr>
                <w:rFonts w:ascii="GHEA Grapalat" w:hAnsi="GHEA Grapalat"/>
                <w:color w:val="000000" w:themeColor="text1"/>
                <w:lang w:val="hy-AM"/>
              </w:rPr>
              <w:t>5</w:t>
            </w:r>
            <w:r w:rsidR="006E4222" w:rsidRPr="00234C8D">
              <w:rPr>
                <w:rFonts w:ascii="GHEA Grapalat" w:hAnsi="GHEA Grapalat"/>
                <w:color w:val="000000" w:themeColor="text1"/>
                <w:lang w:val="hy-AM"/>
              </w:rPr>
              <w:t>-202</w:t>
            </w:r>
            <w:r w:rsidR="00014DBA" w:rsidRPr="00234C8D">
              <w:rPr>
                <w:rFonts w:ascii="GHEA Grapalat" w:hAnsi="GHEA Grapalat"/>
                <w:color w:val="000000" w:themeColor="text1"/>
                <w:lang w:val="hy-AM"/>
              </w:rPr>
              <w:t>7</w:t>
            </w:r>
            <w:r w:rsidRPr="00234C8D">
              <w:rPr>
                <w:rFonts w:ascii="GHEA Grapalat" w:hAnsi="GHEA Grapalat"/>
                <w:color w:val="000000" w:themeColor="text1"/>
                <w:lang w:val="hy-AM"/>
              </w:rPr>
              <w:t xml:space="preserve"> թվական</w:t>
            </w:r>
            <w:r w:rsidR="006E4222" w:rsidRPr="00234C8D">
              <w:rPr>
                <w:rFonts w:ascii="GHEA Grapalat" w:hAnsi="GHEA Grapalat"/>
                <w:color w:val="000000" w:themeColor="text1"/>
                <w:lang w:val="hy-AM"/>
              </w:rPr>
              <w:t>ներ</w:t>
            </w:r>
            <w:r w:rsidRPr="00234C8D">
              <w:rPr>
                <w:rFonts w:ascii="GHEA Grapalat" w:hAnsi="GHEA Grapalat"/>
                <w:color w:val="000000" w:themeColor="text1"/>
                <w:lang w:val="hy-AM"/>
              </w:rPr>
              <w:t>ի պետական աջակցության ծրագիրը հաստատելու մասին» Կառավարության որոշման նախագծի մշակում և վարչապետի աշխատակազմ ներկայացում</w:t>
            </w:r>
          </w:p>
        </w:tc>
        <w:tc>
          <w:tcPr>
            <w:tcW w:w="2354" w:type="dxa"/>
          </w:tcPr>
          <w:p w14:paraId="29A84074" w14:textId="6EFFB9B9" w:rsidR="00A661B8" w:rsidRPr="00234C8D" w:rsidRDefault="008D64AD" w:rsidP="00AA1C59">
            <w:pPr>
              <w:pStyle w:val="NormalWeb"/>
              <w:spacing w:before="0" w:beforeAutospacing="0" w:after="0" w:afterAutospacing="0" w:line="360" w:lineRule="auto"/>
              <w:rPr>
                <w:rFonts w:ascii="GHEA Grapalat" w:hAnsi="GHEA Grapalat"/>
                <w:color w:val="000000" w:themeColor="text1"/>
                <w:lang w:val="hy-AM"/>
              </w:rPr>
            </w:pPr>
            <w:r w:rsidRPr="00234C8D">
              <w:rPr>
                <w:rFonts w:ascii="GHEA Grapalat" w:hAnsi="GHEA Grapalat"/>
                <w:color w:val="000000" w:themeColor="text1"/>
                <w:lang w:val="hy-AM"/>
              </w:rPr>
              <w:t>Պ</w:t>
            </w:r>
            <w:r w:rsidR="00A661B8" w:rsidRPr="00234C8D">
              <w:rPr>
                <w:rFonts w:ascii="GHEA Grapalat" w:hAnsi="GHEA Grapalat"/>
                <w:color w:val="000000" w:themeColor="text1"/>
                <w:lang w:val="hy-AM"/>
              </w:rPr>
              <w:t>ինդ կենսավառելիքի (բրիկետ, պելետ)</w:t>
            </w:r>
            <w:r w:rsidR="00A378EC" w:rsidRPr="00234C8D">
              <w:rPr>
                <w:rFonts w:ascii="GHEA Grapalat" w:hAnsi="GHEA Grapalat"/>
                <w:color w:val="000000" w:themeColor="text1"/>
                <w:lang w:val="hy-AM"/>
              </w:rPr>
              <w:t xml:space="preserve"> և դրանց սպառման էներգաարդյունավետ սարքավորումների </w:t>
            </w:r>
            <w:r w:rsidR="00A661B8" w:rsidRPr="00234C8D">
              <w:rPr>
                <w:rFonts w:ascii="GHEA Grapalat" w:hAnsi="GHEA Grapalat"/>
                <w:color w:val="000000" w:themeColor="text1"/>
                <w:lang w:val="hy-AM"/>
              </w:rPr>
              <w:t xml:space="preserve">ձեռքբերման համար </w:t>
            </w:r>
            <w:r w:rsidR="00622D5B" w:rsidRPr="00234C8D">
              <w:rPr>
                <w:rFonts w:ascii="GHEA Grapalat" w:hAnsi="GHEA Grapalat"/>
                <w:color w:val="000000" w:themeColor="text1"/>
                <w:lang w:val="hy-AM"/>
              </w:rPr>
              <w:t xml:space="preserve">գյուղական բնակավայրերում բնակվող </w:t>
            </w:r>
            <w:r w:rsidR="00A661B8" w:rsidRPr="00234C8D">
              <w:rPr>
                <w:rFonts w:ascii="GHEA Grapalat" w:hAnsi="GHEA Grapalat"/>
                <w:color w:val="000000" w:themeColor="text1"/>
                <w:lang w:val="hy-AM"/>
              </w:rPr>
              <w:t>քաղաքացիներին</w:t>
            </w:r>
            <w:r w:rsidR="00B133B5" w:rsidRPr="00234C8D">
              <w:rPr>
                <w:rFonts w:ascii="GHEA Grapalat" w:hAnsi="GHEA Grapalat"/>
                <w:color w:val="000000" w:themeColor="text1"/>
                <w:lang w:val="hy-AM"/>
              </w:rPr>
              <w:t xml:space="preserve"> </w:t>
            </w:r>
            <w:r w:rsidR="00014DBA" w:rsidRPr="00234C8D">
              <w:rPr>
                <w:rFonts w:ascii="GHEA Grapalat" w:hAnsi="GHEA Grapalat"/>
                <w:color w:val="000000" w:themeColor="text1"/>
                <w:lang w:val="hy-AM"/>
              </w:rPr>
              <w:t xml:space="preserve">և գյուղական բնակավայրերում գտնվող համանքային ենթակայության կազմակերպություններին </w:t>
            </w:r>
            <w:r w:rsidR="007A5A58" w:rsidRPr="00234C8D">
              <w:rPr>
                <w:rFonts w:ascii="GHEA Grapalat" w:hAnsi="GHEA Grapalat"/>
                <w:color w:val="000000" w:themeColor="text1"/>
                <w:lang w:val="hy-AM"/>
              </w:rPr>
              <w:t>աջակցության տրամադրում</w:t>
            </w:r>
            <w:r w:rsidR="00A710F9" w:rsidRPr="00234C8D">
              <w:rPr>
                <w:rFonts w:ascii="GHEA Grapalat" w:hAnsi="GHEA Grapalat"/>
                <w:color w:val="000000" w:themeColor="text1"/>
                <w:lang w:val="hy-AM"/>
              </w:rPr>
              <w:t>,</w:t>
            </w:r>
            <w:r w:rsidRPr="00234C8D">
              <w:rPr>
                <w:rFonts w:ascii="GHEA Grapalat" w:hAnsi="GHEA Grapalat"/>
                <w:color w:val="000000" w:themeColor="text1"/>
                <w:lang w:val="hy-AM"/>
              </w:rPr>
              <w:t xml:space="preserve"> վառելափայտի համեմատ բրիկետի ու պելետի</w:t>
            </w:r>
            <w:r w:rsidR="00A378EC" w:rsidRPr="00234C8D">
              <w:rPr>
                <w:rFonts w:ascii="GHEA Grapalat" w:hAnsi="GHEA Grapalat"/>
                <w:color w:val="000000" w:themeColor="text1"/>
                <w:lang w:val="hy-AM"/>
              </w:rPr>
              <w:t>, ինչպես նաև սպառման էներգաարդյունավետ սարքավորումների ձ</w:t>
            </w:r>
            <w:r w:rsidRPr="00234C8D">
              <w:rPr>
                <w:rFonts w:ascii="GHEA Grapalat" w:hAnsi="GHEA Grapalat"/>
                <w:color w:val="000000" w:themeColor="text1"/>
                <w:lang w:val="hy-AM"/>
              </w:rPr>
              <w:t>եռքբերում</w:t>
            </w:r>
            <w:r w:rsidR="0025528B" w:rsidRPr="00234C8D">
              <w:rPr>
                <w:rFonts w:ascii="GHEA Grapalat" w:hAnsi="GHEA Grapalat"/>
                <w:color w:val="000000" w:themeColor="text1"/>
                <w:lang w:val="hy-AM"/>
              </w:rPr>
              <w:t xml:space="preserve">ը շահավետ </w:t>
            </w:r>
            <w:r w:rsidRPr="00234C8D">
              <w:rPr>
                <w:rFonts w:ascii="GHEA Grapalat" w:hAnsi="GHEA Grapalat"/>
                <w:color w:val="000000" w:themeColor="text1"/>
                <w:lang w:val="hy-AM"/>
              </w:rPr>
              <w:t xml:space="preserve">դարձնելու </w:t>
            </w:r>
            <w:r w:rsidR="00A710F9" w:rsidRPr="00234C8D">
              <w:rPr>
                <w:rFonts w:ascii="GHEA Grapalat" w:hAnsi="GHEA Grapalat"/>
                <w:color w:val="000000" w:themeColor="text1"/>
                <w:lang w:val="hy-AM"/>
              </w:rPr>
              <w:t xml:space="preserve">միջոցով </w:t>
            </w:r>
            <w:r w:rsidR="00014DBA" w:rsidRPr="00234C8D">
              <w:rPr>
                <w:rFonts w:ascii="GHEA Grapalat" w:hAnsi="GHEA Grapalat"/>
                <w:color w:val="000000" w:themeColor="text1"/>
                <w:lang w:val="hy-AM"/>
              </w:rPr>
              <w:t>ջեռուցման նպատակով</w:t>
            </w:r>
            <w:r w:rsidR="00A710F9" w:rsidRPr="00234C8D">
              <w:rPr>
                <w:rFonts w:ascii="GHEA Grapalat" w:hAnsi="GHEA Grapalat"/>
                <w:color w:val="000000" w:themeColor="text1"/>
                <w:lang w:val="hy-AM"/>
              </w:rPr>
              <w:t xml:space="preserve"> օգտագործվող բրիկետի ու պելետի սպառման ծավալների ավելացում</w:t>
            </w:r>
            <w:r w:rsidR="00A378EC" w:rsidRPr="00234C8D">
              <w:rPr>
                <w:rFonts w:ascii="GHEA Grapalat" w:hAnsi="GHEA Grapalat"/>
                <w:color w:val="000000" w:themeColor="text1"/>
                <w:lang w:val="hy-AM"/>
              </w:rPr>
              <w:t>, ջեռուցման ոլորտում էներգաարդյունավետության մեծացում</w:t>
            </w:r>
          </w:p>
        </w:tc>
        <w:tc>
          <w:tcPr>
            <w:tcW w:w="2410" w:type="dxa"/>
          </w:tcPr>
          <w:p w14:paraId="36BD6401" w14:textId="77777777" w:rsidR="00A661B8" w:rsidRPr="00234C8D" w:rsidRDefault="007A5A58" w:rsidP="00AA1C59">
            <w:pPr>
              <w:pStyle w:val="NormalWeb"/>
              <w:spacing w:before="0" w:beforeAutospacing="0" w:after="0" w:afterAutospacing="0" w:line="360" w:lineRule="auto"/>
              <w:rPr>
                <w:rFonts w:ascii="GHEA Grapalat" w:hAnsi="GHEA Grapalat"/>
                <w:color w:val="000000" w:themeColor="text1"/>
                <w:lang w:val="hy-AM"/>
              </w:rPr>
            </w:pPr>
            <w:r w:rsidRPr="00234C8D">
              <w:rPr>
                <w:rFonts w:ascii="GHEA Grapalat" w:hAnsi="GHEA Grapalat"/>
                <w:color w:val="000000" w:themeColor="text1"/>
                <w:lang w:val="hy-AM"/>
              </w:rPr>
              <w:t>Սպառողների համար էականորեն կմեծանա էներգետիկ մատչելիությունը, հատվող անտառանյութի համեմատ</w:t>
            </w:r>
            <w:r w:rsidR="0023644F" w:rsidRPr="00234C8D">
              <w:rPr>
                <w:rFonts w:ascii="GHEA Grapalat" w:hAnsi="GHEA Grapalat"/>
                <w:color w:val="000000" w:themeColor="text1"/>
                <w:lang w:val="hy-AM"/>
              </w:rPr>
              <w:t xml:space="preserve"> </w:t>
            </w:r>
            <w:r w:rsidRPr="00234C8D">
              <w:rPr>
                <w:rFonts w:ascii="GHEA Grapalat" w:hAnsi="GHEA Grapalat"/>
                <w:color w:val="000000" w:themeColor="text1"/>
                <w:lang w:val="hy-AM"/>
              </w:rPr>
              <w:t xml:space="preserve">կենսավառելիքի ավելի ցածր գնի ձևավորման արդյունքում </w:t>
            </w:r>
            <w:r w:rsidR="00622D5B" w:rsidRPr="00234C8D">
              <w:rPr>
                <w:rFonts w:ascii="GHEA Grapalat" w:hAnsi="GHEA Grapalat"/>
                <w:color w:val="000000" w:themeColor="text1"/>
                <w:lang w:val="hy-AM"/>
              </w:rPr>
              <w:t>կնվազեցվի ճնշումը անտառածածկ տարածքների վրա</w:t>
            </w:r>
            <w:r w:rsidRPr="00234C8D">
              <w:rPr>
                <w:rFonts w:ascii="GHEA Grapalat" w:hAnsi="GHEA Grapalat"/>
                <w:color w:val="000000" w:themeColor="text1"/>
                <w:lang w:val="hy-AM"/>
              </w:rPr>
              <w:t>։ Կկրճատվեն ջեռուցման հետևանքով մթնոլորտային օդ արտանետվող վնասակար նյութերը (այդ թվում՝ ջերմոցային գազերը), կբարելավվի բնակելի տարածքների միկրոկլիման։ Կ</w:t>
            </w:r>
            <w:r w:rsidR="002472D1" w:rsidRPr="00234C8D">
              <w:rPr>
                <w:rFonts w:ascii="GHEA Grapalat" w:hAnsi="GHEA Grapalat"/>
                <w:color w:val="000000" w:themeColor="text1"/>
                <w:lang w:val="hy-AM"/>
              </w:rPr>
              <w:t>ենսավա</w:t>
            </w:r>
            <w:r w:rsidR="00622D5B" w:rsidRPr="00234C8D">
              <w:rPr>
                <w:rFonts w:ascii="GHEA Grapalat" w:hAnsi="GHEA Grapalat"/>
                <w:color w:val="000000" w:themeColor="text1"/>
                <w:lang w:val="hy-AM"/>
              </w:rPr>
              <w:t xml:space="preserve">ռելիքի արտադրությամբ զբաղվող տնտեսվարողների մոտ </w:t>
            </w:r>
            <w:r w:rsidRPr="00234C8D">
              <w:rPr>
                <w:rFonts w:ascii="GHEA Grapalat" w:hAnsi="GHEA Grapalat"/>
                <w:color w:val="000000" w:themeColor="text1"/>
                <w:lang w:val="hy-AM"/>
              </w:rPr>
              <w:t xml:space="preserve">կաճեն </w:t>
            </w:r>
            <w:r w:rsidR="00622D5B" w:rsidRPr="00234C8D">
              <w:rPr>
                <w:rFonts w:ascii="GHEA Grapalat" w:hAnsi="GHEA Grapalat"/>
                <w:color w:val="000000" w:themeColor="text1"/>
                <w:lang w:val="hy-AM"/>
              </w:rPr>
              <w:t>արտադրության ծավալներ</w:t>
            </w:r>
            <w:r w:rsidRPr="00234C8D">
              <w:rPr>
                <w:rFonts w:ascii="GHEA Grapalat" w:hAnsi="GHEA Grapalat"/>
                <w:color w:val="000000" w:themeColor="text1"/>
                <w:lang w:val="hy-AM"/>
              </w:rPr>
              <w:t xml:space="preserve">ը, կբարձրանա </w:t>
            </w:r>
            <w:r w:rsidR="00622D5B" w:rsidRPr="00234C8D">
              <w:rPr>
                <w:rFonts w:ascii="GHEA Grapalat" w:hAnsi="GHEA Grapalat"/>
                <w:color w:val="000000" w:themeColor="text1"/>
                <w:lang w:val="hy-AM"/>
              </w:rPr>
              <w:t>արտադրական կարողությունների օգտագործմ</w:t>
            </w:r>
            <w:r w:rsidRPr="00234C8D">
              <w:rPr>
                <w:rFonts w:ascii="GHEA Grapalat" w:hAnsi="GHEA Grapalat"/>
                <w:color w:val="000000" w:themeColor="text1"/>
                <w:lang w:val="hy-AM"/>
              </w:rPr>
              <w:t>ան արդյունավետությու</w:t>
            </w:r>
            <w:r w:rsidR="00622D5B" w:rsidRPr="00234C8D">
              <w:rPr>
                <w:rFonts w:ascii="GHEA Grapalat" w:hAnsi="GHEA Grapalat"/>
                <w:color w:val="000000" w:themeColor="text1"/>
                <w:lang w:val="hy-AM"/>
              </w:rPr>
              <w:t>ն</w:t>
            </w:r>
            <w:r w:rsidRPr="00234C8D">
              <w:rPr>
                <w:rFonts w:ascii="GHEA Grapalat" w:hAnsi="GHEA Grapalat"/>
                <w:color w:val="000000" w:themeColor="text1"/>
                <w:lang w:val="hy-AM"/>
              </w:rPr>
              <w:t>ը, կբարելավվի ոլորտի տնտեսվարողների</w:t>
            </w:r>
            <w:r w:rsidR="00622D5B" w:rsidRPr="00234C8D">
              <w:rPr>
                <w:rFonts w:ascii="GHEA Grapalat" w:hAnsi="GHEA Grapalat"/>
                <w:color w:val="000000" w:themeColor="text1"/>
                <w:lang w:val="hy-AM"/>
              </w:rPr>
              <w:t xml:space="preserve"> ֆինանս</w:t>
            </w:r>
            <w:r w:rsidR="00793747" w:rsidRPr="00234C8D">
              <w:rPr>
                <w:rFonts w:ascii="GHEA Grapalat" w:hAnsi="GHEA Grapalat"/>
                <w:color w:val="000000" w:themeColor="text1"/>
                <w:lang w:val="hy-AM"/>
              </w:rPr>
              <w:t>ա</w:t>
            </w:r>
            <w:r w:rsidR="00622D5B" w:rsidRPr="00234C8D">
              <w:rPr>
                <w:rFonts w:ascii="GHEA Grapalat" w:hAnsi="GHEA Grapalat"/>
                <w:color w:val="000000" w:themeColor="text1"/>
                <w:lang w:val="hy-AM"/>
              </w:rPr>
              <w:t xml:space="preserve">կան </w:t>
            </w:r>
            <w:r w:rsidR="00793747" w:rsidRPr="00234C8D">
              <w:rPr>
                <w:rFonts w:ascii="GHEA Grapalat" w:hAnsi="GHEA Grapalat"/>
                <w:color w:val="000000" w:themeColor="text1"/>
                <w:lang w:val="hy-AM"/>
              </w:rPr>
              <w:t>վի</w:t>
            </w:r>
            <w:r w:rsidR="007E5826" w:rsidRPr="00234C8D">
              <w:rPr>
                <w:rFonts w:ascii="GHEA Grapalat" w:hAnsi="GHEA Grapalat"/>
                <w:color w:val="000000" w:themeColor="text1"/>
                <w:lang w:val="hy-AM"/>
              </w:rPr>
              <w:t>ճ</w:t>
            </w:r>
            <w:r w:rsidR="00793747" w:rsidRPr="00234C8D">
              <w:rPr>
                <w:rFonts w:ascii="GHEA Grapalat" w:hAnsi="GHEA Grapalat"/>
                <w:color w:val="000000" w:themeColor="text1"/>
                <w:lang w:val="hy-AM"/>
              </w:rPr>
              <w:t>ակ</w:t>
            </w:r>
            <w:r w:rsidRPr="00234C8D">
              <w:rPr>
                <w:rFonts w:ascii="GHEA Grapalat" w:hAnsi="GHEA Grapalat"/>
                <w:color w:val="000000" w:themeColor="text1"/>
                <w:lang w:val="hy-AM"/>
              </w:rPr>
              <w:t>ը</w:t>
            </w:r>
          </w:p>
        </w:tc>
        <w:tc>
          <w:tcPr>
            <w:tcW w:w="1134" w:type="dxa"/>
          </w:tcPr>
          <w:p w14:paraId="1AB2473E" w14:textId="4D92C297" w:rsidR="00A661B8" w:rsidRPr="00234C8D" w:rsidRDefault="00F90DCD" w:rsidP="00AA1C59">
            <w:pPr>
              <w:spacing w:line="360" w:lineRule="auto"/>
              <w:jc w:val="center"/>
              <w:rPr>
                <w:rFonts w:ascii="GHEA Grapalat" w:hAnsi="GHEA Grapalat"/>
                <w:sz w:val="24"/>
                <w:szCs w:val="24"/>
                <w:lang w:val="hy-AM"/>
              </w:rPr>
            </w:pPr>
            <w:r>
              <w:rPr>
                <w:rFonts w:ascii="GHEA Grapalat" w:hAnsi="GHEA Grapalat"/>
                <w:sz w:val="24"/>
                <w:szCs w:val="24"/>
                <w:lang w:val="hy-AM"/>
              </w:rPr>
              <w:t xml:space="preserve">ՀՀ </w:t>
            </w:r>
            <w:r w:rsidR="00A378EC" w:rsidRPr="00234C8D">
              <w:rPr>
                <w:rFonts w:ascii="GHEA Grapalat" w:hAnsi="GHEA Grapalat"/>
                <w:sz w:val="24"/>
                <w:szCs w:val="24"/>
                <w:lang w:val="hy-AM"/>
              </w:rPr>
              <w:t>ԷՆ</w:t>
            </w:r>
          </w:p>
          <w:p w14:paraId="4463D6F0" w14:textId="77777777" w:rsidR="00622D5B" w:rsidRPr="00234C8D" w:rsidRDefault="00622D5B" w:rsidP="00AA1C59">
            <w:pPr>
              <w:spacing w:line="360" w:lineRule="auto"/>
              <w:jc w:val="center"/>
              <w:rPr>
                <w:rFonts w:ascii="GHEA Grapalat" w:hAnsi="GHEA Grapalat"/>
                <w:sz w:val="24"/>
                <w:szCs w:val="24"/>
                <w:lang w:val="hy-AM"/>
              </w:rPr>
            </w:pPr>
          </w:p>
        </w:tc>
        <w:tc>
          <w:tcPr>
            <w:tcW w:w="1417" w:type="dxa"/>
          </w:tcPr>
          <w:p w14:paraId="70908430" w14:textId="7651B80E" w:rsidR="0077685C" w:rsidRPr="00234C8D" w:rsidRDefault="00F90DCD" w:rsidP="00AA1C59">
            <w:pPr>
              <w:spacing w:line="360" w:lineRule="auto"/>
              <w:jc w:val="center"/>
              <w:rPr>
                <w:rFonts w:ascii="GHEA Grapalat" w:hAnsi="GHEA Grapalat"/>
                <w:sz w:val="24"/>
                <w:szCs w:val="24"/>
                <w:lang w:val="hy-AM"/>
              </w:rPr>
            </w:pPr>
            <w:r>
              <w:rPr>
                <w:rFonts w:ascii="GHEA Grapalat" w:hAnsi="GHEA Grapalat"/>
                <w:sz w:val="24"/>
                <w:szCs w:val="24"/>
                <w:lang w:val="hy-AM"/>
              </w:rPr>
              <w:t xml:space="preserve">ՀՀ </w:t>
            </w:r>
            <w:r w:rsidR="00622D5B" w:rsidRPr="00234C8D">
              <w:rPr>
                <w:rFonts w:ascii="GHEA Grapalat" w:hAnsi="GHEA Grapalat"/>
                <w:sz w:val="24"/>
                <w:szCs w:val="24"/>
                <w:lang w:val="hy-AM"/>
              </w:rPr>
              <w:t>ՏԿԵՆ</w:t>
            </w:r>
            <w:r w:rsidR="0077685C" w:rsidRPr="00234C8D">
              <w:rPr>
                <w:rFonts w:ascii="GHEA Grapalat" w:hAnsi="GHEA Grapalat"/>
                <w:sz w:val="24"/>
                <w:szCs w:val="24"/>
                <w:lang w:val="hy-AM"/>
              </w:rPr>
              <w:t xml:space="preserve"> </w:t>
            </w:r>
            <w:r>
              <w:rPr>
                <w:rFonts w:ascii="GHEA Grapalat" w:hAnsi="GHEA Grapalat"/>
                <w:sz w:val="24"/>
                <w:szCs w:val="24"/>
                <w:lang w:val="hy-AM"/>
              </w:rPr>
              <w:t xml:space="preserve">ՀՀ </w:t>
            </w:r>
            <w:r w:rsidR="0077685C" w:rsidRPr="00234C8D">
              <w:rPr>
                <w:rFonts w:ascii="GHEA Grapalat" w:hAnsi="GHEA Grapalat"/>
                <w:sz w:val="24"/>
                <w:szCs w:val="24"/>
                <w:lang w:val="hy-AM"/>
              </w:rPr>
              <w:t>ՇՄՆ</w:t>
            </w:r>
          </w:p>
          <w:p w14:paraId="49BB4D89" w14:textId="77777777" w:rsidR="00A661B8" w:rsidRPr="00234C8D" w:rsidRDefault="00A661B8" w:rsidP="00AA1C59">
            <w:pPr>
              <w:spacing w:line="360" w:lineRule="auto"/>
              <w:jc w:val="center"/>
              <w:rPr>
                <w:rFonts w:ascii="GHEA Grapalat" w:hAnsi="GHEA Grapalat"/>
                <w:sz w:val="24"/>
                <w:szCs w:val="24"/>
                <w:lang w:val="hy-AM"/>
              </w:rPr>
            </w:pPr>
          </w:p>
        </w:tc>
        <w:tc>
          <w:tcPr>
            <w:tcW w:w="1701" w:type="dxa"/>
          </w:tcPr>
          <w:p w14:paraId="319A6E51" w14:textId="77777777" w:rsidR="00A661B8" w:rsidRPr="00234C8D" w:rsidRDefault="00622D5B" w:rsidP="00AA1C59">
            <w:pPr>
              <w:spacing w:line="360" w:lineRule="auto"/>
              <w:jc w:val="center"/>
              <w:rPr>
                <w:rFonts w:ascii="GHEA Grapalat" w:hAnsi="GHEA Grapalat"/>
                <w:sz w:val="24"/>
                <w:szCs w:val="24"/>
                <w:lang w:val="hy-AM"/>
              </w:rPr>
            </w:pPr>
            <w:r w:rsidRPr="00234C8D">
              <w:rPr>
                <w:rFonts w:ascii="GHEA Grapalat" w:hAnsi="GHEA Grapalat"/>
                <w:sz w:val="24"/>
                <w:szCs w:val="24"/>
                <w:lang w:val="hy-AM"/>
              </w:rPr>
              <w:t>202</w:t>
            </w:r>
            <w:r w:rsidR="00014DBA" w:rsidRPr="00234C8D">
              <w:rPr>
                <w:rFonts w:ascii="GHEA Grapalat" w:hAnsi="GHEA Grapalat"/>
                <w:sz w:val="24"/>
                <w:szCs w:val="24"/>
                <w:lang w:val="hy-AM"/>
              </w:rPr>
              <w:t>4</w:t>
            </w:r>
            <w:r w:rsidRPr="00234C8D">
              <w:rPr>
                <w:rFonts w:ascii="GHEA Grapalat" w:hAnsi="GHEA Grapalat"/>
                <w:sz w:val="24"/>
                <w:szCs w:val="24"/>
                <w:lang w:val="hy-AM"/>
              </w:rPr>
              <w:t xml:space="preserve">թ. </w:t>
            </w:r>
            <w:r w:rsidR="00014DBA" w:rsidRPr="00234C8D">
              <w:rPr>
                <w:rFonts w:ascii="GHEA Grapalat" w:hAnsi="GHEA Grapalat"/>
                <w:sz w:val="24"/>
                <w:szCs w:val="24"/>
                <w:lang w:val="hy-AM"/>
              </w:rPr>
              <w:t>հունիսի 3</w:t>
            </w:r>
            <w:r w:rsidRPr="00234C8D">
              <w:rPr>
                <w:rFonts w:ascii="GHEA Grapalat" w:hAnsi="GHEA Grapalat"/>
                <w:sz w:val="24"/>
                <w:szCs w:val="24"/>
                <w:lang w:val="hy-AM"/>
              </w:rPr>
              <w:t>-</w:t>
            </w:r>
            <w:r w:rsidR="00014DBA" w:rsidRPr="00234C8D">
              <w:rPr>
                <w:rFonts w:ascii="GHEA Grapalat" w:hAnsi="GHEA Grapalat"/>
                <w:sz w:val="24"/>
                <w:szCs w:val="24"/>
                <w:lang w:val="hy-AM"/>
              </w:rPr>
              <w:t>րդ</w:t>
            </w:r>
            <w:r w:rsidRPr="00234C8D">
              <w:rPr>
                <w:rFonts w:ascii="GHEA Grapalat" w:hAnsi="GHEA Grapalat"/>
                <w:sz w:val="24"/>
                <w:szCs w:val="24"/>
                <w:lang w:val="hy-AM"/>
              </w:rPr>
              <w:t xml:space="preserve"> տասնօրյակ</w:t>
            </w:r>
          </w:p>
        </w:tc>
        <w:tc>
          <w:tcPr>
            <w:tcW w:w="2144" w:type="dxa"/>
          </w:tcPr>
          <w:p w14:paraId="2DA5A69B" w14:textId="632B6C93" w:rsidR="00622D5B" w:rsidRPr="00234C8D" w:rsidRDefault="00F77B4D" w:rsidP="00AA1C59">
            <w:pPr>
              <w:pStyle w:val="NormalWeb"/>
              <w:spacing w:before="0" w:beforeAutospacing="0" w:after="0" w:afterAutospacing="0" w:line="360" w:lineRule="auto"/>
              <w:jc w:val="center"/>
              <w:rPr>
                <w:rFonts w:ascii="GHEA Grapalat" w:hAnsi="GHEA Grapalat"/>
                <w:color w:val="000000" w:themeColor="text1"/>
                <w:lang w:val="hy-AM"/>
              </w:rPr>
            </w:pPr>
            <w:r w:rsidRPr="00F77B4D">
              <w:rPr>
                <w:rFonts w:ascii="GHEA Grapalat" w:hAnsi="GHEA Grapalat"/>
                <w:color w:val="000000" w:themeColor="text1"/>
                <w:lang w:val="hy-AM"/>
              </w:rPr>
              <w:t>Ֆինանսավորում չի պահանջվում</w:t>
            </w:r>
          </w:p>
        </w:tc>
      </w:tr>
      <w:tr w:rsidR="00DE1A97" w:rsidRPr="00AA1C59" w14:paraId="0122C11D" w14:textId="77777777" w:rsidTr="00491D5E">
        <w:tc>
          <w:tcPr>
            <w:tcW w:w="709" w:type="dxa"/>
          </w:tcPr>
          <w:p w14:paraId="4A8A4E1A" w14:textId="77777777" w:rsidR="00DE1A97" w:rsidRPr="00234C8D" w:rsidRDefault="000D359E" w:rsidP="00AA1C59">
            <w:pPr>
              <w:pStyle w:val="NormalWeb"/>
              <w:spacing w:before="0" w:beforeAutospacing="0" w:after="0" w:afterAutospacing="0" w:line="360" w:lineRule="auto"/>
              <w:jc w:val="both"/>
              <w:rPr>
                <w:rFonts w:ascii="GHEA Grapalat" w:hAnsi="GHEA Grapalat"/>
                <w:color w:val="000000" w:themeColor="text1"/>
                <w:lang w:val="hy-AM"/>
              </w:rPr>
            </w:pPr>
            <w:r w:rsidRPr="00234C8D">
              <w:rPr>
                <w:rFonts w:ascii="GHEA Grapalat" w:hAnsi="GHEA Grapalat"/>
                <w:color w:val="000000" w:themeColor="text1"/>
                <w:lang w:val="hy-AM"/>
              </w:rPr>
              <w:t>12.4</w:t>
            </w:r>
          </w:p>
        </w:tc>
        <w:tc>
          <w:tcPr>
            <w:tcW w:w="3161" w:type="dxa"/>
          </w:tcPr>
          <w:p w14:paraId="36E323D2" w14:textId="308164DF" w:rsidR="00DE1A97" w:rsidRPr="00234C8D" w:rsidRDefault="00DE1A97" w:rsidP="00AA1C59">
            <w:pPr>
              <w:pStyle w:val="NormalWeb"/>
              <w:spacing w:before="0" w:beforeAutospacing="0" w:after="0" w:afterAutospacing="0" w:line="360" w:lineRule="auto"/>
              <w:rPr>
                <w:rFonts w:ascii="GHEA Grapalat" w:hAnsi="GHEA Grapalat"/>
                <w:color w:val="000000" w:themeColor="text1"/>
                <w:lang w:val="hy-AM"/>
              </w:rPr>
            </w:pPr>
            <w:r w:rsidRPr="00234C8D">
              <w:rPr>
                <w:rFonts w:ascii="GHEA Grapalat" w:hAnsi="GHEA Grapalat"/>
                <w:color w:val="000000" w:themeColor="text1"/>
                <w:lang w:val="hy-AM"/>
              </w:rPr>
              <w:t xml:space="preserve">«Հայաստանի Հանրապետությունում կենսամեթանի ստացման կայանների ձեռքբերման (կառուցման) </w:t>
            </w:r>
            <w:r w:rsidR="007F1243" w:rsidRPr="00234C8D">
              <w:rPr>
                <w:rFonts w:ascii="GHEA Grapalat" w:hAnsi="GHEA Grapalat"/>
                <w:color w:val="000000" w:themeColor="text1"/>
                <w:lang w:val="hy-AM"/>
              </w:rPr>
              <w:t xml:space="preserve">համար գյուղական բնակավայրերում </w:t>
            </w:r>
            <w:r w:rsidR="00A378EC" w:rsidRPr="00234C8D">
              <w:rPr>
                <w:rFonts w:ascii="GHEA Grapalat" w:hAnsi="GHEA Grapalat"/>
                <w:color w:val="000000" w:themeColor="text1"/>
                <w:lang w:val="hy-AM"/>
              </w:rPr>
              <w:t>ֆիզիկական և իրավաբանական անձանց</w:t>
            </w:r>
            <w:r w:rsidRPr="00234C8D">
              <w:rPr>
                <w:rFonts w:ascii="GHEA Grapalat" w:hAnsi="GHEA Grapalat"/>
                <w:color w:val="000000" w:themeColor="text1"/>
                <w:lang w:val="hy-AM"/>
              </w:rPr>
              <w:t xml:space="preserve"> աջակցության 2025-2027 թվականների պետական ծրագիրը հաստատելու մասին» Կառավարության որոշման նախագծի մշակում և վարչապետի աշխատակազմ ներկայացում</w:t>
            </w:r>
          </w:p>
          <w:p w14:paraId="42E20A1A" w14:textId="77777777" w:rsidR="00DE1A97" w:rsidRPr="00234C8D" w:rsidRDefault="00DE1A97" w:rsidP="00AA1C59">
            <w:pPr>
              <w:pStyle w:val="NormalWeb"/>
              <w:spacing w:before="0" w:beforeAutospacing="0" w:after="0" w:afterAutospacing="0" w:line="360" w:lineRule="auto"/>
              <w:rPr>
                <w:rFonts w:ascii="GHEA Grapalat" w:hAnsi="GHEA Grapalat"/>
                <w:color w:val="000000" w:themeColor="text1"/>
                <w:lang w:val="hy-AM"/>
              </w:rPr>
            </w:pPr>
          </w:p>
        </w:tc>
        <w:tc>
          <w:tcPr>
            <w:tcW w:w="2354" w:type="dxa"/>
          </w:tcPr>
          <w:p w14:paraId="74AA66FA" w14:textId="591F4E0F" w:rsidR="00DE1A97" w:rsidRPr="00234C8D" w:rsidRDefault="00DE1A97" w:rsidP="00AA1C59">
            <w:pPr>
              <w:pStyle w:val="NormalWeb"/>
              <w:spacing w:before="0" w:beforeAutospacing="0" w:after="0" w:afterAutospacing="0" w:line="360" w:lineRule="auto"/>
              <w:rPr>
                <w:rFonts w:ascii="GHEA Grapalat" w:hAnsi="GHEA Grapalat"/>
                <w:color w:val="000000" w:themeColor="text1"/>
                <w:lang w:val="hy-AM"/>
              </w:rPr>
            </w:pPr>
            <w:r w:rsidRPr="00234C8D">
              <w:rPr>
                <w:rFonts w:ascii="GHEA Grapalat" w:hAnsi="GHEA Grapalat"/>
                <w:color w:val="000000" w:themeColor="text1"/>
                <w:lang w:val="hy-AM"/>
              </w:rPr>
              <w:t>Հայաստանի Հանրապետությունում կենսամեթանի ստաց</w:t>
            </w:r>
            <w:r w:rsidR="000D359E" w:rsidRPr="00234C8D">
              <w:rPr>
                <w:rFonts w:ascii="GHEA Grapalat" w:hAnsi="GHEA Grapalat"/>
                <w:color w:val="000000" w:themeColor="text1"/>
                <w:lang w:val="hy-AM"/>
              </w:rPr>
              <w:t xml:space="preserve">ման կայանների ձեռքբերման համար </w:t>
            </w:r>
            <w:r w:rsidRPr="00234C8D">
              <w:rPr>
                <w:rFonts w:ascii="GHEA Grapalat" w:hAnsi="GHEA Grapalat"/>
                <w:color w:val="000000" w:themeColor="text1"/>
                <w:lang w:val="hy-AM"/>
              </w:rPr>
              <w:t xml:space="preserve">գյուղական բնակավայրերում բնակվող քաղաքացիներին </w:t>
            </w:r>
            <w:r w:rsidR="00A378EC" w:rsidRPr="00234C8D">
              <w:rPr>
                <w:rFonts w:ascii="GHEA Grapalat" w:hAnsi="GHEA Grapalat"/>
                <w:color w:val="000000" w:themeColor="text1"/>
                <w:lang w:val="hy-AM"/>
              </w:rPr>
              <w:t xml:space="preserve">և տնտեսվարողներին </w:t>
            </w:r>
            <w:r w:rsidRPr="00234C8D">
              <w:rPr>
                <w:rFonts w:ascii="GHEA Grapalat" w:hAnsi="GHEA Grapalat"/>
                <w:color w:val="000000" w:themeColor="text1"/>
                <w:lang w:val="hy-AM"/>
              </w:rPr>
              <w:t>աջակցության տրամադրում, անասնապահության ոլորտում ջերմոցային գազերի (մեթանի) արտանետումների</w:t>
            </w:r>
            <w:r w:rsidR="00192350" w:rsidRPr="00234C8D">
              <w:rPr>
                <w:rFonts w:ascii="GHEA Grapalat" w:hAnsi="GHEA Grapalat"/>
                <w:color w:val="000000" w:themeColor="text1"/>
                <w:lang w:val="hy-AM"/>
              </w:rPr>
              <w:t>, սննդային թափոնների կրճատում</w:t>
            </w:r>
            <w:r w:rsidRPr="00234C8D">
              <w:rPr>
                <w:rFonts w:ascii="GHEA Grapalat" w:hAnsi="GHEA Grapalat"/>
                <w:color w:val="000000" w:themeColor="text1"/>
                <w:lang w:val="hy-AM"/>
              </w:rPr>
              <w:t xml:space="preserve">, օրգանական պարարտանյութի ստացման </w:t>
            </w:r>
            <w:r w:rsidR="00192350" w:rsidRPr="00234C8D">
              <w:rPr>
                <w:rFonts w:ascii="GHEA Grapalat" w:hAnsi="GHEA Grapalat"/>
                <w:color w:val="000000" w:themeColor="text1"/>
                <w:lang w:val="hy-AM"/>
              </w:rPr>
              <w:t>ծավալների ավելացում</w:t>
            </w:r>
            <w:r w:rsidRPr="00234C8D">
              <w:rPr>
                <w:rFonts w:ascii="GHEA Grapalat" w:hAnsi="GHEA Grapalat"/>
                <w:color w:val="000000" w:themeColor="text1"/>
                <w:lang w:val="hy-AM"/>
              </w:rPr>
              <w:t xml:space="preserve"> </w:t>
            </w:r>
          </w:p>
        </w:tc>
        <w:tc>
          <w:tcPr>
            <w:tcW w:w="2410" w:type="dxa"/>
          </w:tcPr>
          <w:p w14:paraId="483D755D" w14:textId="1B322F44" w:rsidR="00DE1A97" w:rsidRPr="00234C8D" w:rsidRDefault="00DE1A97" w:rsidP="00AA1C59">
            <w:pPr>
              <w:pStyle w:val="NormalWeb"/>
              <w:spacing w:before="0" w:beforeAutospacing="0" w:after="0" w:afterAutospacing="0" w:line="360" w:lineRule="auto"/>
              <w:rPr>
                <w:rFonts w:ascii="GHEA Grapalat" w:hAnsi="GHEA Grapalat"/>
                <w:color w:val="000000" w:themeColor="text1"/>
                <w:lang w:val="hy-AM"/>
              </w:rPr>
            </w:pPr>
            <w:r w:rsidRPr="00234C8D">
              <w:rPr>
                <w:rFonts w:ascii="GHEA Grapalat" w:hAnsi="GHEA Grapalat"/>
                <w:color w:val="000000" w:themeColor="text1"/>
                <w:lang w:val="hy-AM"/>
              </w:rPr>
              <w:t>Սպառողների համար էականորեն կմեծանա էներգետիկ մատչելիությունը, կնվազեցվի ճնշումը անտառածածկ տարածքների վրա։ Կկրճատվեն ջեռուցման հետևանքով մթնոլորտային օդ արտանետվող վնասակար նյութերը, (այդ թվում՝ անասնապահության ոլորտում առաջացող մեթանը), կբարելավվի բնակ</w:t>
            </w:r>
            <w:r w:rsidR="00192350" w:rsidRPr="00234C8D">
              <w:rPr>
                <w:rFonts w:ascii="GHEA Grapalat" w:hAnsi="GHEA Grapalat"/>
                <w:color w:val="000000" w:themeColor="text1"/>
                <w:lang w:val="hy-AM"/>
              </w:rPr>
              <w:t xml:space="preserve">ելի </w:t>
            </w:r>
            <w:r w:rsidR="00A378EC" w:rsidRPr="00234C8D">
              <w:rPr>
                <w:rFonts w:ascii="GHEA Grapalat" w:hAnsi="GHEA Grapalat"/>
                <w:color w:val="000000" w:themeColor="text1"/>
                <w:lang w:val="hy-AM"/>
              </w:rPr>
              <w:t xml:space="preserve">և արտադրական </w:t>
            </w:r>
            <w:r w:rsidR="00192350" w:rsidRPr="00234C8D">
              <w:rPr>
                <w:rFonts w:ascii="GHEA Grapalat" w:hAnsi="GHEA Grapalat"/>
                <w:color w:val="000000" w:themeColor="text1"/>
                <w:lang w:val="hy-AM"/>
              </w:rPr>
              <w:t>տարածքների միկրոկլիման</w:t>
            </w:r>
            <w:r w:rsidR="00A378EC" w:rsidRPr="00234C8D">
              <w:rPr>
                <w:rFonts w:ascii="GHEA Grapalat" w:hAnsi="GHEA Grapalat"/>
                <w:color w:val="000000" w:themeColor="text1"/>
                <w:lang w:val="hy-AM"/>
              </w:rPr>
              <w:t>, լրացուցիչ պայմաններ կստեղծվեն ջերմոցային տնտեսությունների զարգացման համար</w:t>
            </w:r>
          </w:p>
        </w:tc>
        <w:tc>
          <w:tcPr>
            <w:tcW w:w="1134" w:type="dxa"/>
          </w:tcPr>
          <w:p w14:paraId="78CC4407" w14:textId="14739EC5" w:rsidR="00DE1A97" w:rsidRPr="00234C8D" w:rsidRDefault="00A378EC" w:rsidP="00AA1C59">
            <w:pPr>
              <w:spacing w:line="360" w:lineRule="auto"/>
              <w:jc w:val="center"/>
              <w:rPr>
                <w:rFonts w:ascii="GHEA Grapalat" w:hAnsi="GHEA Grapalat"/>
                <w:sz w:val="24"/>
                <w:szCs w:val="24"/>
                <w:lang w:val="hy-AM"/>
              </w:rPr>
            </w:pPr>
            <w:r w:rsidRPr="00234C8D">
              <w:rPr>
                <w:rFonts w:ascii="GHEA Grapalat" w:hAnsi="GHEA Grapalat"/>
                <w:sz w:val="24"/>
                <w:szCs w:val="24"/>
                <w:lang w:val="hy-AM"/>
              </w:rPr>
              <w:t xml:space="preserve">ԷՆ </w:t>
            </w:r>
          </w:p>
          <w:p w14:paraId="4F5AB92D" w14:textId="77777777" w:rsidR="00DE1A97" w:rsidRPr="00234C8D" w:rsidRDefault="00DE1A97" w:rsidP="00AA1C59">
            <w:pPr>
              <w:spacing w:line="360" w:lineRule="auto"/>
              <w:jc w:val="center"/>
              <w:rPr>
                <w:rFonts w:ascii="GHEA Grapalat" w:hAnsi="GHEA Grapalat"/>
                <w:sz w:val="24"/>
                <w:szCs w:val="24"/>
                <w:lang w:val="hy-AM"/>
              </w:rPr>
            </w:pPr>
          </w:p>
        </w:tc>
        <w:tc>
          <w:tcPr>
            <w:tcW w:w="1417" w:type="dxa"/>
          </w:tcPr>
          <w:p w14:paraId="2C21DEA0" w14:textId="26D0176C" w:rsidR="00DE1A97" w:rsidRPr="00234C8D" w:rsidRDefault="00DE1A97" w:rsidP="00AA1C59">
            <w:pPr>
              <w:spacing w:line="360" w:lineRule="auto"/>
              <w:jc w:val="center"/>
              <w:rPr>
                <w:rFonts w:ascii="GHEA Grapalat" w:hAnsi="GHEA Grapalat"/>
                <w:sz w:val="24"/>
                <w:szCs w:val="24"/>
                <w:lang w:val="hy-AM"/>
              </w:rPr>
            </w:pPr>
            <w:r w:rsidRPr="00234C8D">
              <w:rPr>
                <w:rFonts w:ascii="GHEA Grapalat" w:hAnsi="GHEA Grapalat"/>
                <w:sz w:val="24"/>
                <w:szCs w:val="24"/>
                <w:lang w:val="hy-AM"/>
              </w:rPr>
              <w:t>ՏԿԵՆ</w:t>
            </w:r>
            <w:r w:rsidR="0077685C" w:rsidRPr="00234C8D">
              <w:rPr>
                <w:rFonts w:ascii="GHEA Grapalat" w:hAnsi="GHEA Grapalat"/>
                <w:sz w:val="24"/>
                <w:szCs w:val="24"/>
                <w:lang w:val="hy-AM"/>
              </w:rPr>
              <w:t xml:space="preserve"> ՇՄՆ</w:t>
            </w:r>
          </w:p>
        </w:tc>
        <w:tc>
          <w:tcPr>
            <w:tcW w:w="1701" w:type="dxa"/>
          </w:tcPr>
          <w:p w14:paraId="2A6666A2" w14:textId="77777777" w:rsidR="00DE1A97" w:rsidRPr="00234C8D" w:rsidRDefault="00DE1A97" w:rsidP="00AA1C59">
            <w:pPr>
              <w:spacing w:line="360" w:lineRule="auto"/>
              <w:jc w:val="center"/>
              <w:rPr>
                <w:rFonts w:ascii="GHEA Grapalat" w:hAnsi="GHEA Grapalat"/>
                <w:sz w:val="24"/>
                <w:szCs w:val="24"/>
                <w:lang w:val="hy-AM"/>
              </w:rPr>
            </w:pPr>
            <w:r w:rsidRPr="00234C8D">
              <w:rPr>
                <w:rFonts w:ascii="GHEA Grapalat" w:hAnsi="GHEA Grapalat"/>
                <w:sz w:val="24"/>
                <w:szCs w:val="24"/>
                <w:lang w:val="hy-AM"/>
              </w:rPr>
              <w:t xml:space="preserve">2024թ. </w:t>
            </w:r>
            <w:r w:rsidR="000D359E" w:rsidRPr="00234C8D">
              <w:rPr>
                <w:rFonts w:ascii="GHEA Grapalat" w:hAnsi="GHEA Grapalat"/>
                <w:sz w:val="24"/>
                <w:szCs w:val="24"/>
                <w:lang w:val="hy-AM"/>
              </w:rPr>
              <w:t>հունիսի 3-րդ</w:t>
            </w:r>
            <w:r w:rsidRPr="00234C8D">
              <w:rPr>
                <w:rFonts w:ascii="GHEA Grapalat" w:hAnsi="GHEA Grapalat"/>
                <w:sz w:val="24"/>
                <w:szCs w:val="24"/>
                <w:lang w:val="hy-AM"/>
              </w:rPr>
              <w:t xml:space="preserve"> տասնօրյակ</w:t>
            </w:r>
          </w:p>
        </w:tc>
        <w:tc>
          <w:tcPr>
            <w:tcW w:w="2144" w:type="dxa"/>
          </w:tcPr>
          <w:p w14:paraId="77A7F303" w14:textId="588B9FA2" w:rsidR="00DE1A97" w:rsidRPr="00234C8D" w:rsidRDefault="00F77B4D" w:rsidP="00AA1C59">
            <w:pPr>
              <w:pStyle w:val="NormalWeb"/>
              <w:spacing w:before="0" w:beforeAutospacing="0" w:after="0" w:afterAutospacing="0" w:line="360" w:lineRule="auto"/>
              <w:jc w:val="center"/>
              <w:rPr>
                <w:rFonts w:ascii="GHEA Grapalat" w:hAnsi="GHEA Grapalat"/>
                <w:color w:val="000000" w:themeColor="text1"/>
                <w:lang w:val="hy-AM"/>
              </w:rPr>
            </w:pPr>
            <w:r w:rsidRPr="00F77B4D">
              <w:rPr>
                <w:rFonts w:ascii="GHEA Grapalat" w:hAnsi="GHEA Grapalat"/>
                <w:color w:val="000000" w:themeColor="text1"/>
                <w:lang w:val="hy-AM"/>
              </w:rPr>
              <w:t>Ֆինանսավորում չի պահանջվում</w:t>
            </w:r>
          </w:p>
        </w:tc>
      </w:tr>
    </w:tbl>
    <w:p w14:paraId="6941CB84" w14:textId="77777777" w:rsidR="00B1523D" w:rsidRPr="00234C8D" w:rsidRDefault="005D77F5" w:rsidP="00AA1C59">
      <w:pPr>
        <w:pStyle w:val="NormalWeb"/>
        <w:spacing w:before="0" w:beforeAutospacing="0" w:after="0" w:afterAutospacing="0" w:line="360" w:lineRule="auto"/>
        <w:jc w:val="right"/>
        <w:rPr>
          <w:rFonts w:ascii="GHEA Grapalat" w:hAnsi="GHEA Grapalat"/>
          <w:color w:val="000000" w:themeColor="text1"/>
          <w:lang w:val="hy-AM"/>
        </w:rPr>
      </w:pPr>
      <w:r w:rsidRPr="00234C8D">
        <w:rPr>
          <w:rFonts w:ascii="GHEA Grapalat" w:hAnsi="GHEA Grapalat"/>
          <w:color w:val="000000" w:themeColor="text1"/>
          <w:lang w:val="hy-AM"/>
        </w:rPr>
        <w:t>»։</w:t>
      </w:r>
    </w:p>
    <w:p w14:paraId="1C296FB5" w14:textId="1816AC34" w:rsidR="002C203C" w:rsidRPr="00234C8D" w:rsidRDefault="00BC1567" w:rsidP="00AA1C59">
      <w:pPr>
        <w:pStyle w:val="NormalWeb"/>
        <w:spacing w:before="0" w:beforeAutospacing="0" w:after="0" w:afterAutospacing="0" w:line="360" w:lineRule="auto"/>
        <w:rPr>
          <w:rFonts w:ascii="GHEA Grapalat" w:hAnsi="GHEA Grapalat"/>
          <w:lang w:val="hy-AM"/>
        </w:rPr>
      </w:pPr>
      <w:r w:rsidRPr="00234C8D">
        <w:rPr>
          <w:rFonts w:ascii="GHEA Grapalat" w:hAnsi="GHEA Grapalat"/>
          <w:color w:val="000000" w:themeColor="text1"/>
          <w:lang w:val="hy-AM"/>
        </w:rPr>
        <w:t>4</w:t>
      </w:r>
      <w:r w:rsidR="00BA1EDF" w:rsidRPr="00234C8D">
        <w:rPr>
          <w:rFonts w:ascii="GHEA Grapalat" w:hAnsi="GHEA Grapalat"/>
          <w:color w:val="000000" w:themeColor="text1"/>
          <w:lang w:val="hy-AM"/>
        </w:rPr>
        <w:t>. Սույն որոշումն ուժի մեջ է մտնում հրապարակման</w:t>
      </w:r>
      <w:r w:rsidR="00D27478" w:rsidRPr="00234C8D">
        <w:rPr>
          <w:rFonts w:ascii="GHEA Grapalat" w:hAnsi="GHEA Grapalat"/>
          <w:color w:val="000000" w:themeColor="text1"/>
          <w:lang w:val="hy-AM"/>
        </w:rPr>
        <w:t xml:space="preserve">ը </w:t>
      </w:r>
      <w:r w:rsidR="00BA1EDF" w:rsidRPr="00234C8D">
        <w:rPr>
          <w:rFonts w:ascii="GHEA Grapalat" w:hAnsi="GHEA Grapalat"/>
          <w:color w:val="000000" w:themeColor="text1"/>
          <w:lang w:val="hy-AM"/>
        </w:rPr>
        <w:t>հաջորդող օրվանից:</w:t>
      </w:r>
    </w:p>
    <w:sectPr w:rsidR="002C203C" w:rsidRPr="00234C8D" w:rsidSect="00562484">
      <w:pgSz w:w="15840" w:h="12240" w:orient="landscape"/>
      <w:pgMar w:top="630" w:right="63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B7FDA" w14:textId="77777777" w:rsidR="000B37D7" w:rsidRDefault="000B37D7" w:rsidP="00850BC5">
      <w:pPr>
        <w:spacing w:after="0" w:line="240" w:lineRule="auto"/>
      </w:pPr>
      <w:r>
        <w:separator/>
      </w:r>
    </w:p>
  </w:endnote>
  <w:endnote w:type="continuationSeparator" w:id="0">
    <w:p w14:paraId="01FA7747" w14:textId="77777777" w:rsidR="000B37D7" w:rsidRDefault="000B37D7" w:rsidP="00850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F0C9D" w14:textId="77777777" w:rsidR="000B37D7" w:rsidRDefault="000B37D7" w:rsidP="00850BC5">
      <w:pPr>
        <w:spacing w:after="0" w:line="240" w:lineRule="auto"/>
      </w:pPr>
      <w:r>
        <w:separator/>
      </w:r>
    </w:p>
  </w:footnote>
  <w:footnote w:type="continuationSeparator" w:id="0">
    <w:p w14:paraId="01511C1E" w14:textId="77777777" w:rsidR="000B37D7" w:rsidRDefault="000B37D7" w:rsidP="00850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06322"/>
    <w:multiLevelType w:val="hybridMultilevel"/>
    <w:tmpl w:val="1924BDC2"/>
    <w:lvl w:ilvl="0" w:tplc="CD7EE22A">
      <w:start w:val="1"/>
      <w:numFmt w:val="decimal"/>
      <w:lvlText w:val="%1."/>
      <w:lvlJc w:val="left"/>
      <w:pPr>
        <w:ind w:left="10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D74AFF"/>
    <w:multiLevelType w:val="hybridMultilevel"/>
    <w:tmpl w:val="F21E3342"/>
    <w:lvl w:ilvl="0" w:tplc="0409000F">
      <w:start w:val="1"/>
      <w:numFmt w:val="decimal"/>
      <w:lvlText w:val="%1."/>
      <w:lvlJc w:val="left"/>
      <w:pPr>
        <w:ind w:left="2912" w:hanging="360"/>
      </w:pPr>
    </w:lvl>
    <w:lvl w:ilvl="1" w:tplc="04090019">
      <w:start w:val="1"/>
      <w:numFmt w:val="lowerLetter"/>
      <w:lvlText w:val="%2."/>
      <w:lvlJc w:val="left"/>
      <w:pPr>
        <w:ind w:left="1440" w:hanging="360"/>
      </w:pPr>
    </w:lvl>
    <w:lvl w:ilvl="2" w:tplc="B6C2D2EA">
      <w:start w:val="1"/>
      <w:numFmt w:val="decimal"/>
      <w:lvlText w:val="%3)"/>
      <w:lvlJc w:val="left"/>
      <w:pPr>
        <w:ind w:left="1353"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B5AAD"/>
    <w:multiLevelType w:val="hybridMultilevel"/>
    <w:tmpl w:val="223A4E9A"/>
    <w:lvl w:ilvl="0" w:tplc="7278044C">
      <w:numFmt w:val="bullet"/>
      <w:lvlText w:val="-"/>
      <w:lvlJc w:val="left"/>
      <w:pPr>
        <w:ind w:left="360" w:hanging="360"/>
      </w:pPr>
      <w:rPr>
        <w:rFonts w:ascii="GHEA Grapalat" w:eastAsia="Times New Roman" w:hAnsi="GHEA Grapala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4F007F"/>
    <w:multiLevelType w:val="hybridMultilevel"/>
    <w:tmpl w:val="CD8E54F6"/>
    <w:lvl w:ilvl="0" w:tplc="7AF6D33C">
      <w:start w:val="1"/>
      <w:numFmt w:val="decimal"/>
      <w:lvlText w:val="%1."/>
      <w:lvlJc w:val="left"/>
      <w:pPr>
        <w:ind w:left="1140" w:hanging="420"/>
      </w:pPr>
      <w:rPr>
        <w:rFonts w:hint="default"/>
      </w:rPr>
    </w:lvl>
    <w:lvl w:ilvl="1" w:tplc="E804918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275AAC"/>
    <w:multiLevelType w:val="hybridMultilevel"/>
    <w:tmpl w:val="6EC2ABC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22B"/>
    <w:rsid w:val="00011E9E"/>
    <w:rsid w:val="00013CFB"/>
    <w:rsid w:val="00014DBA"/>
    <w:rsid w:val="0002418B"/>
    <w:rsid w:val="00025B30"/>
    <w:rsid w:val="00031C30"/>
    <w:rsid w:val="00034156"/>
    <w:rsid w:val="000357BF"/>
    <w:rsid w:val="0004022B"/>
    <w:rsid w:val="00041B85"/>
    <w:rsid w:val="0004353E"/>
    <w:rsid w:val="000503FB"/>
    <w:rsid w:val="00052228"/>
    <w:rsid w:val="00065B92"/>
    <w:rsid w:val="00070A72"/>
    <w:rsid w:val="00075B13"/>
    <w:rsid w:val="0007712A"/>
    <w:rsid w:val="00086E1E"/>
    <w:rsid w:val="00086EC7"/>
    <w:rsid w:val="00094FDF"/>
    <w:rsid w:val="000A01E7"/>
    <w:rsid w:val="000A05F5"/>
    <w:rsid w:val="000A1984"/>
    <w:rsid w:val="000A1B0B"/>
    <w:rsid w:val="000A504B"/>
    <w:rsid w:val="000A7D0B"/>
    <w:rsid w:val="000B37D7"/>
    <w:rsid w:val="000C5A95"/>
    <w:rsid w:val="000C6FB3"/>
    <w:rsid w:val="000D0B8A"/>
    <w:rsid w:val="000D2CF1"/>
    <w:rsid w:val="000D359E"/>
    <w:rsid w:val="000D3771"/>
    <w:rsid w:val="000D67D9"/>
    <w:rsid w:val="000E202B"/>
    <w:rsid w:val="000E7FC9"/>
    <w:rsid w:val="000F79D0"/>
    <w:rsid w:val="00100AC9"/>
    <w:rsid w:val="00100E21"/>
    <w:rsid w:val="00105D06"/>
    <w:rsid w:val="00106A7B"/>
    <w:rsid w:val="00111BDD"/>
    <w:rsid w:val="00111FE8"/>
    <w:rsid w:val="001249D2"/>
    <w:rsid w:val="00143475"/>
    <w:rsid w:val="00143506"/>
    <w:rsid w:val="00150006"/>
    <w:rsid w:val="00150D5B"/>
    <w:rsid w:val="0015530B"/>
    <w:rsid w:val="001569B1"/>
    <w:rsid w:val="001611C4"/>
    <w:rsid w:val="001654DA"/>
    <w:rsid w:val="00166442"/>
    <w:rsid w:val="001765FA"/>
    <w:rsid w:val="0018133C"/>
    <w:rsid w:val="001868EE"/>
    <w:rsid w:val="00192350"/>
    <w:rsid w:val="00192C46"/>
    <w:rsid w:val="00193C1C"/>
    <w:rsid w:val="00197CA0"/>
    <w:rsid w:val="001A194F"/>
    <w:rsid w:val="001A7ED9"/>
    <w:rsid w:val="001B1382"/>
    <w:rsid w:val="001B66E1"/>
    <w:rsid w:val="001C60BC"/>
    <w:rsid w:val="001D0E4A"/>
    <w:rsid w:val="001D7CCF"/>
    <w:rsid w:val="001E200C"/>
    <w:rsid w:val="001E6D4F"/>
    <w:rsid w:val="001F27F6"/>
    <w:rsid w:val="001F449E"/>
    <w:rsid w:val="001F5A42"/>
    <w:rsid w:val="002006EC"/>
    <w:rsid w:val="00201949"/>
    <w:rsid w:val="00211EA2"/>
    <w:rsid w:val="0022505A"/>
    <w:rsid w:val="00225825"/>
    <w:rsid w:val="002317F6"/>
    <w:rsid w:val="00231894"/>
    <w:rsid w:val="002342F3"/>
    <w:rsid w:val="00234C8D"/>
    <w:rsid w:val="0023644F"/>
    <w:rsid w:val="00237F09"/>
    <w:rsid w:val="00240139"/>
    <w:rsid w:val="002472D1"/>
    <w:rsid w:val="00253C4C"/>
    <w:rsid w:val="00254380"/>
    <w:rsid w:val="0025528B"/>
    <w:rsid w:val="00257106"/>
    <w:rsid w:val="002603EA"/>
    <w:rsid w:val="002643F7"/>
    <w:rsid w:val="00266004"/>
    <w:rsid w:val="00272001"/>
    <w:rsid w:val="00283F4C"/>
    <w:rsid w:val="00284C3D"/>
    <w:rsid w:val="002909BD"/>
    <w:rsid w:val="002923D6"/>
    <w:rsid w:val="002976F3"/>
    <w:rsid w:val="002A6F84"/>
    <w:rsid w:val="002B0856"/>
    <w:rsid w:val="002B762F"/>
    <w:rsid w:val="002C0B3F"/>
    <w:rsid w:val="002C203C"/>
    <w:rsid w:val="002C21F2"/>
    <w:rsid w:val="002D16BB"/>
    <w:rsid w:val="002E0B5C"/>
    <w:rsid w:val="002F4C02"/>
    <w:rsid w:val="002F508A"/>
    <w:rsid w:val="002F7C99"/>
    <w:rsid w:val="00302D64"/>
    <w:rsid w:val="00303E18"/>
    <w:rsid w:val="00311884"/>
    <w:rsid w:val="00313DB3"/>
    <w:rsid w:val="0032560C"/>
    <w:rsid w:val="0033585E"/>
    <w:rsid w:val="0035173C"/>
    <w:rsid w:val="00351BBA"/>
    <w:rsid w:val="00353BEC"/>
    <w:rsid w:val="00355526"/>
    <w:rsid w:val="00355698"/>
    <w:rsid w:val="003577CD"/>
    <w:rsid w:val="00360D48"/>
    <w:rsid w:val="00362091"/>
    <w:rsid w:val="00365904"/>
    <w:rsid w:val="00367B30"/>
    <w:rsid w:val="00371575"/>
    <w:rsid w:val="003743AC"/>
    <w:rsid w:val="00376317"/>
    <w:rsid w:val="00376818"/>
    <w:rsid w:val="00384ADC"/>
    <w:rsid w:val="0038779A"/>
    <w:rsid w:val="00387BC1"/>
    <w:rsid w:val="00396C38"/>
    <w:rsid w:val="003A28D4"/>
    <w:rsid w:val="003C2D42"/>
    <w:rsid w:val="003D08DB"/>
    <w:rsid w:val="003E0239"/>
    <w:rsid w:val="003E18B6"/>
    <w:rsid w:val="003F0C72"/>
    <w:rsid w:val="003F2115"/>
    <w:rsid w:val="003F31D3"/>
    <w:rsid w:val="003F57A2"/>
    <w:rsid w:val="00413E94"/>
    <w:rsid w:val="00433524"/>
    <w:rsid w:val="00436BDD"/>
    <w:rsid w:val="00441DAF"/>
    <w:rsid w:val="00441E92"/>
    <w:rsid w:val="00443B28"/>
    <w:rsid w:val="0045524B"/>
    <w:rsid w:val="00462FB7"/>
    <w:rsid w:val="00471866"/>
    <w:rsid w:val="004801B8"/>
    <w:rsid w:val="00491D5E"/>
    <w:rsid w:val="0049583B"/>
    <w:rsid w:val="00496DD9"/>
    <w:rsid w:val="004A389C"/>
    <w:rsid w:val="004A5278"/>
    <w:rsid w:val="004A7C34"/>
    <w:rsid w:val="004B085C"/>
    <w:rsid w:val="004B0D26"/>
    <w:rsid w:val="004B2C62"/>
    <w:rsid w:val="004B764E"/>
    <w:rsid w:val="004C074F"/>
    <w:rsid w:val="004C1C7D"/>
    <w:rsid w:val="004D0051"/>
    <w:rsid w:val="004E09C2"/>
    <w:rsid w:val="004E4A08"/>
    <w:rsid w:val="004F0816"/>
    <w:rsid w:val="004F12F6"/>
    <w:rsid w:val="004F63BB"/>
    <w:rsid w:val="00504EFB"/>
    <w:rsid w:val="005070EA"/>
    <w:rsid w:val="00512E49"/>
    <w:rsid w:val="0051655A"/>
    <w:rsid w:val="0051744E"/>
    <w:rsid w:val="00524137"/>
    <w:rsid w:val="0053564F"/>
    <w:rsid w:val="00537653"/>
    <w:rsid w:val="005413F2"/>
    <w:rsid w:val="00542050"/>
    <w:rsid w:val="00550A0A"/>
    <w:rsid w:val="00550BEE"/>
    <w:rsid w:val="00551E70"/>
    <w:rsid w:val="00554592"/>
    <w:rsid w:val="005554AE"/>
    <w:rsid w:val="00562484"/>
    <w:rsid w:val="005645F1"/>
    <w:rsid w:val="00566819"/>
    <w:rsid w:val="00572726"/>
    <w:rsid w:val="00575596"/>
    <w:rsid w:val="00577A75"/>
    <w:rsid w:val="00584368"/>
    <w:rsid w:val="00587EDB"/>
    <w:rsid w:val="005A632F"/>
    <w:rsid w:val="005B2E20"/>
    <w:rsid w:val="005B5B5B"/>
    <w:rsid w:val="005C4B3E"/>
    <w:rsid w:val="005C4F41"/>
    <w:rsid w:val="005C7D0D"/>
    <w:rsid w:val="005D29D0"/>
    <w:rsid w:val="005D3680"/>
    <w:rsid w:val="005D3ED4"/>
    <w:rsid w:val="005D4655"/>
    <w:rsid w:val="005D77F5"/>
    <w:rsid w:val="005E0FC3"/>
    <w:rsid w:val="005E231A"/>
    <w:rsid w:val="005F0EE0"/>
    <w:rsid w:val="005F5605"/>
    <w:rsid w:val="0060477C"/>
    <w:rsid w:val="00610511"/>
    <w:rsid w:val="00622716"/>
    <w:rsid w:val="00622D5B"/>
    <w:rsid w:val="00623453"/>
    <w:rsid w:val="00625E86"/>
    <w:rsid w:val="00630969"/>
    <w:rsid w:val="00635718"/>
    <w:rsid w:val="00643CCD"/>
    <w:rsid w:val="00647C9F"/>
    <w:rsid w:val="006549EC"/>
    <w:rsid w:val="00654B40"/>
    <w:rsid w:val="00661BE7"/>
    <w:rsid w:val="006632A7"/>
    <w:rsid w:val="00676606"/>
    <w:rsid w:val="0068286A"/>
    <w:rsid w:val="00694001"/>
    <w:rsid w:val="006A46D2"/>
    <w:rsid w:val="006B35DC"/>
    <w:rsid w:val="006B456B"/>
    <w:rsid w:val="006C66E6"/>
    <w:rsid w:val="006D7832"/>
    <w:rsid w:val="006E009F"/>
    <w:rsid w:val="006E4222"/>
    <w:rsid w:val="006F10B2"/>
    <w:rsid w:val="006F4063"/>
    <w:rsid w:val="006F5518"/>
    <w:rsid w:val="007118F5"/>
    <w:rsid w:val="00717387"/>
    <w:rsid w:val="00722FF2"/>
    <w:rsid w:val="0072333E"/>
    <w:rsid w:val="00724098"/>
    <w:rsid w:val="00724FCA"/>
    <w:rsid w:val="00735C8B"/>
    <w:rsid w:val="00743141"/>
    <w:rsid w:val="0075116C"/>
    <w:rsid w:val="00757A61"/>
    <w:rsid w:val="007623AD"/>
    <w:rsid w:val="00764B12"/>
    <w:rsid w:val="007675B2"/>
    <w:rsid w:val="0077430D"/>
    <w:rsid w:val="0077685C"/>
    <w:rsid w:val="0077695F"/>
    <w:rsid w:val="00777806"/>
    <w:rsid w:val="00780AC4"/>
    <w:rsid w:val="00793747"/>
    <w:rsid w:val="00794874"/>
    <w:rsid w:val="00795D07"/>
    <w:rsid w:val="007A1B94"/>
    <w:rsid w:val="007A36A1"/>
    <w:rsid w:val="007A5A58"/>
    <w:rsid w:val="007A7C88"/>
    <w:rsid w:val="007C0BFB"/>
    <w:rsid w:val="007C0C6D"/>
    <w:rsid w:val="007C6688"/>
    <w:rsid w:val="007C686C"/>
    <w:rsid w:val="007D27A3"/>
    <w:rsid w:val="007D7031"/>
    <w:rsid w:val="007E033C"/>
    <w:rsid w:val="007E5826"/>
    <w:rsid w:val="007E7110"/>
    <w:rsid w:val="007E7AAF"/>
    <w:rsid w:val="007F078F"/>
    <w:rsid w:val="007F1243"/>
    <w:rsid w:val="00806C90"/>
    <w:rsid w:val="008247E0"/>
    <w:rsid w:val="00824FBF"/>
    <w:rsid w:val="008332BE"/>
    <w:rsid w:val="00833DBC"/>
    <w:rsid w:val="00834CE9"/>
    <w:rsid w:val="0084166F"/>
    <w:rsid w:val="0084311B"/>
    <w:rsid w:val="0084444C"/>
    <w:rsid w:val="00845EAB"/>
    <w:rsid w:val="00850BC5"/>
    <w:rsid w:val="008614B2"/>
    <w:rsid w:val="0086716D"/>
    <w:rsid w:val="0087766C"/>
    <w:rsid w:val="008825B9"/>
    <w:rsid w:val="00891194"/>
    <w:rsid w:val="00893057"/>
    <w:rsid w:val="0089350A"/>
    <w:rsid w:val="00893555"/>
    <w:rsid w:val="0089548A"/>
    <w:rsid w:val="00896EF1"/>
    <w:rsid w:val="008A3B5E"/>
    <w:rsid w:val="008B51FF"/>
    <w:rsid w:val="008D2310"/>
    <w:rsid w:val="008D64AD"/>
    <w:rsid w:val="008D7EA1"/>
    <w:rsid w:val="008F476F"/>
    <w:rsid w:val="00901280"/>
    <w:rsid w:val="0090392F"/>
    <w:rsid w:val="00905CDC"/>
    <w:rsid w:val="00906879"/>
    <w:rsid w:val="0090719D"/>
    <w:rsid w:val="009106E1"/>
    <w:rsid w:val="009132DE"/>
    <w:rsid w:val="009155A5"/>
    <w:rsid w:val="009338B0"/>
    <w:rsid w:val="00936862"/>
    <w:rsid w:val="00946099"/>
    <w:rsid w:val="0094752D"/>
    <w:rsid w:val="00947DA3"/>
    <w:rsid w:val="00952BAA"/>
    <w:rsid w:val="00956AC0"/>
    <w:rsid w:val="009665B4"/>
    <w:rsid w:val="00977F8C"/>
    <w:rsid w:val="009828FA"/>
    <w:rsid w:val="009869E7"/>
    <w:rsid w:val="009A47EE"/>
    <w:rsid w:val="009B03D1"/>
    <w:rsid w:val="009B281E"/>
    <w:rsid w:val="009B3A9F"/>
    <w:rsid w:val="009C1B26"/>
    <w:rsid w:val="009C779C"/>
    <w:rsid w:val="009D3782"/>
    <w:rsid w:val="009D4A89"/>
    <w:rsid w:val="009D4F53"/>
    <w:rsid w:val="009D5EC1"/>
    <w:rsid w:val="009D64F5"/>
    <w:rsid w:val="009E08E2"/>
    <w:rsid w:val="009E3F29"/>
    <w:rsid w:val="009E52B7"/>
    <w:rsid w:val="00A01654"/>
    <w:rsid w:val="00A01AAF"/>
    <w:rsid w:val="00A14ED3"/>
    <w:rsid w:val="00A15B73"/>
    <w:rsid w:val="00A176CD"/>
    <w:rsid w:val="00A24DC6"/>
    <w:rsid w:val="00A25A09"/>
    <w:rsid w:val="00A312A8"/>
    <w:rsid w:val="00A35009"/>
    <w:rsid w:val="00A378EC"/>
    <w:rsid w:val="00A37B8D"/>
    <w:rsid w:val="00A43072"/>
    <w:rsid w:val="00A46EA0"/>
    <w:rsid w:val="00A5157E"/>
    <w:rsid w:val="00A53136"/>
    <w:rsid w:val="00A5379F"/>
    <w:rsid w:val="00A625E2"/>
    <w:rsid w:val="00A661B8"/>
    <w:rsid w:val="00A7046B"/>
    <w:rsid w:val="00A710F9"/>
    <w:rsid w:val="00A71D02"/>
    <w:rsid w:val="00A72EF5"/>
    <w:rsid w:val="00A82095"/>
    <w:rsid w:val="00A8247A"/>
    <w:rsid w:val="00A83682"/>
    <w:rsid w:val="00A84CEA"/>
    <w:rsid w:val="00A850EB"/>
    <w:rsid w:val="00A9462A"/>
    <w:rsid w:val="00A962E0"/>
    <w:rsid w:val="00AA1C59"/>
    <w:rsid w:val="00AA408C"/>
    <w:rsid w:val="00AA726D"/>
    <w:rsid w:val="00AA7CB1"/>
    <w:rsid w:val="00AB50F0"/>
    <w:rsid w:val="00AB63E4"/>
    <w:rsid w:val="00AC11BF"/>
    <w:rsid w:val="00AC52FA"/>
    <w:rsid w:val="00AC6272"/>
    <w:rsid w:val="00AD2BC6"/>
    <w:rsid w:val="00AD631C"/>
    <w:rsid w:val="00AD7B90"/>
    <w:rsid w:val="00AE5EC3"/>
    <w:rsid w:val="00AE74B3"/>
    <w:rsid w:val="00AF04D0"/>
    <w:rsid w:val="00AF393A"/>
    <w:rsid w:val="00AF40FF"/>
    <w:rsid w:val="00B038CB"/>
    <w:rsid w:val="00B10898"/>
    <w:rsid w:val="00B133B5"/>
    <w:rsid w:val="00B1523D"/>
    <w:rsid w:val="00B2193D"/>
    <w:rsid w:val="00B2536D"/>
    <w:rsid w:val="00B27BED"/>
    <w:rsid w:val="00B37B27"/>
    <w:rsid w:val="00B43C35"/>
    <w:rsid w:val="00B44070"/>
    <w:rsid w:val="00B446A2"/>
    <w:rsid w:val="00B46C68"/>
    <w:rsid w:val="00B4770B"/>
    <w:rsid w:val="00B5027D"/>
    <w:rsid w:val="00B57B7F"/>
    <w:rsid w:val="00B57F4C"/>
    <w:rsid w:val="00B62168"/>
    <w:rsid w:val="00B67EFB"/>
    <w:rsid w:val="00B726B8"/>
    <w:rsid w:val="00B760D4"/>
    <w:rsid w:val="00B7610F"/>
    <w:rsid w:val="00B76484"/>
    <w:rsid w:val="00B773CD"/>
    <w:rsid w:val="00B77B68"/>
    <w:rsid w:val="00B87E8B"/>
    <w:rsid w:val="00B900A6"/>
    <w:rsid w:val="00B90FBE"/>
    <w:rsid w:val="00B95C7D"/>
    <w:rsid w:val="00BA1EDF"/>
    <w:rsid w:val="00BB3CC7"/>
    <w:rsid w:val="00BB4A94"/>
    <w:rsid w:val="00BB7DC1"/>
    <w:rsid w:val="00BC1567"/>
    <w:rsid w:val="00BC1BFC"/>
    <w:rsid w:val="00BC1CAD"/>
    <w:rsid w:val="00BC5A26"/>
    <w:rsid w:val="00BC70CA"/>
    <w:rsid w:val="00BD6117"/>
    <w:rsid w:val="00BE0CA3"/>
    <w:rsid w:val="00BE6CFE"/>
    <w:rsid w:val="00BF33C4"/>
    <w:rsid w:val="00BF6E7F"/>
    <w:rsid w:val="00C02C82"/>
    <w:rsid w:val="00C100A4"/>
    <w:rsid w:val="00C13DF9"/>
    <w:rsid w:val="00C2499C"/>
    <w:rsid w:val="00C33162"/>
    <w:rsid w:val="00C362DA"/>
    <w:rsid w:val="00C42634"/>
    <w:rsid w:val="00C44527"/>
    <w:rsid w:val="00C4621E"/>
    <w:rsid w:val="00C46A00"/>
    <w:rsid w:val="00C56211"/>
    <w:rsid w:val="00C63EB0"/>
    <w:rsid w:val="00C70A63"/>
    <w:rsid w:val="00C71195"/>
    <w:rsid w:val="00C72561"/>
    <w:rsid w:val="00C85DF2"/>
    <w:rsid w:val="00C86C9F"/>
    <w:rsid w:val="00C90E10"/>
    <w:rsid w:val="00C91F3D"/>
    <w:rsid w:val="00CB05B4"/>
    <w:rsid w:val="00CB0D08"/>
    <w:rsid w:val="00CB28C4"/>
    <w:rsid w:val="00CB5415"/>
    <w:rsid w:val="00CD01C9"/>
    <w:rsid w:val="00CD3AFF"/>
    <w:rsid w:val="00CD5F68"/>
    <w:rsid w:val="00CE355C"/>
    <w:rsid w:val="00CE58BF"/>
    <w:rsid w:val="00CE723A"/>
    <w:rsid w:val="00CE77FF"/>
    <w:rsid w:val="00CF2127"/>
    <w:rsid w:val="00CF429B"/>
    <w:rsid w:val="00CF5638"/>
    <w:rsid w:val="00CF6F81"/>
    <w:rsid w:val="00D02572"/>
    <w:rsid w:val="00D072DC"/>
    <w:rsid w:val="00D24234"/>
    <w:rsid w:val="00D25ECE"/>
    <w:rsid w:val="00D27478"/>
    <w:rsid w:val="00D41084"/>
    <w:rsid w:val="00D425C4"/>
    <w:rsid w:val="00D4485E"/>
    <w:rsid w:val="00D53298"/>
    <w:rsid w:val="00D619E3"/>
    <w:rsid w:val="00D61D1F"/>
    <w:rsid w:val="00D6724B"/>
    <w:rsid w:val="00D7051F"/>
    <w:rsid w:val="00D7234D"/>
    <w:rsid w:val="00D7627A"/>
    <w:rsid w:val="00DA20D9"/>
    <w:rsid w:val="00DA3707"/>
    <w:rsid w:val="00DA41D6"/>
    <w:rsid w:val="00DA49DD"/>
    <w:rsid w:val="00DB3FB4"/>
    <w:rsid w:val="00DB7899"/>
    <w:rsid w:val="00DC51AF"/>
    <w:rsid w:val="00DC5DD6"/>
    <w:rsid w:val="00DD38EF"/>
    <w:rsid w:val="00DE1A97"/>
    <w:rsid w:val="00DE3A41"/>
    <w:rsid w:val="00DE5349"/>
    <w:rsid w:val="00DE6549"/>
    <w:rsid w:val="00DF1D54"/>
    <w:rsid w:val="00E07BDA"/>
    <w:rsid w:val="00E15957"/>
    <w:rsid w:val="00E17798"/>
    <w:rsid w:val="00E17C63"/>
    <w:rsid w:val="00E234CB"/>
    <w:rsid w:val="00E34643"/>
    <w:rsid w:val="00E34746"/>
    <w:rsid w:val="00E404CC"/>
    <w:rsid w:val="00E42E57"/>
    <w:rsid w:val="00E4565E"/>
    <w:rsid w:val="00E50D56"/>
    <w:rsid w:val="00E60C3E"/>
    <w:rsid w:val="00E6317D"/>
    <w:rsid w:val="00E8257E"/>
    <w:rsid w:val="00E86CEE"/>
    <w:rsid w:val="00E9691E"/>
    <w:rsid w:val="00E96AD6"/>
    <w:rsid w:val="00E971AE"/>
    <w:rsid w:val="00EA7F7D"/>
    <w:rsid w:val="00EB02CD"/>
    <w:rsid w:val="00EB5350"/>
    <w:rsid w:val="00EB7956"/>
    <w:rsid w:val="00ED0600"/>
    <w:rsid w:val="00ED2119"/>
    <w:rsid w:val="00ED242A"/>
    <w:rsid w:val="00ED4949"/>
    <w:rsid w:val="00ED6DDB"/>
    <w:rsid w:val="00EF4C83"/>
    <w:rsid w:val="00EF4DE3"/>
    <w:rsid w:val="00EF4F52"/>
    <w:rsid w:val="00F00C46"/>
    <w:rsid w:val="00F0135A"/>
    <w:rsid w:val="00F033E8"/>
    <w:rsid w:val="00F03E42"/>
    <w:rsid w:val="00F07203"/>
    <w:rsid w:val="00F15378"/>
    <w:rsid w:val="00F223D2"/>
    <w:rsid w:val="00F249B1"/>
    <w:rsid w:val="00F313BD"/>
    <w:rsid w:val="00F43EDF"/>
    <w:rsid w:val="00F52AA2"/>
    <w:rsid w:val="00F53AFD"/>
    <w:rsid w:val="00F56FE3"/>
    <w:rsid w:val="00F60637"/>
    <w:rsid w:val="00F60ADF"/>
    <w:rsid w:val="00F6221A"/>
    <w:rsid w:val="00F63335"/>
    <w:rsid w:val="00F64BAF"/>
    <w:rsid w:val="00F701F5"/>
    <w:rsid w:val="00F72D8F"/>
    <w:rsid w:val="00F761F9"/>
    <w:rsid w:val="00F77B4D"/>
    <w:rsid w:val="00F82793"/>
    <w:rsid w:val="00F84965"/>
    <w:rsid w:val="00F84A90"/>
    <w:rsid w:val="00F90DCD"/>
    <w:rsid w:val="00FC1423"/>
    <w:rsid w:val="00FC2432"/>
    <w:rsid w:val="00FC677A"/>
    <w:rsid w:val="00FD0AF5"/>
    <w:rsid w:val="00FE47C0"/>
    <w:rsid w:val="00FE49D9"/>
    <w:rsid w:val="00FE5B00"/>
    <w:rsid w:val="00FE65DC"/>
    <w:rsid w:val="00FE6B55"/>
    <w:rsid w:val="00FE794D"/>
    <w:rsid w:val="00FF055A"/>
    <w:rsid w:val="00FF08CE"/>
    <w:rsid w:val="00FF1B83"/>
    <w:rsid w:val="00FF1E78"/>
    <w:rsid w:val="00FF3E3A"/>
    <w:rsid w:val="00FF7A8E"/>
    <w:rsid w:val="00FF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8AC4"/>
  <w15:docId w15:val="{70C5AA99-2FBD-4673-A967-A87D0069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6E1"/>
  </w:style>
  <w:style w:type="paragraph" w:styleId="Heading2">
    <w:name w:val="heading 2"/>
    <w:basedOn w:val="Normal"/>
    <w:link w:val="Heading2Char"/>
    <w:qFormat/>
    <w:rsid w:val="0004022B"/>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4022B"/>
    <w:rPr>
      <w:rFonts w:ascii="Times New Roman" w:eastAsia="Times New Roman" w:hAnsi="Times New Roman" w:cs="Times New Roman"/>
      <w:b/>
      <w:bCs/>
      <w:sz w:val="36"/>
      <w:szCs w:val="36"/>
      <w:lang w:val="ru-RU" w:eastAsia="ru-RU"/>
    </w:rPr>
  </w:style>
  <w:style w:type="paragraph" w:styleId="ListParagraph">
    <w:name w:val="List Paragraph"/>
    <w:basedOn w:val="Normal"/>
    <w:uiPriority w:val="34"/>
    <w:qFormat/>
    <w:rsid w:val="00CB5415"/>
    <w:pPr>
      <w:ind w:left="720"/>
      <w:contextualSpacing/>
    </w:pPr>
  </w:style>
  <w:style w:type="paragraph" w:styleId="NormalWeb">
    <w:name w:val="Normal (Web)"/>
    <w:basedOn w:val="Normal"/>
    <w:uiPriority w:val="99"/>
    <w:unhideWhenUsed/>
    <w:rsid w:val="00BC70C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BC70CA"/>
    <w:rPr>
      <w:b/>
      <w:bCs/>
    </w:rPr>
  </w:style>
  <w:style w:type="character" w:styleId="CommentReference">
    <w:name w:val="annotation reference"/>
    <w:basedOn w:val="DefaultParagraphFont"/>
    <w:uiPriority w:val="99"/>
    <w:semiHidden/>
    <w:unhideWhenUsed/>
    <w:rsid w:val="00240139"/>
    <w:rPr>
      <w:sz w:val="16"/>
      <w:szCs w:val="16"/>
    </w:rPr>
  </w:style>
  <w:style w:type="paragraph" w:styleId="CommentText">
    <w:name w:val="annotation text"/>
    <w:basedOn w:val="Normal"/>
    <w:link w:val="CommentTextChar"/>
    <w:uiPriority w:val="99"/>
    <w:semiHidden/>
    <w:unhideWhenUsed/>
    <w:rsid w:val="00240139"/>
    <w:pPr>
      <w:spacing w:line="240" w:lineRule="auto"/>
    </w:pPr>
    <w:rPr>
      <w:sz w:val="20"/>
      <w:szCs w:val="20"/>
    </w:rPr>
  </w:style>
  <w:style w:type="character" w:customStyle="1" w:styleId="CommentTextChar">
    <w:name w:val="Comment Text Char"/>
    <w:basedOn w:val="DefaultParagraphFont"/>
    <w:link w:val="CommentText"/>
    <w:uiPriority w:val="99"/>
    <w:semiHidden/>
    <w:rsid w:val="00240139"/>
    <w:rPr>
      <w:sz w:val="20"/>
      <w:szCs w:val="20"/>
    </w:rPr>
  </w:style>
  <w:style w:type="paragraph" w:styleId="CommentSubject">
    <w:name w:val="annotation subject"/>
    <w:basedOn w:val="CommentText"/>
    <w:next w:val="CommentText"/>
    <w:link w:val="CommentSubjectChar"/>
    <w:uiPriority w:val="99"/>
    <w:semiHidden/>
    <w:unhideWhenUsed/>
    <w:rsid w:val="00240139"/>
    <w:rPr>
      <w:b/>
      <w:bCs/>
    </w:rPr>
  </w:style>
  <w:style w:type="character" w:customStyle="1" w:styleId="CommentSubjectChar">
    <w:name w:val="Comment Subject Char"/>
    <w:basedOn w:val="CommentTextChar"/>
    <w:link w:val="CommentSubject"/>
    <w:uiPriority w:val="99"/>
    <w:semiHidden/>
    <w:rsid w:val="00240139"/>
    <w:rPr>
      <w:b/>
      <w:bCs/>
      <w:sz w:val="20"/>
      <w:szCs w:val="20"/>
    </w:rPr>
  </w:style>
  <w:style w:type="paragraph" w:styleId="BalloonText">
    <w:name w:val="Balloon Text"/>
    <w:basedOn w:val="Normal"/>
    <w:link w:val="BalloonTextChar"/>
    <w:uiPriority w:val="99"/>
    <w:semiHidden/>
    <w:unhideWhenUsed/>
    <w:rsid w:val="00240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139"/>
    <w:rPr>
      <w:rFonts w:ascii="Tahoma" w:hAnsi="Tahoma" w:cs="Tahoma"/>
      <w:sz w:val="16"/>
      <w:szCs w:val="16"/>
    </w:rPr>
  </w:style>
  <w:style w:type="paragraph" w:styleId="Header">
    <w:name w:val="header"/>
    <w:basedOn w:val="Normal"/>
    <w:link w:val="HeaderChar"/>
    <w:uiPriority w:val="99"/>
    <w:semiHidden/>
    <w:unhideWhenUsed/>
    <w:rsid w:val="00850B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0BC5"/>
  </w:style>
  <w:style w:type="paragraph" w:styleId="Footer">
    <w:name w:val="footer"/>
    <w:basedOn w:val="Normal"/>
    <w:link w:val="FooterChar"/>
    <w:uiPriority w:val="99"/>
    <w:semiHidden/>
    <w:unhideWhenUsed/>
    <w:rsid w:val="00850B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0BC5"/>
  </w:style>
  <w:style w:type="table" w:styleId="TableGrid">
    <w:name w:val="Table Grid"/>
    <w:basedOn w:val="TableNormal"/>
    <w:uiPriority w:val="59"/>
    <w:rsid w:val="0035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74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398C3-AB49-4F28-A7AD-ED6754745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5428</TotalTime>
  <Pages>28</Pages>
  <Words>4832</Words>
  <Characters>27549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lshahinyanMnp78k</dc:creator>
  <cp:keywords>https://mul2-mnp.gov.am/tasks/403691/oneclick/01.naghagic.docx?token=278edd687e52caa6bd45a5fb9e2b513e</cp:keywords>
  <dc:description/>
  <cp:lastModifiedBy>Artur</cp:lastModifiedBy>
  <cp:revision>108</cp:revision>
  <cp:lastPrinted>2023-10-04T07:41:00Z</cp:lastPrinted>
  <dcterms:created xsi:type="dcterms:W3CDTF">2022-07-15T06:06:00Z</dcterms:created>
  <dcterms:modified xsi:type="dcterms:W3CDTF">2023-10-19T05:45:00Z</dcterms:modified>
</cp:coreProperties>
</file>