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2F8F" w:rsidRPr="00CF2F8F" w:rsidRDefault="00CF2F8F" w:rsidP="00CF2F8F">
      <w:pPr>
        <w:tabs>
          <w:tab w:val="left" w:pos="993"/>
        </w:tabs>
        <w:spacing w:after="0" w:line="240" w:lineRule="auto"/>
        <w:ind w:firstLine="562"/>
        <w:jc w:val="right"/>
        <w:rPr>
          <w:rFonts w:ascii="GHEA Grapalat" w:eastAsiaTheme="minorEastAsia" w:hAnsi="GHEA Grapalat"/>
          <w:bCs/>
          <w:lang w:val="hy-AM" w:eastAsia="zh-CN"/>
        </w:rPr>
      </w:pPr>
      <w:r w:rsidRPr="00CF2F8F">
        <w:rPr>
          <w:rFonts w:ascii="GHEA Grapalat" w:eastAsiaTheme="minorEastAsia" w:hAnsi="GHEA Grapalat"/>
          <w:bCs/>
          <w:lang w:val="hy-AM" w:eastAsia="zh-CN"/>
        </w:rPr>
        <w:t>Հավելված</w:t>
      </w:r>
    </w:p>
    <w:p w:rsidR="00CF2F8F" w:rsidRPr="00CF2F8F" w:rsidRDefault="00CF2F8F" w:rsidP="00CF2F8F">
      <w:pPr>
        <w:shd w:val="clear" w:color="auto" w:fill="FFFFFF"/>
        <w:tabs>
          <w:tab w:val="left" w:pos="993"/>
        </w:tabs>
        <w:spacing w:after="0" w:line="240" w:lineRule="auto"/>
        <w:ind w:firstLine="562"/>
        <w:jc w:val="right"/>
        <w:rPr>
          <w:rFonts w:ascii="GHEA Grapalat" w:eastAsia="Times New Roman" w:hAnsi="GHEA Grapalat" w:cs="Times New Roman"/>
          <w:bCs/>
          <w:lang w:val="hy-AM" w:eastAsia="zh-CN"/>
        </w:rPr>
      </w:pPr>
      <w:r w:rsidRPr="00CF2F8F">
        <w:rPr>
          <w:rFonts w:ascii="GHEA Grapalat" w:eastAsia="Times New Roman" w:hAnsi="GHEA Grapalat" w:cs="Times New Roman"/>
          <w:bCs/>
          <w:lang w:val="hy-AM" w:eastAsia="zh-CN"/>
        </w:rPr>
        <w:t>ՀՀ կառավարության</w:t>
      </w:r>
    </w:p>
    <w:p w:rsidR="00CF2F8F" w:rsidRPr="00CF2F8F" w:rsidRDefault="00CF2F8F" w:rsidP="00CF2F8F">
      <w:pPr>
        <w:shd w:val="clear" w:color="auto" w:fill="FFFFFF"/>
        <w:tabs>
          <w:tab w:val="left" w:pos="993"/>
        </w:tabs>
        <w:spacing w:after="0" w:line="240" w:lineRule="auto"/>
        <w:ind w:firstLine="562"/>
        <w:jc w:val="right"/>
        <w:rPr>
          <w:rFonts w:ascii="GHEA Grapalat" w:eastAsia="Times New Roman" w:hAnsi="GHEA Grapalat" w:cs="Times New Roman"/>
          <w:bCs/>
          <w:lang w:val="hy-AM" w:eastAsia="zh-CN"/>
        </w:rPr>
      </w:pPr>
      <w:r w:rsidRPr="00CF2F8F">
        <w:rPr>
          <w:rFonts w:ascii="GHEA Grapalat" w:eastAsia="Times New Roman" w:hAnsi="GHEA Grapalat" w:cs="Times New Roman"/>
          <w:bCs/>
          <w:lang w:val="hy-AM" w:eastAsia="zh-CN"/>
        </w:rPr>
        <w:t>2023 թվականի ------- -- -ի</w:t>
      </w:r>
    </w:p>
    <w:p w:rsidR="00D635E0" w:rsidRPr="00D635E0" w:rsidRDefault="00CF2F8F" w:rsidP="00CF2F8F">
      <w:pPr>
        <w:spacing w:after="160" w:line="259" w:lineRule="auto"/>
        <w:jc w:val="right"/>
        <w:rPr>
          <w:rFonts w:ascii="GHEA Grapalat" w:eastAsia="Calibri" w:hAnsi="GHEA Grapalat" w:cs="Times New Roman"/>
          <w:color w:val="000000"/>
          <w:sz w:val="24"/>
          <w:szCs w:val="24"/>
          <w:shd w:val="clear" w:color="auto" w:fill="FFFFFF"/>
          <w:lang w:val="hy-AM"/>
        </w:rPr>
      </w:pPr>
      <w:r w:rsidRPr="00CF2F8F">
        <w:rPr>
          <w:rFonts w:ascii="GHEA Grapalat" w:eastAsiaTheme="minorEastAsia" w:hAnsi="GHEA Grapalat"/>
          <w:bCs/>
          <w:lang w:val="hy-AM" w:eastAsia="zh-CN"/>
        </w:rPr>
        <w:t>N --- -Ն որոշման</w:t>
      </w:r>
    </w:p>
    <w:p w:rsidR="006225E5" w:rsidRDefault="006225E5" w:rsidP="00CF2F8F">
      <w:pPr>
        <w:spacing w:after="160" w:line="259" w:lineRule="auto"/>
        <w:rPr>
          <w:rFonts w:ascii="GHEA Grapalat" w:eastAsia="Calibri" w:hAnsi="GHEA Grapalat" w:cs="Times New Roman"/>
          <w:b/>
          <w:sz w:val="24"/>
          <w:szCs w:val="24"/>
        </w:rPr>
      </w:pPr>
    </w:p>
    <w:p w:rsidR="00D635E0" w:rsidRPr="00D635E0" w:rsidRDefault="00993AF8" w:rsidP="006225E5">
      <w:pPr>
        <w:spacing w:after="160" w:line="259" w:lineRule="auto"/>
        <w:jc w:val="center"/>
        <w:rPr>
          <w:rFonts w:ascii="GHEA Grapalat" w:eastAsia="Times New Roman" w:hAnsi="GHEA Grapalat" w:cs="Times New Roman"/>
          <w:color w:val="000000"/>
          <w:sz w:val="24"/>
          <w:szCs w:val="24"/>
          <w:lang w:val="hy-AM"/>
        </w:rPr>
      </w:pPr>
      <w:r>
        <w:rPr>
          <w:rFonts w:ascii="GHEA Grapalat" w:eastAsia="Calibri" w:hAnsi="GHEA Grapalat" w:cs="Times New Roman"/>
          <w:b/>
          <w:sz w:val="24"/>
          <w:szCs w:val="24"/>
        </w:rPr>
        <w:t xml:space="preserve">                 </w:t>
      </w:r>
      <w:r w:rsidR="00D635E0" w:rsidRPr="00D635E0">
        <w:rPr>
          <w:rFonts w:ascii="GHEA Grapalat" w:eastAsia="Calibri" w:hAnsi="GHEA Grapalat" w:cs="Times New Roman"/>
          <w:b/>
          <w:sz w:val="24"/>
          <w:szCs w:val="24"/>
          <w:lang w:val="hy-AM"/>
        </w:rPr>
        <w:t>ԿՐԹԱԹՈՇԱԿԻ ՏՐԱՄԱԴՐՄԱՆ ԿԱՐԳԸ ԵՎ ՊԱՅՄԱՆՆԵՐԸ</w:t>
      </w:r>
    </w:p>
    <w:p w:rsidR="00D635E0" w:rsidRPr="00D635E0" w:rsidRDefault="00D635E0" w:rsidP="00D635E0">
      <w:pPr>
        <w:shd w:val="clear" w:color="auto" w:fill="FFFFFF"/>
        <w:spacing w:after="0"/>
        <w:ind w:left="426"/>
        <w:contextualSpacing/>
        <w:jc w:val="both"/>
        <w:rPr>
          <w:rFonts w:ascii="GHEA Grapalat" w:eastAsia="Times New Roman" w:hAnsi="GHEA Grapalat" w:cs="Times New Roman"/>
          <w:color w:val="000000"/>
          <w:sz w:val="24"/>
          <w:szCs w:val="24"/>
          <w:lang w:val="hy-AM"/>
        </w:rPr>
      </w:pPr>
    </w:p>
    <w:p w:rsidR="00993AF8" w:rsidRPr="00993AF8" w:rsidRDefault="00D635E0" w:rsidP="00993AF8">
      <w:pPr>
        <w:pStyle w:val="ListParagraph"/>
        <w:numPr>
          <w:ilvl w:val="0"/>
          <w:numId w:val="2"/>
        </w:numPr>
        <w:shd w:val="clear" w:color="auto" w:fill="FFFFFF"/>
        <w:tabs>
          <w:tab w:val="left" w:pos="1260"/>
        </w:tabs>
        <w:spacing w:after="0" w:line="360" w:lineRule="auto"/>
        <w:ind w:firstLine="360"/>
        <w:jc w:val="both"/>
        <w:rPr>
          <w:rFonts w:ascii="GHEA Grapalat" w:eastAsia="Calibri" w:hAnsi="GHEA Grapalat" w:cs="Times New Roman"/>
          <w:sz w:val="24"/>
          <w:szCs w:val="24"/>
          <w:shd w:val="clear" w:color="auto" w:fill="FFFFFF"/>
          <w:lang w:val="hy-AM"/>
        </w:rPr>
      </w:pPr>
      <w:r w:rsidRPr="00993AF8">
        <w:rPr>
          <w:rFonts w:ascii="GHEA Grapalat" w:eastAsia="Calibri" w:hAnsi="GHEA Grapalat" w:cs="Times New Roman"/>
          <w:sz w:val="24"/>
          <w:szCs w:val="24"/>
          <w:shd w:val="clear" w:color="auto" w:fill="FFFFFF"/>
          <w:lang w:val="hy-AM"/>
        </w:rPr>
        <w:t>Սույն  կարգով կարգավորվում են «Առանց ծնողական խնամքի մնացած երեխաների սոցիալական պաշտպանության մասին» օրենքով նախատեսված՝ առանց ծնողական խնամքի մնացած երեխաների, ինչպես նաև առանց ծնողական խնամքի մնացած երեխաների թվին պատկանող մինչև 23 տարեկան բարձրագույն ուսումնական հաստատություններում կամ կազմակերպություններում (այսուհետ՝ բուհ) բակալավրի ու անընդհատ և ինտեգրացված կրթական ծրագրերով և մագիստրոսի կրթական աստիճաններով սովորողներին կրթաթոշակ տրամադրելու հարաբերությունները։</w:t>
      </w:r>
    </w:p>
    <w:p w:rsidR="00993AF8" w:rsidRPr="00993AF8" w:rsidRDefault="00D635E0" w:rsidP="00993AF8">
      <w:pPr>
        <w:pStyle w:val="ListParagraph"/>
        <w:numPr>
          <w:ilvl w:val="0"/>
          <w:numId w:val="2"/>
        </w:numPr>
        <w:shd w:val="clear" w:color="auto" w:fill="FFFFFF"/>
        <w:tabs>
          <w:tab w:val="left" w:pos="1260"/>
        </w:tabs>
        <w:spacing w:after="0" w:line="360" w:lineRule="auto"/>
        <w:ind w:firstLine="360"/>
        <w:jc w:val="both"/>
        <w:rPr>
          <w:rFonts w:ascii="GHEA Grapalat" w:eastAsia="Calibri" w:hAnsi="GHEA Grapalat" w:cs="Times New Roman"/>
          <w:sz w:val="24"/>
          <w:szCs w:val="24"/>
          <w:shd w:val="clear" w:color="auto" w:fill="FFFFFF"/>
          <w:lang w:val="hy-AM"/>
        </w:rPr>
      </w:pPr>
      <w:r w:rsidRPr="00993AF8">
        <w:rPr>
          <w:rFonts w:ascii="GHEA Grapalat" w:eastAsia="Calibri" w:hAnsi="GHEA Grapalat" w:cs="Times New Roman"/>
          <w:sz w:val="24"/>
          <w:szCs w:val="24"/>
          <w:shd w:val="clear" w:color="auto" w:fill="FFFFFF"/>
          <w:lang w:val="hy-AM"/>
        </w:rPr>
        <w:t>Կրթաթոշակ տրամադրվում է Հայաստանի Հանրապետությունում գործող, հավատարմագրում ունեցող և ըստ մասնագիտությունների (կրթական ծրագրերի) պետության կողմից ուսանողական նպաստների ձևով ուսման վարձի լրիվ փոխհատուցմամբ (անվճար) տեղեր ունեցող բուհերում սովորողներին:</w:t>
      </w:r>
    </w:p>
    <w:p w:rsidR="00993AF8" w:rsidRPr="00993AF8" w:rsidRDefault="00D635E0" w:rsidP="00993AF8">
      <w:pPr>
        <w:pStyle w:val="ListParagraph"/>
        <w:numPr>
          <w:ilvl w:val="0"/>
          <w:numId w:val="2"/>
        </w:numPr>
        <w:shd w:val="clear" w:color="auto" w:fill="FFFFFF"/>
        <w:tabs>
          <w:tab w:val="left" w:pos="1260"/>
        </w:tabs>
        <w:spacing w:after="0" w:line="360" w:lineRule="auto"/>
        <w:ind w:firstLine="360"/>
        <w:jc w:val="both"/>
        <w:rPr>
          <w:rFonts w:ascii="GHEA Grapalat" w:eastAsia="Calibri" w:hAnsi="GHEA Grapalat" w:cs="Times New Roman"/>
          <w:sz w:val="24"/>
          <w:szCs w:val="24"/>
          <w:shd w:val="clear" w:color="auto" w:fill="FFFFFF"/>
          <w:lang w:val="hy-AM"/>
        </w:rPr>
      </w:pPr>
      <w:r w:rsidRPr="00993AF8">
        <w:rPr>
          <w:rFonts w:ascii="GHEA Grapalat" w:eastAsia="Calibri" w:hAnsi="GHEA Grapalat" w:cs="Times New Roman"/>
          <w:sz w:val="24"/>
          <w:szCs w:val="24"/>
          <w:shd w:val="clear" w:color="auto" w:fill="FFFFFF"/>
          <w:lang w:val="hy-AM"/>
        </w:rPr>
        <w:t>Բուհերում սովորողների նվազագույն կրթաթոշակը սահմանել Հայաստանի Հանրապետության կառավարության 2023 թվականի օգոստոսի 24-ի N 1430-Ն որոշման 2-րդ կետով սահմանված կրթաթոշակի՝ 150 տոկոսի չափով:</w:t>
      </w:r>
    </w:p>
    <w:p w:rsidR="00993AF8" w:rsidRPr="00993AF8" w:rsidRDefault="00D635E0" w:rsidP="00993AF8">
      <w:pPr>
        <w:pStyle w:val="ListParagraph"/>
        <w:numPr>
          <w:ilvl w:val="0"/>
          <w:numId w:val="2"/>
        </w:numPr>
        <w:shd w:val="clear" w:color="auto" w:fill="FFFFFF"/>
        <w:tabs>
          <w:tab w:val="left" w:pos="1260"/>
        </w:tabs>
        <w:spacing w:after="0" w:line="360" w:lineRule="auto"/>
        <w:ind w:firstLine="360"/>
        <w:jc w:val="both"/>
        <w:rPr>
          <w:rFonts w:ascii="GHEA Grapalat" w:eastAsia="Calibri" w:hAnsi="GHEA Grapalat" w:cs="Times New Roman"/>
          <w:sz w:val="24"/>
          <w:szCs w:val="24"/>
          <w:shd w:val="clear" w:color="auto" w:fill="FFFFFF"/>
          <w:lang w:val="hy-AM"/>
        </w:rPr>
      </w:pPr>
      <w:r w:rsidRPr="00993AF8">
        <w:rPr>
          <w:rFonts w:ascii="GHEA Grapalat" w:eastAsia="Times New Roman" w:hAnsi="GHEA Grapalat" w:cs="Times New Roman"/>
          <w:sz w:val="24"/>
          <w:szCs w:val="24"/>
          <w:lang w:val="hy-AM"/>
        </w:rPr>
        <w:t>Սահմանված կարգով բակալավրի ու անընդհատ և ինտեգրացված կրթական ծրագրերով ուսումնառող այն սովորողները, որոնք զորակոչվելու պահին ունեն առանց ծնողական խնամքի մնացած երեխաների թվին պատկանող անձի կարգավիճակ, ծառայության ավարտից հետո մինչև ուսումնառության ավարտը պահպանում են համապատասխան ուսումնական հաստատությունում կրթաթոշակ ստանալու հնարավորությունը:</w:t>
      </w:r>
    </w:p>
    <w:p w:rsidR="00993AF8" w:rsidRPr="00993AF8" w:rsidRDefault="00D635E0" w:rsidP="00993AF8">
      <w:pPr>
        <w:pStyle w:val="ListParagraph"/>
        <w:numPr>
          <w:ilvl w:val="0"/>
          <w:numId w:val="2"/>
        </w:numPr>
        <w:shd w:val="clear" w:color="auto" w:fill="FFFFFF"/>
        <w:tabs>
          <w:tab w:val="left" w:pos="1260"/>
        </w:tabs>
        <w:spacing w:after="0" w:line="360" w:lineRule="auto"/>
        <w:ind w:firstLine="360"/>
        <w:jc w:val="both"/>
        <w:rPr>
          <w:rFonts w:ascii="GHEA Grapalat" w:eastAsia="Calibri" w:hAnsi="GHEA Grapalat" w:cs="Times New Roman"/>
          <w:sz w:val="24"/>
          <w:szCs w:val="24"/>
          <w:shd w:val="clear" w:color="auto" w:fill="FFFFFF"/>
          <w:lang w:val="hy-AM"/>
        </w:rPr>
      </w:pPr>
      <w:r w:rsidRPr="00993AF8">
        <w:rPr>
          <w:rFonts w:ascii="GHEA Grapalat" w:eastAsia="Times New Roman" w:hAnsi="GHEA Grapalat" w:cs="Times New Roman"/>
          <w:sz w:val="24"/>
          <w:szCs w:val="24"/>
          <w:lang w:val="hy-AM"/>
        </w:rPr>
        <w:lastRenderedPageBreak/>
        <w:t>Հղիության և ծննդաբերության, ինչպես նաև մինչև երեք տարեկան երեխայի խնամքի արձակուրդում գտնվող՝ առանց ծնողական խնամքի մնացած երեխաների թվին պատկանող բակալավրի ու անընդհատ և ինտեգրացված կրթական ծրագրերով ուսումնառող սովորողները մինչև ուսումնառության ավարտը պահպանում են կրթաթոշակ ստանալու հնարավորությունը:</w:t>
      </w:r>
    </w:p>
    <w:p w:rsidR="00993AF8" w:rsidRPr="00993AF8" w:rsidRDefault="00D635E0" w:rsidP="00993AF8">
      <w:pPr>
        <w:pStyle w:val="ListParagraph"/>
        <w:numPr>
          <w:ilvl w:val="0"/>
          <w:numId w:val="2"/>
        </w:numPr>
        <w:shd w:val="clear" w:color="auto" w:fill="FFFFFF"/>
        <w:tabs>
          <w:tab w:val="left" w:pos="1260"/>
        </w:tabs>
        <w:spacing w:after="0" w:line="360" w:lineRule="auto"/>
        <w:ind w:firstLine="360"/>
        <w:jc w:val="both"/>
        <w:rPr>
          <w:rFonts w:ascii="GHEA Grapalat" w:eastAsia="Calibri" w:hAnsi="GHEA Grapalat" w:cs="Times New Roman"/>
          <w:sz w:val="24"/>
          <w:szCs w:val="24"/>
          <w:shd w:val="clear" w:color="auto" w:fill="FFFFFF"/>
          <w:lang w:val="hy-AM"/>
        </w:rPr>
      </w:pPr>
      <w:r w:rsidRPr="00993AF8">
        <w:rPr>
          <w:rFonts w:ascii="GHEA Grapalat" w:eastAsia="Calibri" w:hAnsi="GHEA Grapalat" w:cs="Times New Roman"/>
          <w:sz w:val="24"/>
          <w:szCs w:val="24"/>
          <w:shd w:val="clear" w:color="auto" w:fill="FFFFFF"/>
          <w:lang w:val="hy-AM"/>
        </w:rPr>
        <w:t>Միաժամանակ մեկից ավելի կրթաթոշակների հավակնելու դեպքում սովորողը կարող է օգտվել դրանցից միայն մեկից, որի դեպքում կիրառվում է կրթաթոշակի առավելագույն չափը:</w:t>
      </w:r>
    </w:p>
    <w:p w:rsidR="00D635E0" w:rsidRPr="00993AF8" w:rsidRDefault="00D635E0" w:rsidP="00F14B16">
      <w:pPr>
        <w:pStyle w:val="ListParagraph"/>
        <w:numPr>
          <w:ilvl w:val="0"/>
          <w:numId w:val="2"/>
        </w:numPr>
        <w:shd w:val="clear" w:color="auto" w:fill="FFFFFF"/>
        <w:tabs>
          <w:tab w:val="left" w:pos="1260"/>
        </w:tabs>
        <w:spacing w:after="0" w:line="360" w:lineRule="auto"/>
        <w:ind w:firstLine="426"/>
        <w:jc w:val="both"/>
        <w:rPr>
          <w:rFonts w:ascii="GHEA Grapalat" w:eastAsia="Calibri" w:hAnsi="GHEA Grapalat" w:cs="Times New Roman"/>
          <w:sz w:val="24"/>
          <w:szCs w:val="24"/>
          <w:shd w:val="clear" w:color="auto" w:fill="FFFFFF"/>
          <w:lang w:val="hy-AM"/>
        </w:rPr>
      </w:pPr>
      <w:r w:rsidRPr="00B66FD9">
        <w:rPr>
          <w:rFonts w:ascii="GHEA Grapalat" w:eastAsia="Calibri" w:hAnsi="GHEA Grapalat" w:cs="Times New Roman"/>
          <w:sz w:val="24"/>
          <w:szCs w:val="24"/>
          <w:shd w:val="clear" w:color="auto" w:fill="FFFFFF"/>
          <w:lang w:val="hy-AM"/>
        </w:rPr>
        <w:t>Սույն կարգով սահմանված կ</w:t>
      </w:r>
      <w:r w:rsidRPr="00B66FD9">
        <w:rPr>
          <w:rFonts w:ascii="GHEA Grapalat" w:eastAsia="Times New Roman" w:hAnsi="GHEA Grapalat" w:cs="Times New Roman"/>
          <w:sz w:val="24"/>
          <w:szCs w:val="24"/>
          <w:lang w:val="hy-AM"/>
        </w:rPr>
        <w:t>րթաթոշակը տրամադրվում է ուսանողի մինչև</w:t>
      </w:r>
      <w:r w:rsidR="00993AF8" w:rsidRPr="00B66FD9">
        <w:rPr>
          <w:rFonts w:ascii="GHEA Grapalat" w:eastAsia="Times New Roman" w:hAnsi="GHEA Grapalat" w:cs="Times New Roman"/>
          <w:sz w:val="24"/>
          <w:szCs w:val="24"/>
          <w:lang w:val="hy-AM"/>
        </w:rPr>
        <w:t xml:space="preserve"> 23</w:t>
      </w:r>
      <w:r w:rsidR="00993AF8" w:rsidRPr="00B66FD9">
        <w:rPr>
          <w:rFonts w:ascii="Courier New" w:eastAsia="Times New Roman" w:hAnsi="Courier New" w:cs="Courier New"/>
          <w:sz w:val="24"/>
          <w:szCs w:val="24"/>
          <w:lang w:val="hy-AM"/>
        </w:rPr>
        <w:t> </w:t>
      </w:r>
      <w:r w:rsidRPr="00B66FD9">
        <w:rPr>
          <w:rFonts w:ascii="GHEA Grapalat" w:eastAsia="Times New Roman" w:hAnsi="GHEA Grapalat" w:cs="Times New Roman"/>
          <w:sz w:val="24"/>
          <w:szCs w:val="24"/>
          <w:lang w:val="hy-AM"/>
        </w:rPr>
        <w:t>տարին լրանա</w:t>
      </w:r>
      <w:bookmarkStart w:id="0" w:name="_GoBack"/>
      <w:bookmarkEnd w:id="0"/>
      <w:r w:rsidRPr="00B66FD9">
        <w:rPr>
          <w:rFonts w:ascii="GHEA Grapalat" w:eastAsia="Times New Roman" w:hAnsi="GHEA Grapalat" w:cs="Times New Roman"/>
          <w:sz w:val="24"/>
          <w:szCs w:val="24"/>
          <w:lang w:val="hy-AM"/>
        </w:rPr>
        <w:t>լը:</w:t>
      </w:r>
    </w:p>
    <w:sectPr w:rsidR="00D635E0" w:rsidRPr="00993AF8" w:rsidSect="006225E5">
      <w:pgSz w:w="12240" w:h="15840"/>
      <w:pgMar w:top="1440" w:right="1350" w:bottom="1440" w:left="9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058B" w:rsidRDefault="00AA058B" w:rsidP="006225E5">
      <w:pPr>
        <w:spacing w:after="0" w:line="240" w:lineRule="auto"/>
      </w:pPr>
      <w:r>
        <w:separator/>
      </w:r>
    </w:p>
  </w:endnote>
  <w:endnote w:type="continuationSeparator" w:id="0">
    <w:p w:rsidR="00AA058B" w:rsidRDefault="00AA058B" w:rsidP="006225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058B" w:rsidRDefault="00AA058B" w:rsidP="006225E5">
      <w:pPr>
        <w:spacing w:after="0" w:line="240" w:lineRule="auto"/>
      </w:pPr>
      <w:r>
        <w:separator/>
      </w:r>
    </w:p>
  </w:footnote>
  <w:footnote w:type="continuationSeparator" w:id="0">
    <w:p w:rsidR="00AA058B" w:rsidRDefault="00AA058B" w:rsidP="006225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451230"/>
    <w:multiLevelType w:val="hybridMultilevel"/>
    <w:tmpl w:val="DA9C16B2"/>
    <w:lvl w:ilvl="0" w:tplc="0409000F">
      <w:start w:val="1"/>
      <w:numFmt w:val="decimal"/>
      <w:lvlText w:val="%1."/>
      <w:lvlJc w:val="left"/>
      <w:pPr>
        <w:ind w:left="1095" w:hanging="360"/>
      </w:p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1">
    <w:nsid w:val="49B153E0"/>
    <w:multiLevelType w:val="hybridMultilevel"/>
    <w:tmpl w:val="EFD45232"/>
    <w:lvl w:ilvl="0" w:tplc="E59E66BE">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094"/>
    <w:rsid w:val="00101FF5"/>
    <w:rsid w:val="00212820"/>
    <w:rsid w:val="00382457"/>
    <w:rsid w:val="004167F8"/>
    <w:rsid w:val="0042294C"/>
    <w:rsid w:val="00470D57"/>
    <w:rsid w:val="005A32DA"/>
    <w:rsid w:val="006225E5"/>
    <w:rsid w:val="00764A5E"/>
    <w:rsid w:val="007860C7"/>
    <w:rsid w:val="007A3F12"/>
    <w:rsid w:val="008319F8"/>
    <w:rsid w:val="00874EAD"/>
    <w:rsid w:val="00874FEB"/>
    <w:rsid w:val="008F3094"/>
    <w:rsid w:val="00993AF8"/>
    <w:rsid w:val="00997410"/>
    <w:rsid w:val="009B53CF"/>
    <w:rsid w:val="00AA058B"/>
    <w:rsid w:val="00AA3525"/>
    <w:rsid w:val="00B46B9F"/>
    <w:rsid w:val="00B51920"/>
    <w:rsid w:val="00B66FD9"/>
    <w:rsid w:val="00BF3D43"/>
    <w:rsid w:val="00C72050"/>
    <w:rsid w:val="00C8156E"/>
    <w:rsid w:val="00CF2F8F"/>
    <w:rsid w:val="00D0657A"/>
    <w:rsid w:val="00D27F4B"/>
    <w:rsid w:val="00D36E96"/>
    <w:rsid w:val="00D635E0"/>
    <w:rsid w:val="00D95CC9"/>
    <w:rsid w:val="00DD3442"/>
    <w:rsid w:val="00E31E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550223-30F3-4B8F-ACF4-AB3A4A4E0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3A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3667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288</Words>
  <Characters>1643</Characters>
  <Application>Microsoft Office Word</Application>
  <DocSecurity>0</DocSecurity>
  <Lines>13</Lines>
  <Paragraphs>3</Paragraphs>
  <ScaleCrop>false</ScaleCrop>
  <Company/>
  <LinksUpToDate>false</LinksUpToDate>
  <CharactersWithSpaces>1928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Գիտության կոմիտե</dc:creator>
  <cp:keywords/>
  <dc:description/>
  <cp:lastModifiedBy>User</cp:lastModifiedBy>
  <cp:revision>11</cp:revision>
  <dcterms:created xsi:type="dcterms:W3CDTF">2023-10-19T12:43:00Z</dcterms:created>
  <dcterms:modified xsi:type="dcterms:W3CDTF">2023-10-27T05:56:00Z</dcterms:modified>
</cp:coreProperties>
</file>