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DA" w:rsidRPr="00B641FB" w:rsidRDefault="00034EDA" w:rsidP="00B641FB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B641FB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034EDA" w:rsidRPr="00B641FB" w:rsidRDefault="00034EDA" w:rsidP="00B641F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641F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B641F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B641FB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:rsidR="00B27A24" w:rsidRPr="00B641FB" w:rsidRDefault="00B27A24" w:rsidP="00B641F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786AF6" w:rsidRPr="00B641FB" w:rsidRDefault="00034EDA" w:rsidP="00B641F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641F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</w:p>
    <w:p w:rsidR="00793B3A" w:rsidRPr="00B641FB" w:rsidRDefault="00786AF6" w:rsidP="00B641F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641FB">
        <w:rPr>
          <w:rFonts w:ascii="GHEA Grapalat" w:hAnsi="GHEA Grapalat"/>
          <w:b/>
          <w:bCs/>
          <w:sz w:val="24"/>
          <w:szCs w:val="24"/>
          <w:lang w:val="hy-AM"/>
        </w:rPr>
        <w:t>ՎԱՐՉԱԿԱՆ ԴԱՏԱՎԱՐՈՒԹՅԱՆ</w:t>
      </w:r>
      <w:r w:rsidR="00034EDA" w:rsidRPr="00B641FB">
        <w:rPr>
          <w:rFonts w:ascii="GHEA Grapalat" w:hAnsi="GHEA Grapalat"/>
          <w:b/>
          <w:bCs/>
          <w:sz w:val="24"/>
          <w:szCs w:val="24"/>
          <w:lang w:val="hy-AM"/>
        </w:rPr>
        <w:t xml:space="preserve"> ՕՐԵՆՍԳՐՔՈՒՄ</w:t>
      </w:r>
    </w:p>
    <w:p w:rsidR="00034EDA" w:rsidRPr="00B641FB" w:rsidRDefault="003C3240" w:rsidP="00B641F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641FB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7F452D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786AF6" w:rsidRPr="00B641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4EDA" w:rsidRPr="00B641FB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:rsidR="004F3DEE" w:rsidRPr="00B641FB" w:rsidRDefault="004F3DEE" w:rsidP="00B641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F452D" w:rsidRDefault="00691B73" w:rsidP="00B641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41FB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C4FEA" w:rsidRPr="00B641F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201</w:t>
      </w:r>
      <w:r w:rsidR="00170864" w:rsidRPr="00B641FB">
        <w:rPr>
          <w:rFonts w:ascii="GHEA Grapalat" w:hAnsi="GHEA Grapalat"/>
          <w:sz w:val="24"/>
          <w:szCs w:val="24"/>
          <w:lang w:val="hy-AM"/>
        </w:rPr>
        <w:t>3</w:t>
      </w:r>
      <w:r w:rsidR="00AC4FEA" w:rsidRPr="00B641F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70864" w:rsidRPr="00B641FB">
        <w:rPr>
          <w:rFonts w:ascii="GHEA Grapalat" w:hAnsi="GHEA Grapalat"/>
          <w:sz w:val="24"/>
          <w:szCs w:val="24"/>
          <w:lang w:val="hy-AM"/>
        </w:rPr>
        <w:t>դե</w:t>
      </w:r>
      <w:r w:rsidR="00AC4FEA" w:rsidRPr="00B641FB">
        <w:rPr>
          <w:rFonts w:ascii="GHEA Grapalat" w:hAnsi="GHEA Grapalat"/>
          <w:sz w:val="24"/>
          <w:szCs w:val="24"/>
          <w:lang w:val="hy-AM"/>
        </w:rPr>
        <w:t>կտեմբերի</w:t>
      </w:r>
      <w:r w:rsidR="00170864" w:rsidRPr="00B641FB">
        <w:rPr>
          <w:rFonts w:ascii="GHEA Grapalat" w:hAnsi="GHEA Grapalat"/>
          <w:sz w:val="24"/>
          <w:szCs w:val="24"/>
          <w:lang w:val="hy-AM"/>
        </w:rPr>
        <w:t xml:space="preserve"> 5</w:t>
      </w:r>
      <w:r w:rsidR="00AC4FEA" w:rsidRPr="00B641FB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170864" w:rsidRPr="00B641FB">
        <w:rPr>
          <w:rFonts w:ascii="GHEA Grapalat" w:hAnsi="GHEA Grapalat"/>
          <w:sz w:val="24"/>
          <w:szCs w:val="24"/>
          <w:lang w:val="hy-AM"/>
        </w:rPr>
        <w:t>վարչական դատավարության</w:t>
      </w:r>
      <w:r w:rsidR="00AC4FEA" w:rsidRPr="00B641FB"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="007F452D" w:rsidRPr="007F452D">
        <w:rPr>
          <w:rFonts w:ascii="GHEA Grapalat" w:hAnsi="GHEA Grapalat"/>
          <w:sz w:val="24"/>
          <w:szCs w:val="24"/>
          <w:lang w:val="hy-AM"/>
        </w:rPr>
        <w:t>(</w:t>
      </w:r>
      <w:r w:rsidR="007F452D">
        <w:rPr>
          <w:rFonts w:ascii="GHEA Grapalat" w:hAnsi="GHEA Grapalat"/>
          <w:sz w:val="24"/>
          <w:szCs w:val="24"/>
          <w:lang w:val="hy-AM"/>
        </w:rPr>
        <w:t>այսուհետ` Օրենսգիրք</w:t>
      </w:r>
      <w:r w:rsidR="007F452D" w:rsidRPr="007F452D">
        <w:rPr>
          <w:rFonts w:ascii="GHEA Grapalat" w:hAnsi="GHEA Grapalat"/>
          <w:sz w:val="24"/>
          <w:szCs w:val="24"/>
          <w:lang w:val="hy-AM"/>
        </w:rPr>
        <w:t xml:space="preserve">) </w:t>
      </w:r>
      <w:r w:rsidR="007F452D">
        <w:rPr>
          <w:rFonts w:ascii="GHEA Grapalat" w:hAnsi="GHEA Grapalat"/>
          <w:sz w:val="24"/>
          <w:szCs w:val="24"/>
          <w:lang w:val="hy-AM"/>
        </w:rPr>
        <w:t>1-ին հոդվածից հանել «</w:t>
      </w:r>
      <w:r w:rsidR="007F452D" w:rsidRPr="007F452D">
        <w:rPr>
          <w:rFonts w:ascii="GHEA Grapalat" w:hAnsi="GHEA Grapalat"/>
          <w:sz w:val="24"/>
          <w:szCs w:val="24"/>
          <w:lang w:val="hy-AM"/>
        </w:rPr>
        <w:t>, ինչպես նաև հարկային հսկողության շրջանակում բանկային գաղտնիք համարվող տեղեկություններ ստանալու վերաբերյալ դիմումների</w:t>
      </w:r>
      <w:r w:rsidR="007F452D">
        <w:rPr>
          <w:rFonts w:ascii="GHEA Grapalat" w:hAnsi="GHEA Grapalat"/>
          <w:sz w:val="24"/>
          <w:szCs w:val="24"/>
          <w:lang w:val="hy-AM"/>
        </w:rPr>
        <w:t>» բառերը:</w:t>
      </w:r>
    </w:p>
    <w:p w:rsidR="007F452D" w:rsidRDefault="007F452D" w:rsidP="00B641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F452D">
        <w:rPr>
          <w:rFonts w:ascii="GHEA Grapalat" w:hAnsi="GHEA Grapalat"/>
          <w:b/>
          <w:sz w:val="24"/>
          <w:szCs w:val="24"/>
          <w:lang w:val="hy-AM"/>
        </w:rPr>
        <w:t>Հոդված 2.</w:t>
      </w:r>
      <w:r>
        <w:rPr>
          <w:rFonts w:ascii="GHEA Grapalat" w:hAnsi="GHEA Grapalat"/>
          <w:sz w:val="24"/>
          <w:szCs w:val="24"/>
          <w:lang w:val="hy-AM"/>
        </w:rPr>
        <w:t xml:space="preserve"> Օրենսգրքի 3-րդ հոդվածի 7-րդ մասն ուժը կորցրած ճանաչել:</w:t>
      </w:r>
    </w:p>
    <w:p w:rsidR="000B1B10" w:rsidRPr="00B641FB" w:rsidRDefault="007F452D" w:rsidP="00B641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F452D">
        <w:rPr>
          <w:rFonts w:ascii="GHEA Grapalat" w:hAnsi="GHEA Grapalat"/>
          <w:b/>
          <w:sz w:val="24"/>
          <w:szCs w:val="24"/>
          <w:lang w:val="hy-AM"/>
        </w:rPr>
        <w:t>Հոդված 3.</w:t>
      </w:r>
      <w:r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="00170864" w:rsidRPr="00B641FB">
        <w:rPr>
          <w:rFonts w:ascii="GHEA Grapalat" w:hAnsi="GHEA Grapalat"/>
          <w:sz w:val="24"/>
          <w:szCs w:val="24"/>
          <w:lang w:val="hy-AM"/>
        </w:rPr>
        <w:t xml:space="preserve">31.8-րդ գլուխը շարադրել նոր խմբագրությամբ` </w:t>
      </w:r>
      <w:proofErr w:type="spellStart"/>
      <w:r w:rsidR="00170864" w:rsidRPr="00B641FB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170864" w:rsidRPr="00B641FB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:rsidR="00170864" w:rsidRPr="00B641FB" w:rsidRDefault="00B641FB" w:rsidP="00B641F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B641FB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="00170864" w:rsidRPr="00B641FB">
        <w:rPr>
          <w:rStyle w:val="Strong"/>
          <w:rFonts w:ascii="GHEA Grapalat" w:hAnsi="GHEA Grapalat"/>
          <w:color w:val="000000"/>
          <w:lang w:val="hy-AM"/>
        </w:rPr>
        <w:t>ԳԼՈՒԽ 31.8</w:t>
      </w:r>
    </w:p>
    <w:p w:rsidR="00B641FB" w:rsidRPr="00804F13" w:rsidRDefault="00804F13" w:rsidP="00804F1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Cs w:val="0"/>
          <w:iCs/>
          <w:lang w:val="hy-AM"/>
        </w:rPr>
      </w:pPr>
      <w:r w:rsidRPr="00804F13">
        <w:rPr>
          <w:rStyle w:val="Strong"/>
          <w:rFonts w:ascii="GHEA Grapalat" w:hAnsi="GHEA Grapalat"/>
          <w:bCs w:val="0"/>
          <w:iCs/>
          <w:lang w:val="hy-AM"/>
        </w:rPr>
        <w:t xml:space="preserve">ԲԱՆԿԱՅԻՆ ՀԱՇՎԻ </w:t>
      </w:r>
      <w:r w:rsidR="002F7101" w:rsidRPr="00804F13">
        <w:rPr>
          <w:rStyle w:val="Strong"/>
          <w:rFonts w:ascii="GHEA Grapalat" w:hAnsi="GHEA Grapalat"/>
          <w:bCs w:val="0"/>
          <w:iCs/>
          <w:lang w:val="hy-AM"/>
        </w:rPr>
        <w:t>ՔԱՂՎԱԾՔ</w:t>
      </w:r>
      <w:r w:rsidR="002F7101">
        <w:rPr>
          <w:rStyle w:val="Strong"/>
          <w:rFonts w:ascii="GHEA Grapalat" w:hAnsi="GHEA Grapalat"/>
          <w:bCs w:val="0"/>
          <w:iCs/>
          <w:lang w:val="hy-AM"/>
        </w:rPr>
        <w:t xml:space="preserve"> ՏՐԱՄԱԴՐԵԼՈՒ ՀԱՐԿԱՅԻՆ ՄԱՐՄՆԻ ՊԱՀԱՆՋԻ, ԻՆՉՊԵՍ ՆԱԵՎ</w:t>
      </w:r>
      <w:r w:rsidRPr="00804F13">
        <w:rPr>
          <w:rStyle w:val="Strong"/>
          <w:rFonts w:ascii="GHEA Grapalat" w:hAnsi="GHEA Grapalat"/>
          <w:bCs w:val="0"/>
          <w:iCs/>
          <w:lang w:val="hy-AM"/>
        </w:rPr>
        <w:t xml:space="preserve"> </w:t>
      </w:r>
      <w:r w:rsidR="00363327" w:rsidRPr="00363327">
        <w:rPr>
          <w:rStyle w:val="Strong"/>
          <w:rFonts w:ascii="GHEA Grapalat" w:hAnsi="GHEA Grapalat"/>
          <w:bCs w:val="0"/>
          <w:iCs/>
          <w:lang w:val="hy-AM"/>
        </w:rPr>
        <w:t xml:space="preserve">ԲԱՆԿԱՅԻՆ ՀԱՇՎԻ ՔԱՂՎԱԾՔ </w:t>
      </w:r>
      <w:r w:rsidRPr="00804F13">
        <w:rPr>
          <w:rStyle w:val="Strong"/>
          <w:rFonts w:ascii="GHEA Grapalat" w:hAnsi="GHEA Grapalat"/>
          <w:bCs w:val="0"/>
          <w:iCs/>
          <w:lang w:val="hy-AM"/>
        </w:rPr>
        <w:t xml:space="preserve">ՉՏՐԱՄԱԴՐԵԼՈՒ </w:t>
      </w:r>
      <w:r w:rsidR="00911050" w:rsidRPr="00FA7915">
        <w:rPr>
          <w:rStyle w:val="Strong"/>
          <w:rFonts w:ascii="GHEA Grapalat" w:hAnsi="GHEA Grapalat"/>
          <w:bCs w:val="0"/>
          <w:iCs/>
          <w:lang w:val="hy-AM"/>
        </w:rPr>
        <w:t>ԿԱՄ ԲԱՆԿԱՅԻՆ ՀԱՇՎԻ ՔԱՂՎԱԾՔՈՒՄ ՕՐԵՆՔՈՎ ՍԱՀՄԱՆՎԱԾ ՏԵՂԵԿՈՒԹՅՈՒՆՆԵՐԻՆ ՉՀԱՄԱՊԱՏԱՍԽԱՆՈՂ ՏԵՂԵԿԱՏՎՈՒԹՅՈՒՆ ՏՐԱՄԱԴՐԵԼՈՒ</w:t>
      </w:r>
      <w:r w:rsidR="00FA7915" w:rsidRPr="00FA7915">
        <w:rPr>
          <w:rStyle w:val="Strong"/>
          <w:rFonts w:ascii="GHEA Grapalat" w:hAnsi="GHEA Grapalat"/>
          <w:bCs w:val="0"/>
          <w:iCs/>
          <w:lang w:val="hy-AM"/>
        </w:rPr>
        <w:t xml:space="preserve"> </w:t>
      </w:r>
      <w:r w:rsidRPr="00804F13">
        <w:rPr>
          <w:rStyle w:val="Strong"/>
          <w:rFonts w:ascii="GHEA Grapalat" w:hAnsi="GHEA Grapalat"/>
          <w:bCs w:val="0"/>
          <w:iCs/>
          <w:lang w:val="hy-AM"/>
        </w:rPr>
        <w:t>ՀԱՄԱՐ ՀԱՐԿԱՅԻՆ ՄԱՐՄՆԻ ԿՈՂՄԻՑ ՊԱՏԱՍԽԱՆԱՏՎՈՒԹՅԱՆ ԿԻՐԱՌՄԱՆ ՎԵՐԱԲԵՐՅԱԼ ՈՐՈՇՈՒՄՆԵՐԻ ՎԻՃԱՐԿՄԱՆ ՎԵՐԱԲԵՐՅԱԼ ԳՈՐԾԵՐԻ ՎԱՐՈՒՅԹԸ</w:t>
      </w:r>
    </w:p>
    <w:p w:rsidR="00B641FB" w:rsidRDefault="00B641FB" w:rsidP="00B641FB">
      <w:pPr>
        <w:pStyle w:val="NormalWeb"/>
        <w:shd w:val="clear" w:color="auto" w:fill="FFFFFF"/>
        <w:spacing w:after="0" w:line="360" w:lineRule="auto"/>
        <w:ind w:firstLine="720"/>
        <w:jc w:val="both"/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</w:pPr>
      <w:r w:rsidRPr="00B641FB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Հոդված 222.24.</w:t>
      </w:r>
      <w:r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Բանկային հա</w:t>
      </w:r>
      <w:r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 xml:space="preserve">շվի քաղվածք </w:t>
      </w:r>
      <w:r w:rsidR="0079718F" w:rsidRPr="0079718F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տրամադրել</w:t>
      </w:r>
      <w:bookmarkStart w:id="0" w:name="_GoBack"/>
      <w:bookmarkEnd w:id="0"/>
      <w:r w:rsidR="0079718F" w:rsidRPr="0079718F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 xml:space="preserve">ու հարկային մարմնի պահանջի, ինչպես նաև </w:t>
      </w:r>
      <w:r w:rsidR="00363327" w:rsidRPr="00363327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 xml:space="preserve">բանկային հաշվի քաղվածք </w:t>
      </w:r>
      <w:r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 xml:space="preserve">չտրամադրելու </w:t>
      </w:r>
      <w:r w:rsidR="00484BBE" w:rsidRPr="00484BBE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 xml:space="preserve">կամ բանկային հաշվի </w:t>
      </w:r>
      <w:proofErr w:type="spellStart"/>
      <w:r w:rsidR="00484BBE" w:rsidRPr="00484BBE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քաղվածքում</w:t>
      </w:r>
      <w:proofErr w:type="spellEnd"/>
      <w:r w:rsidR="00484BBE" w:rsidRPr="00484BBE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 xml:space="preserve"> օրենքով սահմանված տեղեկություններին չհամապատասխանող տեղեկատվություն տրամադրելու</w:t>
      </w:r>
      <w:r w:rsidR="00484BBE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 xml:space="preserve"> </w:t>
      </w:r>
      <w:r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համար հ</w:t>
      </w:r>
      <w:r w:rsidRPr="00B641FB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արկային մարմնի կողմից պատասխանատվության կիրառման վերաբերյալ որոշումների վիճարկման վերաբերյալ գործերի քննության ընթացակարգը</w:t>
      </w:r>
    </w:p>
    <w:p w:rsidR="00B641FB" w:rsidRDefault="00B641FB" w:rsidP="00B641FB">
      <w:pPr>
        <w:pStyle w:val="NormalWeb"/>
        <w:shd w:val="clear" w:color="auto" w:fill="FFFFFF"/>
        <w:spacing w:after="0" w:line="360" w:lineRule="auto"/>
        <w:ind w:firstLine="720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>1</w:t>
      </w:r>
      <w:r w:rsidRPr="00B641FB">
        <w:rPr>
          <w:rStyle w:val="Emphasis"/>
          <w:rFonts w:ascii="Cambria Math" w:hAnsi="Cambria Math" w:cs="Cambria Math"/>
          <w:bCs/>
          <w:i w:val="0"/>
          <w:color w:val="000000"/>
          <w:lang w:val="hy-AM"/>
        </w:rPr>
        <w:t>․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="0079718F" w:rsidRPr="0079718F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 xml:space="preserve">Բանկային հաշվի քաղվածք տրամադրելու հարկային մարմնի պահանջի, ինչպես նաև </w:t>
      </w:r>
      <w:r w:rsidR="00363327" w:rsidRPr="00363327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 xml:space="preserve">բանկային հաշվի քաղվածք </w:t>
      </w:r>
      <w:r w:rsidR="0079718F" w:rsidRPr="0079718F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 xml:space="preserve">չտրամադրելու </w:t>
      </w:r>
      <w:r w:rsidR="00484BBE" w:rsidRPr="00484BBE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 xml:space="preserve">կամ բանկային հաշվի </w:t>
      </w:r>
      <w:proofErr w:type="spellStart"/>
      <w:r w:rsidR="00484BBE" w:rsidRPr="00484BBE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քաղվածքում</w:t>
      </w:r>
      <w:proofErr w:type="spellEnd"/>
      <w:r w:rsidR="00484BBE" w:rsidRPr="00484BBE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 xml:space="preserve"> օրենքով սահմանված տեղեկություններին չհամապատասխանող տեղեկատվություն </w:t>
      </w:r>
      <w:r w:rsidR="00484BBE" w:rsidRPr="00484BBE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lastRenderedPageBreak/>
        <w:t xml:space="preserve">տրամադրելու </w:t>
      </w:r>
      <w:r w:rsidR="0079718F" w:rsidRPr="0079718F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 xml:space="preserve">համար հարկային մարմնի կողմից պատասխանատվության կիրառման վերաբերյալ որոշումների վիճարկման վերաբերյալ </w:t>
      </w:r>
      <w:r w:rsidRPr="00B641FB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գործերը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վարչական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դատարանը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քննում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է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գրավոր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 w:cs="Sylfaen"/>
          <w:bCs/>
          <w:i w:val="0"/>
          <w:color w:val="000000"/>
          <w:lang w:val="hy-AM"/>
        </w:rPr>
        <w:t>ընթացակարգով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>:</w:t>
      </w:r>
    </w:p>
    <w:p w:rsidR="00874D3C" w:rsidRDefault="00B641FB" w:rsidP="004D0521">
      <w:pPr>
        <w:pStyle w:val="NormalWeb"/>
        <w:shd w:val="clear" w:color="auto" w:fill="FFFFFF"/>
        <w:spacing w:after="0" w:line="360" w:lineRule="auto"/>
        <w:ind w:firstLine="720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2. </w:t>
      </w:r>
      <w:r w:rsidR="00E879F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Սույն </w:t>
      </w:r>
      <w:r w:rsidR="008B1B05">
        <w:rPr>
          <w:rStyle w:val="Emphasis"/>
          <w:rFonts w:ascii="GHEA Grapalat" w:hAnsi="GHEA Grapalat"/>
          <w:bCs/>
          <w:i w:val="0"/>
          <w:color w:val="000000"/>
          <w:lang w:val="hy-AM"/>
        </w:rPr>
        <w:t>գլխ</w:t>
      </w:r>
      <w:r w:rsidR="00E879F4">
        <w:rPr>
          <w:rStyle w:val="Emphasis"/>
          <w:rFonts w:ascii="GHEA Grapalat" w:hAnsi="GHEA Grapalat"/>
          <w:bCs/>
          <w:i w:val="0"/>
          <w:color w:val="000000"/>
          <w:lang w:val="hy-AM"/>
        </w:rPr>
        <w:t>ով նախատեսված</w:t>
      </w:r>
      <w:r w:rsidR="0079718F" w:rsidRPr="0079718F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>գործերով դիմումը վարչական դատարանը քննում և գործն ըստ էության լուծող դատական ակտը կայացնում է դիմումը վարույթ ընդունելուց հետո` տասնօրյա ժամկետում:</w:t>
      </w:r>
    </w:p>
    <w:p w:rsidR="00111C24" w:rsidRDefault="00111C24" w:rsidP="004D0521">
      <w:pPr>
        <w:pStyle w:val="NormalWeb"/>
        <w:shd w:val="clear" w:color="auto" w:fill="FFFFFF"/>
        <w:spacing w:after="0" w:line="360" w:lineRule="auto"/>
        <w:ind w:firstLine="720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3. </w:t>
      </w:r>
      <w:r w:rsidR="0080771E">
        <w:rPr>
          <w:rStyle w:val="Emphasis"/>
          <w:rFonts w:ascii="GHEA Grapalat" w:hAnsi="GHEA Grapalat"/>
          <w:bCs/>
          <w:i w:val="0"/>
          <w:color w:val="000000"/>
          <w:lang w:val="hy-AM"/>
        </w:rPr>
        <w:t>Վ</w:t>
      </w:r>
      <w:r w:rsidR="00A13F0C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արչական դատարանի </w:t>
      </w:r>
      <w:r w:rsidRPr="00111C2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գործն ըստ էության լուծող </w:t>
      </w:r>
      <w:r>
        <w:rPr>
          <w:rStyle w:val="Emphasis"/>
          <w:rFonts w:ascii="GHEA Grapalat" w:hAnsi="GHEA Grapalat"/>
          <w:bCs/>
          <w:i w:val="0"/>
          <w:color w:val="000000"/>
          <w:lang w:val="hy-AM"/>
        </w:rPr>
        <w:t>դատական ակտն</w:t>
      </w:r>
      <w:r w:rsidRPr="00111C2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օրինական ուժի մեջ է մտնում հրապարակման պահից 5 օր հետո</w:t>
      </w:r>
      <w:r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Pr="00111C24">
        <w:rPr>
          <w:rStyle w:val="Emphasis"/>
          <w:rFonts w:ascii="GHEA Grapalat" w:hAnsi="GHEA Grapalat"/>
          <w:bCs/>
          <w:i w:val="0"/>
          <w:color w:val="000000"/>
          <w:lang w:val="hy-AM"/>
        </w:rPr>
        <w:t>և նույն ժամկետում կարող է բողոքարկվել վերաքննության կարգով:</w:t>
      </w:r>
    </w:p>
    <w:p w:rsidR="004D0521" w:rsidRDefault="009F0AA5" w:rsidP="00F509F7">
      <w:pPr>
        <w:pStyle w:val="NormalWeb"/>
        <w:shd w:val="clear" w:color="auto" w:fill="FFFFFF"/>
        <w:spacing w:after="0" w:line="360" w:lineRule="auto"/>
        <w:ind w:firstLine="720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>
        <w:rPr>
          <w:rStyle w:val="Emphasis"/>
          <w:rFonts w:ascii="GHEA Grapalat" w:hAnsi="GHEA Grapalat"/>
          <w:bCs/>
          <w:i w:val="0"/>
          <w:color w:val="000000"/>
          <w:lang w:val="hy-AM"/>
        </w:rPr>
        <w:t>4</w:t>
      </w:r>
      <w:r w:rsidR="00F509F7" w:rsidRPr="00F509F7">
        <w:rPr>
          <w:rStyle w:val="Emphasis"/>
          <w:rFonts w:ascii="GHEA Grapalat" w:hAnsi="GHEA Grapalat"/>
          <w:bCs/>
          <w:i w:val="0"/>
          <w:color w:val="000000"/>
          <w:lang w:val="hy-AM"/>
        </w:rPr>
        <w:t>. Վերաքննիչ դատարանը բողոքն ընդունում է վարույթ և գործը քննում է տասնօրյա ժամկետում: Վերաքննիչ դատարանը գործը քննում է միանձնյա` գրավոր ընթացակարգով: Վերաքննիչ դատարանի դատական ակտը կարող է բողոքարկվել սույն օրենսգրքի 23-րդ գլխով սահմանված կարգով:</w:t>
      </w:r>
      <w:r w:rsidR="00B641FB" w:rsidRPr="00B641FB">
        <w:rPr>
          <w:rStyle w:val="Emphasis"/>
          <w:rFonts w:ascii="GHEA Grapalat" w:hAnsi="GHEA Grapalat"/>
          <w:bCs/>
          <w:i w:val="0"/>
          <w:color w:val="000000"/>
          <w:lang w:val="hy-AM"/>
        </w:rPr>
        <w:t>»:</w:t>
      </w:r>
    </w:p>
    <w:p w:rsidR="009935E3" w:rsidRPr="00B641FB" w:rsidRDefault="004E5252" w:rsidP="00611273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4D0521">
        <w:rPr>
          <w:rFonts w:ascii="GHEA Grapalat" w:hAnsi="GHEA Grapalat"/>
          <w:b/>
          <w:shd w:val="clear" w:color="auto" w:fill="FFFFFF"/>
          <w:lang w:val="hy-AM"/>
        </w:rPr>
        <w:t xml:space="preserve">Հոդված </w:t>
      </w:r>
      <w:r w:rsidR="00591714">
        <w:rPr>
          <w:rFonts w:ascii="GHEA Grapalat" w:hAnsi="GHEA Grapalat"/>
          <w:b/>
          <w:shd w:val="clear" w:color="auto" w:fill="FFFFFF"/>
          <w:lang w:val="hy-AM"/>
        </w:rPr>
        <w:t>4</w:t>
      </w:r>
      <w:r w:rsidRPr="004D0521">
        <w:rPr>
          <w:rFonts w:ascii="GHEA Grapalat" w:hAnsi="GHEA Grapalat"/>
          <w:b/>
          <w:shd w:val="clear" w:color="auto" w:fill="FFFFFF"/>
          <w:lang w:val="hy-AM"/>
        </w:rPr>
        <w:t>.</w:t>
      </w:r>
      <w:r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Սույն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օրենքն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ուժի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մեջ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է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մտնում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պաշտոնական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հրապարակման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օրվան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հաջորդող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տասներորդ</w:t>
      </w:r>
      <w:r w:rsidR="00AF65A4" w:rsidRPr="00B641F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65A4" w:rsidRPr="00B641FB">
        <w:rPr>
          <w:rFonts w:ascii="GHEA Grapalat" w:hAnsi="GHEA Grapalat" w:cs="GHEA Grapalat"/>
          <w:shd w:val="clear" w:color="auto" w:fill="FFFFFF"/>
          <w:lang w:val="hy-AM"/>
        </w:rPr>
        <w:t>օրը։</w:t>
      </w:r>
    </w:p>
    <w:sectPr w:rsidR="009935E3" w:rsidRPr="00B641FB" w:rsidSect="00C53099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3CE3"/>
    <w:rsid w:val="0000433A"/>
    <w:rsid w:val="00006CFC"/>
    <w:rsid w:val="000116E3"/>
    <w:rsid w:val="000131C5"/>
    <w:rsid w:val="0001604D"/>
    <w:rsid w:val="00016A99"/>
    <w:rsid w:val="00016C1D"/>
    <w:rsid w:val="00032443"/>
    <w:rsid w:val="00032AA9"/>
    <w:rsid w:val="00034EDA"/>
    <w:rsid w:val="00042B6C"/>
    <w:rsid w:val="000455FC"/>
    <w:rsid w:val="00053863"/>
    <w:rsid w:val="00053CED"/>
    <w:rsid w:val="00055B08"/>
    <w:rsid w:val="0005714E"/>
    <w:rsid w:val="00063DFB"/>
    <w:rsid w:val="00064D17"/>
    <w:rsid w:val="00065404"/>
    <w:rsid w:val="00067605"/>
    <w:rsid w:val="0006779B"/>
    <w:rsid w:val="0007156E"/>
    <w:rsid w:val="00074ADC"/>
    <w:rsid w:val="00075501"/>
    <w:rsid w:val="0007745D"/>
    <w:rsid w:val="00081741"/>
    <w:rsid w:val="00084D79"/>
    <w:rsid w:val="0009008C"/>
    <w:rsid w:val="00090F50"/>
    <w:rsid w:val="00091135"/>
    <w:rsid w:val="00091F93"/>
    <w:rsid w:val="0009337C"/>
    <w:rsid w:val="000A6F8F"/>
    <w:rsid w:val="000B1B10"/>
    <w:rsid w:val="000B76E8"/>
    <w:rsid w:val="000C6889"/>
    <w:rsid w:val="000D26E4"/>
    <w:rsid w:val="000D2AFD"/>
    <w:rsid w:val="000D2D59"/>
    <w:rsid w:val="000E14DC"/>
    <w:rsid w:val="000E4A2A"/>
    <w:rsid w:val="00111C24"/>
    <w:rsid w:val="001120B9"/>
    <w:rsid w:val="00112A37"/>
    <w:rsid w:val="0011334F"/>
    <w:rsid w:val="001322CB"/>
    <w:rsid w:val="00136486"/>
    <w:rsid w:val="001376F8"/>
    <w:rsid w:val="0014118A"/>
    <w:rsid w:val="00141385"/>
    <w:rsid w:val="0014319D"/>
    <w:rsid w:val="001543D3"/>
    <w:rsid w:val="00155510"/>
    <w:rsid w:val="00157D78"/>
    <w:rsid w:val="00160624"/>
    <w:rsid w:val="00164C4B"/>
    <w:rsid w:val="00166160"/>
    <w:rsid w:val="00170864"/>
    <w:rsid w:val="00173B52"/>
    <w:rsid w:val="00175F34"/>
    <w:rsid w:val="00177436"/>
    <w:rsid w:val="00180D2B"/>
    <w:rsid w:val="0018648C"/>
    <w:rsid w:val="00193614"/>
    <w:rsid w:val="001A4B3E"/>
    <w:rsid w:val="001C342A"/>
    <w:rsid w:val="001C549B"/>
    <w:rsid w:val="001D3B96"/>
    <w:rsid w:val="001D5BB6"/>
    <w:rsid w:val="001E0791"/>
    <w:rsid w:val="001E2544"/>
    <w:rsid w:val="001E2E2D"/>
    <w:rsid w:val="001F0D61"/>
    <w:rsid w:val="001F5A67"/>
    <w:rsid w:val="001F7E50"/>
    <w:rsid w:val="00200D6D"/>
    <w:rsid w:val="00213222"/>
    <w:rsid w:val="002177FA"/>
    <w:rsid w:val="00230FF2"/>
    <w:rsid w:val="00237707"/>
    <w:rsid w:val="002471D0"/>
    <w:rsid w:val="00251513"/>
    <w:rsid w:val="00252874"/>
    <w:rsid w:val="002558B9"/>
    <w:rsid w:val="00261D89"/>
    <w:rsid w:val="00271C16"/>
    <w:rsid w:val="00274392"/>
    <w:rsid w:val="002775B0"/>
    <w:rsid w:val="00285E80"/>
    <w:rsid w:val="0029392A"/>
    <w:rsid w:val="00296850"/>
    <w:rsid w:val="002A0C47"/>
    <w:rsid w:val="002A1B04"/>
    <w:rsid w:val="002A272B"/>
    <w:rsid w:val="002A45E1"/>
    <w:rsid w:val="002A7AF9"/>
    <w:rsid w:val="002B5454"/>
    <w:rsid w:val="002C5E4B"/>
    <w:rsid w:val="002D52F3"/>
    <w:rsid w:val="002D7A56"/>
    <w:rsid w:val="002E0229"/>
    <w:rsid w:val="002E3659"/>
    <w:rsid w:val="002E44BC"/>
    <w:rsid w:val="002E74A1"/>
    <w:rsid w:val="002F2B0B"/>
    <w:rsid w:val="002F4323"/>
    <w:rsid w:val="002F7101"/>
    <w:rsid w:val="002F7267"/>
    <w:rsid w:val="003026D5"/>
    <w:rsid w:val="00303D7D"/>
    <w:rsid w:val="003052A0"/>
    <w:rsid w:val="00306277"/>
    <w:rsid w:val="0031030E"/>
    <w:rsid w:val="00312BA4"/>
    <w:rsid w:val="0031308E"/>
    <w:rsid w:val="0031799F"/>
    <w:rsid w:val="003242A1"/>
    <w:rsid w:val="003349F7"/>
    <w:rsid w:val="003358E6"/>
    <w:rsid w:val="00341078"/>
    <w:rsid w:val="003448D0"/>
    <w:rsid w:val="0034768C"/>
    <w:rsid w:val="0035001D"/>
    <w:rsid w:val="00353D4E"/>
    <w:rsid w:val="0035559D"/>
    <w:rsid w:val="00357CAB"/>
    <w:rsid w:val="00363327"/>
    <w:rsid w:val="00371AE6"/>
    <w:rsid w:val="00374C96"/>
    <w:rsid w:val="00375712"/>
    <w:rsid w:val="00383A78"/>
    <w:rsid w:val="0038704F"/>
    <w:rsid w:val="003877BD"/>
    <w:rsid w:val="003900AC"/>
    <w:rsid w:val="00390D7F"/>
    <w:rsid w:val="00391539"/>
    <w:rsid w:val="003A0F85"/>
    <w:rsid w:val="003A2F7C"/>
    <w:rsid w:val="003A3EE6"/>
    <w:rsid w:val="003A56E6"/>
    <w:rsid w:val="003B0ED5"/>
    <w:rsid w:val="003B6577"/>
    <w:rsid w:val="003C3240"/>
    <w:rsid w:val="003C6719"/>
    <w:rsid w:val="003C7EA4"/>
    <w:rsid w:val="003D20EF"/>
    <w:rsid w:val="003E1198"/>
    <w:rsid w:val="003E16A0"/>
    <w:rsid w:val="003E45CF"/>
    <w:rsid w:val="003F5E74"/>
    <w:rsid w:val="00401889"/>
    <w:rsid w:val="004063DC"/>
    <w:rsid w:val="00406781"/>
    <w:rsid w:val="00411B24"/>
    <w:rsid w:val="0041346C"/>
    <w:rsid w:val="00416A7F"/>
    <w:rsid w:val="00416D49"/>
    <w:rsid w:val="00417D67"/>
    <w:rsid w:val="0043594D"/>
    <w:rsid w:val="00435D5A"/>
    <w:rsid w:val="004368EA"/>
    <w:rsid w:val="00440D11"/>
    <w:rsid w:val="00457FC6"/>
    <w:rsid w:val="00462645"/>
    <w:rsid w:val="0046522E"/>
    <w:rsid w:val="004676E2"/>
    <w:rsid w:val="00472661"/>
    <w:rsid w:val="004733D4"/>
    <w:rsid w:val="00484BBE"/>
    <w:rsid w:val="00484C8F"/>
    <w:rsid w:val="00486444"/>
    <w:rsid w:val="004914B8"/>
    <w:rsid w:val="004A03BB"/>
    <w:rsid w:val="004B1A0A"/>
    <w:rsid w:val="004B77E3"/>
    <w:rsid w:val="004C1A00"/>
    <w:rsid w:val="004C3975"/>
    <w:rsid w:val="004C4779"/>
    <w:rsid w:val="004C4B8B"/>
    <w:rsid w:val="004C7C27"/>
    <w:rsid w:val="004D0521"/>
    <w:rsid w:val="004D3A5B"/>
    <w:rsid w:val="004E09F0"/>
    <w:rsid w:val="004E2A08"/>
    <w:rsid w:val="004E402F"/>
    <w:rsid w:val="004E457E"/>
    <w:rsid w:val="004E5252"/>
    <w:rsid w:val="004F3DEE"/>
    <w:rsid w:val="00506CB0"/>
    <w:rsid w:val="005156EB"/>
    <w:rsid w:val="00517661"/>
    <w:rsid w:val="0052019B"/>
    <w:rsid w:val="005202EC"/>
    <w:rsid w:val="005217B0"/>
    <w:rsid w:val="005244C4"/>
    <w:rsid w:val="005249F0"/>
    <w:rsid w:val="00542CD6"/>
    <w:rsid w:val="00543764"/>
    <w:rsid w:val="00560F7F"/>
    <w:rsid w:val="0056203C"/>
    <w:rsid w:val="00562600"/>
    <w:rsid w:val="005676FA"/>
    <w:rsid w:val="00574A63"/>
    <w:rsid w:val="00576F31"/>
    <w:rsid w:val="00580A9C"/>
    <w:rsid w:val="00586A49"/>
    <w:rsid w:val="00591714"/>
    <w:rsid w:val="005A2E24"/>
    <w:rsid w:val="005B62EE"/>
    <w:rsid w:val="005C038B"/>
    <w:rsid w:val="005C0B97"/>
    <w:rsid w:val="005D4FF6"/>
    <w:rsid w:val="005D5625"/>
    <w:rsid w:val="005F468A"/>
    <w:rsid w:val="006005D1"/>
    <w:rsid w:val="00604719"/>
    <w:rsid w:val="006056E8"/>
    <w:rsid w:val="006072CB"/>
    <w:rsid w:val="00611273"/>
    <w:rsid w:val="00615F70"/>
    <w:rsid w:val="00623DB2"/>
    <w:rsid w:val="00624005"/>
    <w:rsid w:val="00625EC3"/>
    <w:rsid w:val="00630324"/>
    <w:rsid w:val="00636335"/>
    <w:rsid w:val="006406C6"/>
    <w:rsid w:val="0064682E"/>
    <w:rsid w:val="00651109"/>
    <w:rsid w:val="00651EE3"/>
    <w:rsid w:val="00656311"/>
    <w:rsid w:val="00664422"/>
    <w:rsid w:val="00664526"/>
    <w:rsid w:val="006673A7"/>
    <w:rsid w:val="0067113D"/>
    <w:rsid w:val="006735D2"/>
    <w:rsid w:val="006864BF"/>
    <w:rsid w:val="006906A0"/>
    <w:rsid w:val="00691B73"/>
    <w:rsid w:val="0069263A"/>
    <w:rsid w:val="006933F8"/>
    <w:rsid w:val="00695A95"/>
    <w:rsid w:val="006B12E2"/>
    <w:rsid w:val="006B5554"/>
    <w:rsid w:val="006B5952"/>
    <w:rsid w:val="006B7918"/>
    <w:rsid w:val="006C03B1"/>
    <w:rsid w:val="006C0C7C"/>
    <w:rsid w:val="006C4717"/>
    <w:rsid w:val="006C58DF"/>
    <w:rsid w:val="006D4E1F"/>
    <w:rsid w:val="006D553E"/>
    <w:rsid w:val="006E2FEB"/>
    <w:rsid w:val="006E475C"/>
    <w:rsid w:val="006E7D46"/>
    <w:rsid w:val="006F0ACF"/>
    <w:rsid w:val="006F1FD0"/>
    <w:rsid w:val="006F4372"/>
    <w:rsid w:val="006F5D51"/>
    <w:rsid w:val="006F6888"/>
    <w:rsid w:val="0071075F"/>
    <w:rsid w:val="00723E85"/>
    <w:rsid w:val="00727894"/>
    <w:rsid w:val="00727AF9"/>
    <w:rsid w:val="00735E23"/>
    <w:rsid w:val="007414F4"/>
    <w:rsid w:val="00742CA5"/>
    <w:rsid w:val="007478AC"/>
    <w:rsid w:val="00750464"/>
    <w:rsid w:val="00753D0D"/>
    <w:rsid w:val="0077083B"/>
    <w:rsid w:val="00772CBC"/>
    <w:rsid w:val="00773655"/>
    <w:rsid w:val="007767C5"/>
    <w:rsid w:val="00784E57"/>
    <w:rsid w:val="00786AF6"/>
    <w:rsid w:val="00793B3A"/>
    <w:rsid w:val="007941B1"/>
    <w:rsid w:val="0079420B"/>
    <w:rsid w:val="00796386"/>
    <w:rsid w:val="00796A9F"/>
    <w:rsid w:val="0079718F"/>
    <w:rsid w:val="007A276C"/>
    <w:rsid w:val="007A36AB"/>
    <w:rsid w:val="007B10D9"/>
    <w:rsid w:val="007B64C3"/>
    <w:rsid w:val="007C1EBD"/>
    <w:rsid w:val="007C2E73"/>
    <w:rsid w:val="007C6500"/>
    <w:rsid w:val="007D06D3"/>
    <w:rsid w:val="007D39D6"/>
    <w:rsid w:val="007D44DA"/>
    <w:rsid w:val="007D4EEC"/>
    <w:rsid w:val="007E15FB"/>
    <w:rsid w:val="007E6577"/>
    <w:rsid w:val="007F1057"/>
    <w:rsid w:val="007F3F96"/>
    <w:rsid w:val="007F452D"/>
    <w:rsid w:val="007F7DD0"/>
    <w:rsid w:val="00801CCC"/>
    <w:rsid w:val="00804F13"/>
    <w:rsid w:val="0080771E"/>
    <w:rsid w:val="00811B71"/>
    <w:rsid w:val="00822161"/>
    <w:rsid w:val="0084106B"/>
    <w:rsid w:val="0084335E"/>
    <w:rsid w:val="0084610E"/>
    <w:rsid w:val="00847A35"/>
    <w:rsid w:val="0085135F"/>
    <w:rsid w:val="00854B2A"/>
    <w:rsid w:val="00857AA9"/>
    <w:rsid w:val="00860943"/>
    <w:rsid w:val="00874AB8"/>
    <w:rsid w:val="00874D3C"/>
    <w:rsid w:val="00875830"/>
    <w:rsid w:val="00884170"/>
    <w:rsid w:val="0088699C"/>
    <w:rsid w:val="0088795D"/>
    <w:rsid w:val="00887F1F"/>
    <w:rsid w:val="00892A53"/>
    <w:rsid w:val="008937B2"/>
    <w:rsid w:val="0089553E"/>
    <w:rsid w:val="008A00B2"/>
    <w:rsid w:val="008B1B05"/>
    <w:rsid w:val="008B5412"/>
    <w:rsid w:val="008D73D3"/>
    <w:rsid w:val="008E397C"/>
    <w:rsid w:val="008F74C6"/>
    <w:rsid w:val="00910567"/>
    <w:rsid w:val="00911050"/>
    <w:rsid w:val="00913F50"/>
    <w:rsid w:val="00917952"/>
    <w:rsid w:val="00921722"/>
    <w:rsid w:val="0092172B"/>
    <w:rsid w:val="0092342B"/>
    <w:rsid w:val="009239E6"/>
    <w:rsid w:val="009263EF"/>
    <w:rsid w:val="009354DF"/>
    <w:rsid w:val="0093727D"/>
    <w:rsid w:val="00940772"/>
    <w:rsid w:val="009411E9"/>
    <w:rsid w:val="009469AF"/>
    <w:rsid w:val="00952EBD"/>
    <w:rsid w:val="00953404"/>
    <w:rsid w:val="00961C5B"/>
    <w:rsid w:val="00962525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35E3"/>
    <w:rsid w:val="00995433"/>
    <w:rsid w:val="009A31C2"/>
    <w:rsid w:val="009C69A6"/>
    <w:rsid w:val="009D037A"/>
    <w:rsid w:val="009D0507"/>
    <w:rsid w:val="009E0744"/>
    <w:rsid w:val="009E4150"/>
    <w:rsid w:val="009F0AA5"/>
    <w:rsid w:val="009F15EA"/>
    <w:rsid w:val="009F3B5F"/>
    <w:rsid w:val="009F7F48"/>
    <w:rsid w:val="009F7F4F"/>
    <w:rsid w:val="00A0477D"/>
    <w:rsid w:val="00A049F6"/>
    <w:rsid w:val="00A04CFD"/>
    <w:rsid w:val="00A06092"/>
    <w:rsid w:val="00A13675"/>
    <w:rsid w:val="00A13F0C"/>
    <w:rsid w:val="00A17D8C"/>
    <w:rsid w:val="00A203B5"/>
    <w:rsid w:val="00A23100"/>
    <w:rsid w:val="00A23639"/>
    <w:rsid w:val="00A26A42"/>
    <w:rsid w:val="00A4074F"/>
    <w:rsid w:val="00A44BF9"/>
    <w:rsid w:val="00A455F5"/>
    <w:rsid w:val="00A520D1"/>
    <w:rsid w:val="00A536D3"/>
    <w:rsid w:val="00A60D30"/>
    <w:rsid w:val="00A651C3"/>
    <w:rsid w:val="00A700D5"/>
    <w:rsid w:val="00A72A0D"/>
    <w:rsid w:val="00A77321"/>
    <w:rsid w:val="00A81525"/>
    <w:rsid w:val="00A85732"/>
    <w:rsid w:val="00A85F9F"/>
    <w:rsid w:val="00A902A9"/>
    <w:rsid w:val="00A92684"/>
    <w:rsid w:val="00A9552B"/>
    <w:rsid w:val="00AA4F81"/>
    <w:rsid w:val="00AA5706"/>
    <w:rsid w:val="00AB1E2F"/>
    <w:rsid w:val="00AB257C"/>
    <w:rsid w:val="00AC4937"/>
    <w:rsid w:val="00AC4FEA"/>
    <w:rsid w:val="00AC662D"/>
    <w:rsid w:val="00AD000D"/>
    <w:rsid w:val="00AD1480"/>
    <w:rsid w:val="00AD4420"/>
    <w:rsid w:val="00AD5615"/>
    <w:rsid w:val="00AE4B49"/>
    <w:rsid w:val="00AE5723"/>
    <w:rsid w:val="00AF527F"/>
    <w:rsid w:val="00AF65A4"/>
    <w:rsid w:val="00B125F7"/>
    <w:rsid w:val="00B1648C"/>
    <w:rsid w:val="00B172DF"/>
    <w:rsid w:val="00B22070"/>
    <w:rsid w:val="00B25C5C"/>
    <w:rsid w:val="00B26809"/>
    <w:rsid w:val="00B2720C"/>
    <w:rsid w:val="00B27A24"/>
    <w:rsid w:val="00B36B0F"/>
    <w:rsid w:val="00B40D37"/>
    <w:rsid w:val="00B42352"/>
    <w:rsid w:val="00B44E33"/>
    <w:rsid w:val="00B46591"/>
    <w:rsid w:val="00B471E9"/>
    <w:rsid w:val="00B51BB2"/>
    <w:rsid w:val="00B51CAE"/>
    <w:rsid w:val="00B531FE"/>
    <w:rsid w:val="00B54337"/>
    <w:rsid w:val="00B5537D"/>
    <w:rsid w:val="00B60CB2"/>
    <w:rsid w:val="00B641FB"/>
    <w:rsid w:val="00B754BC"/>
    <w:rsid w:val="00B763BE"/>
    <w:rsid w:val="00B76F0F"/>
    <w:rsid w:val="00B82DAA"/>
    <w:rsid w:val="00B8758B"/>
    <w:rsid w:val="00BA715E"/>
    <w:rsid w:val="00BB04D6"/>
    <w:rsid w:val="00BB2E51"/>
    <w:rsid w:val="00BB3862"/>
    <w:rsid w:val="00BB69E9"/>
    <w:rsid w:val="00BB76DB"/>
    <w:rsid w:val="00BC1B1B"/>
    <w:rsid w:val="00BD4835"/>
    <w:rsid w:val="00BD52DE"/>
    <w:rsid w:val="00BE1B1A"/>
    <w:rsid w:val="00BE2828"/>
    <w:rsid w:val="00C047C2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5331"/>
    <w:rsid w:val="00C43860"/>
    <w:rsid w:val="00C500AB"/>
    <w:rsid w:val="00C52827"/>
    <w:rsid w:val="00C53099"/>
    <w:rsid w:val="00C5317C"/>
    <w:rsid w:val="00C63433"/>
    <w:rsid w:val="00C6377E"/>
    <w:rsid w:val="00C660DB"/>
    <w:rsid w:val="00C713B5"/>
    <w:rsid w:val="00C80EFB"/>
    <w:rsid w:val="00C811F0"/>
    <w:rsid w:val="00C97A80"/>
    <w:rsid w:val="00CA1F2F"/>
    <w:rsid w:val="00CA351C"/>
    <w:rsid w:val="00CB39F7"/>
    <w:rsid w:val="00CC0CA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251A0"/>
    <w:rsid w:val="00D30118"/>
    <w:rsid w:val="00D30206"/>
    <w:rsid w:val="00D310FB"/>
    <w:rsid w:val="00D332D7"/>
    <w:rsid w:val="00D370E9"/>
    <w:rsid w:val="00D42A63"/>
    <w:rsid w:val="00D43A41"/>
    <w:rsid w:val="00D5370C"/>
    <w:rsid w:val="00D57768"/>
    <w:rsid w:val="00D61EE2"/>
    <w:rsid w:val="00D76C6B"/>
    <w:rsid w:val="00D80CB2"/>
    <w:rsid w:val="00D86D0A"/>
    <w:rsid w:val="00D96CF3"/>
    <w:rsid w:val="00DA04AA"/>
    <w:rsid w:val="00DB1214"/>
    <w:rsid w:val="00DB182C"/>
    <w:rsid w:val="00DB4287"/>
    <w:rsid w:val="00DC1733"/>
    <w:rsid w:val="00DC2ED8"/>
    <w:rsid w:val="00DC6688"/>
    <w:rsid w:val="00DD6E42"/>
    <w:rsid w:val="00DD714E"/>
    <w:rsid w:val="00DD7494"/>
    <w:rsid w:val="00DD76D7"/>
    <w:rsid w:val="00DD782A"/>
    <w:rsid w:val="00DE08F1"/>
    <w:rsid w:val="00DF6BEE"/>
    <w:rsid w:val="00E006CA"/>
    <w:rsid w:val="00E10508"/>
    <w:rsid w:val="00E1334B"/>
    <w:rsid w:val="00E154F3"/>
    <w:rsid w:val="00E1698F"/>
    <w:rsid w:val="00E234C7"/>
    <w:rsid w:val="00E25ABC"/>
    <w:rsid w:val="00E27711"/>
    <w:rsid w:val="00E31121"/>
    <w:rsid w:val="00E318E4"/>
    <w:rsid w:val="00E35819"/>
    <w:rsid w:val="00E37D73"/>
    <w:rsid w:val="00E406F3"/>
    <w:rsid w:val="00E45AEA"/>
    <w:rsid w:val="00E520F1"/>
    <w:rsid w:val="00E527B4"/>
    <w:rsid w:val="00E718F2"/>
    <w:rsid w:val="00E72EEE"/>
    <w:rsid w:val="00E73A5D"/>
    <w:rsid w:val="00E8022F"/>
    <w:rsid w:val="00E8073E"/>
    <w:rsid w:val="00E812A2"/>
    <w:rsid w:val="00E879F4"/>
    <w:rsid w:val="00E9722E"/>
    <w:rsid w:val="00E97BE4"/>
    <w:rsid w:val="00EA0B64"/>
    <w:rsid w:val="00EB062E"/>
    <w:rsid w:val="00EB3874"/>
    <w:rsid w:val="00EC54BE"/>
    <w:rsid w:val="00EC7F32"/>
    <w:rsid w:val="00ED040A"/>
    <w:rsid w:val="00ED0923"/>
    <w:rsid w:val="00ED43F7"/>
    <w:rsid w:val="00ED4556"/>
    <w:rsid w:val="00EE3CC6"/>
    <w:rsid w:val="00EF1D05"/>
    <w:rsid w:val="00EF2761"/>
    <w:rsid w:val="00EF58F1"/>
    <w:rsid w:val="00EF5CFC"/>
    <w:rsid w:val="00F0521C"/>
    <w:rsid w:val="00F054E8"/>
    <w:rsid w:val="00F20445"/>
    <w:rsid w:val="00F2356B"/>
    <w:rsid w:val="00F4085B"/>
    <w:rsid w:val="00F42D5F"/>
    <w:rsid w:val="00F4507A"/>
    <w:rsid w:val="00F4658F"/>
    <w:rsid w:val="00F4709F"/>
    <w:rsid w:val="00F509F7"/>
    <w:rsid w:val="00F52A53"/>
    <w:rsid w:val="00F5469B"/>
    <w:rsid w:val="00F74C4E"/>
    <w:rsid w:val="00F75DCA"/>
    <w:rsid w:val="00F762B4"/>
    <w:rsid w:val="00F77F1E"/>
    <w:rsid w:val="00F84B77"/>
    <w:rsid w:val="00F8508F"/>
    <w:rsid w:val="00FA01AB"/>
    <w:rsid w:val="00FA3208"/>
    <w:rsid w:val="00FA5CC9"/>
    <w:rsid w:val="00FA7915"/>
    <w:rsid w:val="00FB4791"/>
    <w:rsid w:val="00FB54F7"/>
    <w:rsid w:val="00FB65AA"/>
    <w:rsid w:val="00FC16E8"/>
    <w:rsid w:val="00FE0F3E"/>
    <w:rsid w:val="00FE2C91"/>
    <w:rsid w:val="00FE30DA"/>
    <w:rsid w:val="00FE6C85"/>
    <w:rsid w:val="00FF01D0"/>
    <w:rsid w:val="00FF0E42"/>
    <w:rsid w:val="00FF27E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8DB81-0BD7-4BAB-B27E-B737CB2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0F05-5A25-4063-B71F-6B4EC610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https:/mul2-taxservice.gov.am/tasks/2153193/oneclick/2_Naxagic_HO_346_guyqagrum.docx?token=f449688f9832de2cf5bf873a71e4cc83</cp:keywords>
  <dc:description/>
  <cp:lastModifiedBy>Mariam Ilanjyan</cp:lastModifiedBy>
  <cp:revision>35</cp:revision>
  <cp:lastPrinted>2023-07-24T05:59:00Z</cp:lastPrinted>
  <dcterms:created xsi:type="dcterms:W3CDTF">2023-07-24T07:44:00Z</dcterms:created>
  <dcterms:modified xsi:type="dcterms:W3CDTF">2023-07-31T12:00:00Z</dcterms:modified>
</cp:coreProperties>
</file>