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CF" w:rsidRPr="000C11CE" w:rsidRDefault="00026AEC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A60FA5" w:rsidRPr="00A60FA5" w:rsidRDefault="00A60FA5" w:rsidP="001F3FD2">
      <w:pPr>
        <w:pStyle w:val="NormalWeb"/>
        <w:shd w:val="clear" w:color="auto" w:fill="FFFFFF"/>
        <w:spacing w:before="0" w:beforeAutospacing="0" w:after="0" w:afterAutospacing="0"/>
        <w:ind w:firstLine="284"/>
        <w:jc w:val="center"/>
        <w:rPr>
          <w:rFonts w:ascii="GHEA Grapalat" w:hAnsi="GHEA Grapalat"/>
        </w:rPr>
      </w:pPr>
      <w:r w:rsidRPr="00A60FA5">
        <w:rPr>
          <w:rFonts w:ascii="Calibri" w:hAnsi="Calibri"/>
          <w:b/>
          <w:bCs/>
          <w:color w:val="000000"/>
          <w:sz w:val="21"/>
          <w:szCs w:val="21"/>
        </w:rPr>
        <w:t> </w:t>
      </w:r>
      <w:r w:rsidRPr="00A60FA5">
        <w:rPr>
          <w:rFonts w:ascii="GHEA Grapalat" w:hAnsi="GHEA Grapalat"/>
          <w:b/>
          <w:bCs/>
          <w:color w:val="000000"/>
        </w:rPr>
        <w:t>ՀԱՅԱՍՏԱՆԻ ՀԱՆՐԱՊԵՏՈՒԹՅԱՆ ԿՐԹՈՒԹՅԱՆ ԵՎ ԳԻՏՈՒԹՅԱՆ ՆԱԽԱՐԱՐԻ 2012 ԹՎԱԿԱՆԻ ՄԱՅԻՍԻ 3-Ի N 388-Ն ՀՐԱՄԱՆՈՒՄ ՓՈՓՈԽՈՒԹՅՈՒՆ ԿԱՏԱՐԵԼՈՒ ՄԱՍԻՆ</w:t>
      </w:r>
    </w:p>
    <w:p w:rsidR="000C7147" w:rsidRPr="00A60FA5" w:rsidRDefault="000C7147" w:rsidP="001F3FD2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4"/>
        <w:rPr>
          <w:rFonts w:ascii="GHEA Grapalat" w:eastAsia="GHEA Grapalat" w:hAnsi="GHEA Grapalat" w:cs="GHEA Grapalat"/>
          <w:b/>
          <w:color w:val="000000"/>
          <w:lang w:val="en-GB"/>
        </w:rPr>
      </w:pPr>
    </w:p>
    <w:p w:rsidR="00C96E07" w:rsidRPr="00AB743D" w:rsidRDefault="003A4CB0" w:rsidP="00057D00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after="200" w:line="360" w:lineRule="auto"/>
        <w:ind w:left="0" w:firstLine="0"/>
        <w:rPr>
          <w:rFonts w:ascii="GHEA Grapalat" w:eastAsia="GHEA Grapalat" w:hAnsi="GHEA Grapalat" w:cs="GHEA Grapalat"/>
          <w:b/>
          <w:color w:val="000000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AB743D" w:rsidRPr="00100162" w:rsidRDefault="00AB743D" w:rsidP="001F3FD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ind w:firstLine="284"/>
        <w:jc w:val="both"/>
        <w:rPr>
          <w:rFonts w:ascii="GHEA Grapalat" w:eastAsia="GHEA Grapalat" w:hAnsi="GHEA Grapalat" w:cs="GHEA Grapalat"/>
          <w:color w:val="000000"/>
        </w:rPr>
      </w:pPr>
      <w:r w:rsidRPr="00AB743D">
        <w:rPr>
          <w:rFonts w:ascii="GHEA Grapalat" w:eastAsia="GHEA Grapalat" w:hAnsi="GHEA Grapalat" w:cs="GHEA Grapalat"/>
          <w:color w:val="000000"/>
        </w:rPr>
        <w:t xml:space="preserve">     Իրավական ակտում փոփոխություններ կատարելու անհրաժեշտությունը բխում է </w:t>
      </w:r>
      <w:r w:rsidR="00100162">
        <w:rPr>
          <w:rFonts w:ascii="GHEA Grapalat" w:eastAsia="GHEA Grapalat" w:hAnsi="GHEA Grapalat" w:cs="GHEA Grapalat"/>
          <w:color w:val="000000"/>
        </w:rPr>
        <w:t xml:space="preserve">սույն իրավական ակտն ավելի մատչելի դարձնելու, </w:t>
      </w:r>
      <w:r w:rsidR="001462AB">
        <w:rPr>
          <w:rFonts w:ascii="GHEA Grapalat" w:eastAsia="GHEA Grapalat" w:hAnsi="GHEA Grapalat" w:cs="GHEA Grapalat"/>
          <w:color w:val="000000"/>
        </w:rPr>
        <w:t xml:space="preserve">նաև՝ </w:t>
      </w:r>
      <w:r w:rsidR="007A0504">
        <w:rPr>
          <w:rFonts w:ascii="GHEA Grapalat" w:eastAsia="GHEA Grapalat" w:hAnsi="GHEA Grapalat" w:cs="GHEA Grapalat"/>
          <w:color w:val="000000"/>
        </w:rPr>
        <w:t xml:space="preserve">2023-2024 ուսումնական տարվանից </w:t>
      </w:r>
      <w:r w:rsidR="00100162">
        <w:rPr>
          <w:rFonts w:ascii="GHEA Grapalat" w:eastAsia="Arial Unicode" w:hAnsi="GHEA Grapalat" w:cs="Arial Unicode"/>
        </w:rPr>
        <w:t xml:space="preserve">Հանրապետության բոլոր ուսումնական հաստատությունների </w:t>
      </w:r>
      <w:r w:rsidR="00100162">
        <w:rPr>
          <w:rFonts w:ascii="GHEA Grapalat" w:eastAsia="GHEA Grapalat" w:hAnsi="GHEA Grapalat" w:cs="GHEA Grapalat"/>
          <w:color w:val="000000"/>
        </w:rPr>
        <w:t>2-րդ, 5-րդ, 7-րդ դասարաններում</w:t>
      </w:r>
      <w:r w:rsidR="00921F81" w:rsidRPr="00921F81">
        <w:rPr>
          <w:rFonts w:ascii="GHEA Grapalat" w:eastAsia="GHEA Grapalat" w:hAnsi="GHEA Grapalat" w:cs="GHEA Grapalat"/>
          <w:color w:val="000000"/>
        </w:rPr>
        <w:t>, ինչպե նաև Տավուշի մարզի ուսումնական հաստատությունների 1-12-րդ դասարաններում</w:t>
      </w:r>
      <w:r w:rsidR="00100162">
        <w:rPr>
          <w:rFonts w:ascii="GHEA Grapalat" w:eastAsia="GHEA Grapalat" w:hAnsi="GHEA Grapalat" w:cs="GHEA Grapalat"/>
          <w:color w:val="000000"/>
        </w:rPr>
        <w:t xml:space="preserve"> </w:t>
      </w:r>
      <w:r w:rsidR="00100162">
        <w:rPr>
          <w:rFonts w:ascii="GHEA Grapalat" w:eastAsia="Arial Unicode" w:hAnsi="GHEA Grapalat" w:cs="Arial Unicode"/>
        </w:rPr>
        <w:t xml:space="preserve">Հանրակրթության նոր չափորոշչի ներդրման գործընթացով պայմանավորված՝ գիտելիքների յուրացման արդյունքում </w:t>
      </w:r>
      <w:r w:rsidR="00D433FA" w:rsidRPr="00D433FA">
        <w:rPr>
          <w:rFonts w:ascii="GHEA Grapalat" w:eastAsia="Arial Unicode" w:hAnsi="GHEA Grapalat" w:cs="Arial Unicode"/>
        </w:rPr>
        <w:t>սովորողների՝ դասարանից դասարան կամ հանրակրթության հաջորդ աստիճան փոխադրումը</w:t>
      </w:r>
      <w:r w:rsidR="00100162">
        <w:rPr>
          <w:rFonts w:ascii="GHEA Grapalat" w:eastAsia="Arial Unicode" w:hAnsi="GHEA Grapalat" w:cs="Arial Unicode"/>
        </w:rPr>
        <w:t xml:space="preserve"> կանոնակարգված իրականցնելու պահանջից ելնելով։</w:t>
      </w:r>
    </w:p>
    <w:p w:rsidR="00AB743D" w:rsidRDefault="00AB743D" w:rsidP="00057D00">
      <w:pPr>
        <w:pStyle w:val="ListParagraph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GHEA Grapalat" w:hAnsi="GHEA Grapalat" w:cs="Arial"/>
          <w:b/>
          <w:sz w:val="24"/>
          <w:szCs w:val="24"/>
        </w:rPr>
      </w:pPr>
      <w:r w:rsidRPr="00AB743D">
        <w:rPr>
          <w:rFonts w:ascii="GHEA Grapalat" w:hAnsi="GHEA Grapalat" w:cs="Arial"/>
          <w:b/>
          <w:sz w:val="24"/>
          <w:szCs w:val="24"/>
        </w:rPr>
        <w:t>Ընթացիկ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իրավիճակը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և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խնդիրները.</w:t>
      </w:r>
    </w:p>
    <w:p w:rsidR="00100162" w:rsidRDefault="00DC6BB0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 w:rsidRPr="00DC6BB0">
        <w:rPr>
          <w:rFonts w:ascii="GHEA Grapalat" w:hAnsi="GHEA Grapalat" w:cs="Arial"/>
          <w:sz w:val="24"/>
          <w:szCs w:val="24"/>
        </w:rPr>
        <w:t xml:space="preserve">Սույն կարգը </w:t>
      </w:r>
      <w:r>
        <w:rPr>
          <w:rFonts w:ascii="GHEA Grapalat" w:hAnsi="GHEA Grapalat" w:cs="Arial"/>
          <w:sz w:val="24"/>
          <w:szCs w:val="24"/>
        </w:rPr>
        <w:t>հանրակրթու</w:t>
      </w:r>
      <w:r w:rsidRPr="00DC6BB0">
        <w:rPr>
          <w:rFonts w:ascii="GHEA Grapalat" w:hAnsi="GHEA Grapalat" w:cs="Arial"/>
          <w:sz w:val="24"/>
          <w:szCs w:val="24"/>
        </w:rPr>
        <w:t>թ</w:t>
      </w:r>
      <w:r>
        <w:rPr>
          <w:rFonts w:ascii="GHEA Grapalat" w:hAnsi="GHEA Grapalat" w:cs="Arial"/>
          <w:sz w:val="24"/>
          <w:szCs w:val="24"/>
        </w:rPr>
        <w:t>յ</w:t>
      </w:r>
      <w:r w:rsidRPr="00DC6BB0">
        <w:rPr>
          <w:rFonts w:ascii="GHEA Grapalat" w:hAnsi="GHEA Grapalat" w:cs="Arial"/>
          <w:sz w:val="24"/>
          <w:szCs w:val="24"/>
        </w:rPr>
        <w:t xml:space="preserve">ան ոլորտը կարգավորող, </w:t>
      </w:r>
      <w:r w:rsidR="00DC1426">
        <w:rPr>
          <w:rFonts w:ascii="GHEA Grapalat" w:hAnsi="GHEA Grapalat" w:cs="Arial"/>
          <w:sz w:val="24"/>
          <w:szCs w:val="24"/>
        </w:rPr>
        <w:t xml:space="preserve">սովորողների բացակայությունները, ինչպես նաև </w:t>
      </w:r>
      <w:r w:rsidR="00317C89" w:rsidRPr="00317C89">
        <w:rPr>
          <w:rFonts w:ascii="GHEA Grapalat" w:hAnsi="GHEA Grapalat" w:cs="Arial"/>
          <w:sz w:val="24"/>
          <w:szCs w:val="24"/>
        </w:rPr>
        <w:t>դասարանից դասարան կամ հանրակրթության հաջորդ աստիճան փոխադրման</w:t>
      </w:r>
      <w:r w:rsidRPr="00DC6BB0">
        <w:rPr>
          <w:rFonts w:ascii="GHEA Grapalat" w:hAnsi="GHEA Grapalat" w:cs="Arial"/>
          <w:sz w:val="24"/>
          <w:szCs w:val="24"/>
        </w:rPr>
        <w:t xml:space="preserve"> ընթացակարգը կարգավորող </w:t>
      </w:r>
      <w:r w:rsidR="00C62885">
        <w:rPr>
          <w:rFonts w:ascii="GHEA Grapalat" w:hAnsi="GHEA Grapalat" w:cs="Arial"/>
          <w:sz w:val="24"/>
          <w:szCs w:val="24"/>
        </w:rPr>
        <w:t>փաստաթուղթն</w:t>
      </w:r>
      <w:r w:rsidR="00DC1426">
        <w:rPr>
          <w:rFonts w:ascii="GHEA Grapalat" w:hAnsi="GHEA Grapalat" w:cs="Arial"/>
          <w:sz w:val="24"/>
          <w:szCs w:val="24"/>
        </w:rPr>
        <w:t xml:space="preserve"> է, որը</w:t>
      </w:r>
      <w:r w:rsidR="00317C89" w:rsidRPr="00317C89">
        <w:rPr>
          <w:rFonts w:ascii="GHEA Grapalat" w:hAnsi="GHEA Grapalat" w:cs="Arial"/>
          <w:sz w:val="24"/>
          <w:szCs w:val="24"/>
        </w:rPr>
        <w:t>, հանրակրթության ոլորտում իրականացվող փոփոխություններին ու բարեփոխումներին զուգահեռ, փոփոխության կարիք ունի:</w:t>
      </w:r>
      <w:r w:rsidR="00DC1426">
        <w:rPr>
          <w:rFonts w:ascii="GHEA Grapalat" w:hAnsi="GHEA Grapalat" w:cs="Arial"/>
          <w:sz w:val="24"/>
          <w:szCs w:val="24"/>
        </w:rPr>
        <w:t xml:space="preserve"> </w:t>
      </w:r>
      <w:r w:rsidR="006B5707">
        <w:rPr>
          <w:rFonts w:ascii="GHEA Grapalat" w:hAnsi="GHEA Grapalat" w:cs="Arial"/>
          <w:sz w:val="24"/>
          <w:szCs w:val="24"/>
        </w:rPr>
        <w:t>Թ</w:t>
      </w:r>
      <w:r w:rsidR="00DC1426">
        <w:rPr>
          <w:rFonts w:ascii="GHEA Grapalat" w:hAnsi="GHEA Grapalat" w:cs="Arial"/>
          <w:sz w:val="24"/>
          <w:szCs w:val="24"/>
        </w:rPr>
        <w:t xml:space="preserve">եև յուրաքանչյուր ուսումնական </w:t>
      </w:r>
      <w:r w:rsidR="00317C89">
        <w:rPr>
          <w:rFonts w:ascii="GHEA Grapalat" w:hAnsi="GHEA Grapalat" w:cs="Arial"/>
          <w:sz w:val="24"/>
          <w:szCs w:val="24"/>
        </w:rPr>
        <w:t>տարվան</w:t>
      </w:r>
      <w:r w:rsidR="00DC1426">
        <w:rPr>
          <w:rFonts w:ascii="GHEA Grapalat" w:hAnsi="GHEA Grapalat" w:cs="Arial"/>
          <w:sz w:val="24"/>
          <w:szCs w:val="24"/>
        </w:rPr>
        <w:t xml:space="preserve"> ընդառաջ </w:t>
      </w:r>
      <w:r w:rsidR="006B5707">
        <w:rPr>
          <w:rFonts w:ascii="GHEA Grapalat" w:hAnsi="GHEA Grapalat" w:cs="Arial"/>
          <w:sz w:val="24"/>
          <w:szCs w:val="24"/>
        </w:rPr>
        <w:t xml:space="preserve">կարգը </w:t>
      </w:r>
      <w:r w:rsidR="00DC1426">
        <w:rPr>
          <w:rFonts w:ascii="GHEA Grapalat" w:hAnsi="GHEA Grapalat" w:cs="Arial"/>
          <w:sz w:val="24"/>
          <w:szCs w:val="24"/>
        </w:rPr>
        <w:t xml:space="preserve">խմբագրվում է, </w:t>
      </w:r>
      <w:r w:rsidR="006B5707">
        <w:rPr>
          <w:rFonts w:ascii="GHEA Grapalat" w:hAnsi="GHEA Grapalat" w:cs="Arial"/>
          <w:sz w:val="24"/>
          <w:szCs w:val="24"/>
        </w:rPr>
        <w:t>այնուամենայնիվ,</w:t>
      </w:r>
      <w:r w:rsidR="00DC1426">
        <w:rPr>
          <w:rFonts w:ascii="GHEA Grapalat" w:hAnsi="GHEA Grapalat" w:cs="Arial"/>
          <w:sz w:val="24"/>
          <w:szCs w:val="24"/>
        </w:rPr>
        <w:t xml:space="preserve"> զերծ չէ տարընկալումներից</w:t>
      </w:r>
      <w:r w:rsidR="001462AB">
        <w:rPr>
          <w:rFonts w:ascii="GHEA Grapalat" w:hAnsi="GHEA Grapalat" w:cs="Arial"/>
          <w:sz w:val="24"/>
          <w:szCs w:val="24"/>
        </w:rPr>
        <w:t>։</w:t>
      </w:r>
      <w:r w:rsidR="006B5707">
        <w:rPr>
          <w:rFonts w:ascii="GHEA Grapalat" w:hAnsi="GHEA Grapalat" w:cs="Arial"/>
          <w:sz w:val="24"/>
          <w:szCs w:val="24"/>
        </w:rPr>
        <w:t xml:space="preserve"> </w:t>
      </w:r>
      <w:r w:rsidR="001462AB">
        <w:rPr>
          <w:rFonts w:ascii="GHEA Grapalat" w:hAnsi="GHEA Grapalat" w:cs="Arial"/>
          <w:sz w:val="24"/>
          <w:szCs w:val="24"/>
        </w:rPr>
        <w:t>Բ</w:t>
      </w:r>
      <w:r w:rsidR="006B5707">
        <w:rPr>
          <w:rFonts w:ascii="GHEA Grapalat" w:hAnsi="GHEA Grapalat" w:cs="Arial"/>
          <w:sz w:val="24"/>
          <w:szCs w:val="24"/>
        </w:rPr>
        <w:t xml:space="preserve">ացի այդ, կարգում առկա </w:t>
      </w:r>
      <w:r w:rsidR="00C62885">
        <w:rPr>
          <w:rFonts w:ascii="GHEA Grapalat" w:hAnsi="GHEA Grapalat" w:cs="Arial"/>
          <w:sz w:val="24"/>
          <w:szCs w:val="24"/>
        </w:rPr>
        <w:t xml:space="preserve">են </w:t>
      </w:r>
      <w:r w:rsidR="006B5707">
        <w:rPr>
          <w:rFonts w:ascii="GHEA Grapalat" w:hAnsi="GHEA Grapalat" w:cs="Arial"/>
          <w:sz w:val="24"/>
          <w:szCs w:val="24"/>
        </w:rPr>
        <w:t>տարբեր ուսումնական տարիների</w:t>
      </w:r>
      <w:r w:rsidR="00E334F9">
        <w:rPr>
          <w:rFonts w:ascii="GHEA Grapalat" w:hAnsi="GHEA Grapalat" w:cs="Arial"/>
          <w:sz w:val="24"/>
          <w:szCs w:val="24"/>
        </w:rPr>
        <w:t>ն նոր չափորոշչի ներդրման</w:t>
      </w:r>
      <w:r w:rsidR="006B5707">
        <w:rPr>
          <w:rFonts w:ascii="GHEA Grapalat" w:hAnsi="GHEA Grapalat" w:cs="Arial"/>
          <w:sz w:val="24"/>
          <w:szCs w:val="24"/>
        </w:rPr>
        <w:t xml:space="preserve"> ժամկետների</w:t>
      </w:r>
      <w:r w:rsidR="00E334F9">
        <w:rPr>
          <w:rFonts w:ascii="GHEA Grapalat" w:hAnsi="GHEA Grapalat" w:cs="Arial"/>
          <w:sz w:val="24"/>
          <w:szCs w:val="24"/>
        </w:rPr>
        <w:t>ն</w:t>
      </w:r>
      <w:r w:rsidR="006B5707">
        <w:rPr>
          <w:rFonts w:ascii="GHEA Grapalat" w:hAnsi="GHEA Grapalat" w:cs="Arial"/>
          <w:sz w:val="24"/>
          <w:szCs w:val="24"/>
        </w:rPr>
        <w:t xml:space="preserve"> </w:t>
      </w:r>
      <w:r w:rsidR="00DC1426">
        <w:rPr>
          <w:rFonts w:ascii="GHEA Grapalat" w:hAnsi="GHEA Grapalat" w:cs="Arial"/>
          <w:sz w:val="24"/>
          <w:szCs w:val="24"/>
        </w:rPr>
        <w:t xml:space="preserve"> </w:t>
      </w:r>
      <w:r w:rsidR="00E334F9">
        <w:rPr>
          <w:rFonts w:ascii="GHEA Grapalat" w:hAnsi="GHEA Grapalat" w:cs="Arial"/>
          <w:sz w:val="24"/>
          <w:szCs w:val="24"/>
        </w:rPr>
        <w:t>վերաբերող</w:t>
      </w:r>
      <w:r w:rsidR="006B5707">
        <w:rPr>
          <w:rFonts w:ascii="GHEA Grapalat" w:hAnsi="GHEA Grapalat" w:cs="Arial"/>
          <w:sz w:val="24"/>
          <w:szCs w:val="24"/>
        </w:rPr>
        <w:t xml:space="preserve"> կարգավորումներ</w:t>
      </w:r>
      <w:r w:rsidR="00E334F9">
        <w:rPr>
          <w:rFonts w:ascii="GHEA Grapalat" w:hAnsi="GHEA Grapalat" w:cs="Arial"/>
          <w:sz w:val="24"/>
          <w:szCs w:val="24"/>
        </w:rPr>
        <w:t>, որոնք</w:t>
      </w:r>
      <w:r w:rsidR="006B5707">
        <w:rPr>
          <w:rFonts w:ascii="GHEA Grapalat" w:hAnsi="GHEA Grapalat" w:cs="Arial"/>
          <w:sz w:val="24"/>
          <w:szCs w:val="24"/>
        </w:rPr>
        <w:t xml:space="preserve"> դրույթները դարձնում են դժվարընկալելի</w:t>
      </w:r>
      <w:r w:rsidR="007A0504">
        <w:rPr>
          <w:rFonts w:ascii="GHEA Grapalat" w:hAnsi="GHEA Grapalat" w:cs="Arial"/>
          <w:sz w:val="24"/>
          <w:szCs w:val="24"/>
        </w:rPr>
        <w:t>։</w:t>
      </w:r>
      <w:r w:rsidR="006B5707">
        <w:rPr>
          <w:rFonts w:ascii="GHEA Grapalat" w:hAnsi="GHEA Grapalat" w:cs="Arial"/>
          <w:sz w:val="24"/>
          <w:szCs w:val="24"/>
        </w:rPr>
        <w:t xml:space="preserve"> </w:t>
      </w:r>
      <w:r w:rsidR="007A0504">
        <w:rPr>
          <w:rFonts w:ascii="GHEA Grapalat" w:hAnsi="GHEA Grapalat" w:cs="Arial"/>
          <w:sz w:val="24"/>
          <w:szCs w:val="24"/>
        </w:rPr>
        <w:t>Ա</w:t>
      </w:r>
      <w:r w:rsidR="006B5707">
        <w:rPr>
          <w:rFonts w:ascii="GHEA Grapalat" w:hAnsi="GHEA Grapalat" w:cs="Arial"/>
          <w:sz w:val="24"/>
          <w:szCs w:val="24"/>
        </w:rPr>
        <w:t xml:space="preserve">րդյունքում ստացվում էին բազմաթիվ դիմումներ, զանգեր՝ այս կամ այն </w:t>
      </w:r>
      <w:r w:rsidR="00E334F9">
        <w:rPr>
          <w:rFonts w:ascii="GHEA Grapalat" w:hAnsi="GHEA Grapalat" w:cs="Arial"/>
          <w:sz w:val="24"/>
          <w:szCs w:val="24"/>
        </w:rPr>
        <w:t>դ</w:t>
      </w:r>
      <w:r w:rsidR="006B5707">
        <w:rPr>
          <w:rFonts w:ascii="GHEA Grapalat" w:hAnsi="GHEA Grapalat" w:cs="Arial"/>
          <w:sz w:val="24"/>
          <w:szCs w:val="24"/>
        </w:rPr>
        <w:t>րույ</w:t>
      </w:r>
      <w:r w:rsidR="00567401">
        <w:rPr>
          <w:rFonts w:ascii="GHEA Grapalat" w:hAnsi="GHEA Grapalat" w:cs="Arial"/>
          <w:sz w:val="24"/>
          <w:szCs w:val="24"/>
        </w:rPr>
        <w:t>թ</w:t>
      </w:r>
      <w:r w:rsidR="006B5707">
        <w:rPr>
          <w:rFonts w:ascii="GHEA Grapalat" w:hAnsi="GHEA Grapalat" w:cs="Arial"/>
          <w:sz w:val="24"/>
          <w:szCs w:val="24"/>
        </w:rPr>
        <w:t>ը կամ իրավիճակը կարգավորելու նպատակով։</w:t>
      </w:r>
    </w:p>
    <w:p w:rsidR="00A25173" w:rsidRDefault="006B5707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Նոր չափորոշչի ներդրմամբ </w:t>
      </w:r>
      <w:r w:rsidR="00A25173">
        <w:rPr>
          <w:rFonts w:ascii="GHEA Grapalat" w:hAnsi="GHEA Grapalat" w:cs="Arial"/>
          <w:sz w:val="24"/>
          <w:szCs w:val="24"/>
        </w:rPr>
        <w:t xml:space="preserve">յուրաքանչյուր տարվա համար </w:t>
      </w:r>
      <w:r>
        <w:rPr>
          <w:rFonts w:ascii="GHEA Grapalat" w:hAnsi="GHEA Grapalat" w:cs="Arial"/>
          <w:sz w:val="24"/>
          <w:szCs w:val="24"/>
        </w:rPr>
        <w:t xml:space="preserve">առաջարկվում է </w:t>
      </w:r>
      <w:r w:rsidR="00A25173">
        <w:rPr>
          <w:rFonts w:ascii="GHEA Grapalat" w:hAnsi="GHEA Grapalat" w:cs="Arial"/>
          <w:sz w:val="24"/>
          <w:szCs w:val="24"/>
        </w:rPr>
        <w:t xml:space="preserve">ավարտական քննությունները համապատասխանեցնել </w:t>
      </w:r>
      <w:r>
        <w:rPr>
          <w:rFonts w:ascii="GHEA Grapalat" w:hAnsi="GHEA Grapalat" w:cs="Arial"/>
          <w:sz w:val="24"/>
          <w:szCs w:val="24"/>
        </w:rPr>
        <w:t>գնահատման նոր համակարգին</w:t>
      </w:r>
      <w:r w:rsidR="00A25173">
        <w:rPr>
          <w:rFonts w:ascii="GHEA Grapalat" w:hAnsi="GHEA Grapalat" w:cs="Arial"/>
          <w:sz w:val="24"/>
          <w:szCs w:val="24"/>
        </w:rPr>
        <w:t>,</w:t>
      </w:r>
      <w:r>
        <w:rPr>
          <w:rFonts w:ascii="GHEA Grapalat" w:hAnsi="GHEA Grapalat" w:cs="Arial"/>
          <w:sz w:val="24"/>
          <w:szCs w:val="24"/>
        </w:rPr>
        <w:t xml:space="preserve"> Չափորոշչի տրամաբանությանը, կրթական քաղաքականությանը</w:t>
      </w:r>
      <w:r w:rsidR="00A25173">
        <w:rPr>
          <w:rFonts w:ascii="GHEA Grapalat" w:hAnsi="GHEA Grapalat" w:cs="Arial"/>
          <w:sz w:val="24"/>
          <w:szCs w:val="24"/>
        </w:rPr>
        <w:t xml:space="preserve">։ Հաշվի առնելով, որ տարրական դասարններում </w:t>
      </w:r>
      <w:r w:rsidR="007B5956" w:rsidRPr="007B5956">
        <w:rPr>
          <w:rFonts w:ascii="GHEA Grapalat" w:hAnsi="GHEA Grapalat" w:cs="Arial"/>
          <w:sz w:val="24"/>
          <w:szCs w:val="24"/>
        </w:rPr>
        <w:t xml:space="preserve">նոր չափորոշչի ներդրմանը զուգահեռ </w:t>
      </w:r>
      <w:r w:rsidR="00317C89">
        <w:rPr>
          <w:rFonts w:ascii="GHEA Grapalat" w:hAnsi="GHEA Grapalat" w:cs="Arial"/>
          <w:sz w:val="24"/>
          <w:szCs w:val="24"/>
        </w:rPr>
        <w:t xml:space="preserve">գնահատումն իրականացվելու է </w:t>
      </w:r>
      <w:r w:rsidR="00317C89">
        <w:rPr>
          <w:rFonts w:ascii="GHEA Grapalat" w:hAnsi="GHEA Grapalat" w:cs="Arial"/>
          <w:sz w:val="24"/>
          <w:szCs w:val="24"/>
        </w:rPr>
        <w:lastRenderedPageBreak/>
        <w:t>բնութագրերի հիման վրա</w:t>
      </w:r>
      <w:r w:rsidR="00A25173">
        <w:rPr>
          <w:rFonts w:ascii="GHEA Grapalat" w:hAnsi="GHEA Grapalat" w:cs="Arial"/>
          <w:sz w:val="24"/>
          <w:szCs w:val="24"/>
        </w:rPr>
        <w:t>, և միայն 5-րդ դասարանի 2-րդ կիսամյակի</w:t>
      </w:r>
      <w:r w:rsidR="00FE76F1">
        <w:rPr>
          <w:rFonts w:ascii="GHEA Grapalat" w:hAnsi="GHEA Grapalat" w:cs="Arial"/>
          <w:sz w:val="24"/>
          <w:szCs w:val="24"/>
        </w:rPr>
        <w:t>ց</w:t>
      </w:r>
      <w:r w:rsidR="00A25173">
        <w:rPr>
          <w:rFonts w:ascii="GHEA Grapalat" w:hAnsi="GHEA Grapalat" w:cs="Arial"/>
          <w:sz w:val="24"/>
          <w:szCs w:val="24"/>
        </w:rPr>
        <w:t xml:space="preserve"> է սովորողը միավոր</w:t>
      </w:r>
      <w:r w:rsidR="00FE76F1">
        <w:rPr>
          <w:rFonts w:ascii="GHEA Grapalat" w:hAnsi="GHEA Grapalat" w:cs="Arial"/>
          <w:sz w:val="24"/>
          <w:szCs w:val="24"/>
        </w:rPr>
        <w:t>ա</w:t>
      </w:r>
      <w:r w:rsidR="00A25173">
        <w:rPr>
          <w:rFonts w:ascii="GHEA Grapalat" w:hAnsi="GHEA Grapalat" w:cs="Arial"/>
          <w:sz w:val="24"/>
          <w:szCs w:val="24"/>
        </w:rPr>
        <w:t>յին գնահատական ստանալու, ուստի կրթական 1-ին աստիճանի գիտելիքի ստուգումը համապատասխանեցվել է այդ տրամաբանությանը։</w:t>
      </w:r>
    </w:p>
    <w:p w:rsidR="00921F81" w:rsidRDefault="00A25173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Նոր չափորոշչի </w:t>
      </w:r>
      <w:r w:rsidR="00264733">
        <w:rPr>
          <w:rFonts w:ascii="GHEA Grapalat" w:hAnsi="GHEA Grapalat" w:cs="Arial"/>
          <w:sz w:val="24"/>
          <w:szCs w:val="24"/>
        </w:rPr>
        <w:t>կարևոր բաղադրիչ է նախագծային ուսուցումը, որի ներդրման արդյունավետությունը սովորողների մոտ առավել կդրսևորվի հատկապես բնագիտական ուղղությունների  ավարտական քննությունների ընթացքում։</w:t>
      </w:r>
    </w:p>
    <w:p w:rsidR="00302CF1" w:rsidRPr="00302CF1" w:rsidRDefault="00921F81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 w:rsidRPr="00921F81">
        <w:rPr>
          <w:rFonts w:ascii="GHEA Grapalat" w:hAnsi="GHEA Grapalat" w:cs="Arial"/>
          <w:sz w:val="24"/>
          <w:szCs w:val="24"/>
        </w:rPr>
        <w:t xml:space="preserve">Ըստ այդմ, 2023-2024 ուսումնական տարում </w:t>
      </w:r>
      <w:r w:rsidR="00302CF1" w:rsidRPr="00302CF1">
        <w:rPr>
          <w:rFonts w:ascii="GHEA Grapalat" w:hAnsi="GHEA Grapalat" w:cs="Arial"/>
          <w:sz w:val="24"/>
          <w:szCs w:val="24"/>
        </w:rPr>
        <w:t xml:space="preserve">ՀՀ </w:t>
      </w:r>
      <w:r w:rsidRPr="00921F81">
        <w:rPr>
          <w:rFonts w:ascii="GHEA Grapalat" w:hAnsi="GHEA Grapalat" w:cs="Arial"/>
          <w:sz w:val="24"/>
          <w:szCs w:val="24"/>
        </w:rPr>
        <w:t xml:space="preserve">Տավուշի մարզի ուսումնական հաստատություններում, իսկ հաջորդող տարիներին ՀՀ բոլոր ուսումնական հաստատություններում նոր չափորոշչի ներդրմանը զուգահեռ, </w:t>
      </w:r>
      <w:r w:rsidR="00302CF1" w:rsidRPr="00302CF1">
        <w:rPr>
          <w:rFonts w:ascii="GHEA Grapalat" w:hAnsi="GHEA Grapalat" w:cs="Arial"/>
          <w:sz w:val="24"/>
          <w:szCs w:val="24"/>
        </w:rPr>
        <w:t xml:space="preserve">իրականացվելու է փոփոխություն </w:t>
      </w:r>
      <w:r w:rsidR="00302CF1"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կրթական աստիճանի ավարտին իրականացվող գիտելիքի ստուգման, ավարտական, պետական ավարտական քննությունների գործընթացում</w:t>
      </w:r>
      <w:r w:rsidR="00302CF1"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 xml:space="preserve">, մասնավորապես՝  </w:t>
      </w:r>
    </w:p>
    <w:p w:rsidR="00302CF1" w:rsidRDefault="00302CF1" w:rsidP="001F3FD2">
      <w:pPr>
        <w:pStyle w:val="ListParagraph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</w:pP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>4-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րդ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դասարանում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կրթական ծրագրի ավարտին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այլևս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չի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իրականացվելու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գիտելիքի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ստուգում,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և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>սովորողը կտեղափոխվի կրթության հաջորդ աստիճան՝ ձևավորված բնութագրերի հիման վրա</w:t>
      </w:r>
      <w:r w:rsidR="001F3FD2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>,</w:t>
      </w:r>
    </w:p>
    <w:p w:rsidR="00302CF1" w:rsidRPr="00302CF1" w:rsidRDefault="00302CF1" w:rsidP="001F3FD2">
      <w:pPr>
        <w:pStyle w:val="ListParagraph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</w:pP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9-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րդ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դասարանի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ավարտական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քննությունները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«Գ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րականություն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»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և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«Հ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այոց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պատմություն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»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առարկաների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ց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նախատեսվում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է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իրականաց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նել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նախագծային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(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անհատական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կամ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համատեղ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)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աշխատանքի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միջոցով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: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Բ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նագիտական առարկաների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սովորողը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կունենա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ընտրելու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հնարավորություն՝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թեստ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կամ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նախագիծ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>: 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ախագծային աշխատանքը պետք է իրականացվի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առնվազն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երկու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բնագիտական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առարկայից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: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Մյուս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առարկաներ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դեպքում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թեստեր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միջոցով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քննական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գործընթացի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մեխանիզմը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պահպանվում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է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, </w:t>
      </w:r>
      <w:proofErr w:type="spellStart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en-US"/>
        </w:rPr>
        <w:t>սակայն</w:t>
      </w:r>
      <w:proofErr w:type="spellEnd"/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կփոխվի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առաջադրանքների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բնույթը՝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դրանք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համահունչ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դարձնելով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միջազգային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302CF1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ստուգատեսի թեստերի բովանդակությանը</w:t>
      </w:r>
      <w:r w:rsidR="001F3FD2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,</w:t>
      </w:r>
    </w:p>
    <w:p w:rsidR="00302CF1" w:rsidRPr="00F61643" w:rsidRDefault="00302CF1" w:rsidP="001F3FD2">
      <w:pPr>
        <w:pStyle w:val="ListParagraph"/>
        <w:numPr>
          <w:ilvl w:val="0"/>
          <w:numId w:val="13"/>
        </w:numPr>
        <w:tabs>
          <w:tab w:val="left" w:pos="709"/>
          <w:tab w:val="left" w:pos="851"/>
        </w:tabs>
        <w:spacing w:after="0" w:line="360" w:lineRule="auto"/>
        <w:ind w:left="0" w:firstLine="284"/>
        <w:jc w:val="both"/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</w:pPr>
      <w:r w:rsidRPr="00ED37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 xml:space="preserve">12-րդ դասարանում </w:t>
      </w:r>
      <w:r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պետական ավարտական քննություններն իրականացվելու են թեստային եղանակով, որոնց</w:t>
      </w:r>
      <w:r w:rsidRPr="00ED37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 xml:space="preserve"> բովանդակությունը համահունչ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CD455B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կլինի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37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միջազգային</w:t>
      </w:r>
      <w:r w:rsidRPr="00ED59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 w:rsidRPr="00ED37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ստուգատես</w:t>
      </w:r>
      <w:r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ի թեստերի բովանդակությանը</w:t>
      </w:r>
      <w:r w:rsidRPr="00ED3799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</w:rPr>
        <w:t>։</w:t>
      </w:r>
    </w:p>
    <w:p w:rsidR="00BF787E" w:rsidRPr="00302CF1" w:rsidRDefault="00921F81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is-IS"/>
        </w:rPr>
      </w:pPr>
      <w:r w:rsidRPr="00921F81">
        <w:rPr>
          <w:rFonts w:ascii="GHEA Grapalat" w:hAnsi="GHEA Grapalat" w:cs="Arial"/>
          <w:sz w:val="24"/>
          <w:szCs w:val="24"/>
        </w:rPr>
        <w:t xml:space="preserve"> </w:t>
      </w:r>
      <w:r w:rsidR="00BF787E" w:rsidRPr="00BF78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փոփոխությամբ նախատեսվում է 2-12-րդ </w:t>
      </w:r>
      <w:r w:rsidR="00302C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դասարաններում պահպանել բացակայությունների դեպքում</w:t>
      </w:r>
      <w:r w:rsidR="00BF787E" w:rsidRPr="00BF78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սովորողների </w:t>
      </w:r>
      <w:r w:rsidR="00075BC8" w:rsidRPr="00075B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կիսամյակային գնահատականները լրացուցիչ քննությունների և ամփոփիչ ստուգողական աշխատանքների միջոցով</w:t>
      </w:r>
      <w:r w:rsidR="00302CF1" w:rsidRPr="00302C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02CF1" w:rsidRPr="00075B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որոշել</w:t>
      </w:r>
      <w:r w:rsidR="00302CF1" w:rsidRPr="00057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="00302CF1" w:rsidRPr="00302CF1">
        <w:rPr>
          <w:rFonts w:ascii="GHEA Grapalat" w:hAnsi="GHEA Grapalat"/>
          <w:color w:val="000000"/>
          <w:sz w:val="24"/>
          <w:szCs w:val="24"/>
          <w:shd w:val="clear" w:color="auto" w:fill="FFFFFF"/>
          <w:lang w:val="is-IS"/>
        </w:rPr>
        <w:t xml:space="preserve"> </w:t>
      </w:r>
      <w:r w:rsidR="00302CF1" w:rsidRPr="00057D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սկզբունքը</w:t>
      </w:r>
      <w:r w:rsidR="00075BC8" w:rsidRPr="00075BC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302CF1" w:rsidRPr="00302CF1">
        <w:rPr>
          <w:rFonts w:ascii="GHEA Grapalat" w:hAnsi="GHEA Grapalat"/>
          <w:color w:val="000000"/>
          <w:sz w:val="24"/>
          <w:szCs w:val="24"/>
          <w:shd w:val="clear" w:color="auto" w:fill="FFFFFF"/>
          <w:lang w:val="is-IS"/>
        </w:rPr>
        <w:t xml:space="preserve"> </w:t>
      </w:r>
    </w:p>
    <w:p w:rsidR="007D59AF" w:rsidRDefault="00C64D9B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 w:rsidRPr="00053F22">
        <w:rPr>
          <w:rFonts w:ascii="GHEA Grapalat" w:hAnsi="GHEA Grapalat" w:cs="Arial"/>
          <w:sz w:val="24"/>
          <w:szCs w:val="24"/>
        </w:rPr>
        <w:lastRenderedPageBreak/>
        <w:t>Գործող կարգ</w:t>
      </w:r>
      <w:r w:rsidR="00053F22">
        <w:rPr>
          <w:rFonts w:ascii="GHEA Grapalat" w:hAnsi="GHEA Grapalat" w:cs="Arial"/>
          <w:sz w:val="24"/>
          <w:szCs w:val="24"/>
        </w:rPr>
        <w:t xml:space="preserve">ը </w:t>
      </w:r>
      <w:r w:rsidRPr="00053F22">
        <w:rPr>
          <w:rFonts w:ascii="GHEA Grapalat" w:hAnsi="GHEA Grapalat" w:cs="Arial"/>
          <w:sz w:val="24"/>
          <w:szCs w:val="24"/>
        </w:rPr>
        <w:t xml:space="preserve"> </w:t>
      </w:r>
      <w:r w:rsidR="00053F22">
        <w:rPr>
          <w:rFonts w:ascii="GHEA Grapalat" w:hAnsi="GHEA Grapalat" w:cs="Arial"/>
          <w:sz w:val="24"/>
          <w:szCs w:val="24"/>
        </w:rPr>
        <w:t>խրթին է դարձ</w:t>
      </w:r>
      <w:r w:rsidR="009C0E4D">
        <w:rPr>
          <w:rFonts w:ascii="GHEA Grapalat" w:hAnsi="GHEA Grapalat" w:cs="Arial"/>
          <w:sz w:val="24"/>
          <w:szCs w:val="24"/>
        </w:rPr>
        <w:t>ր</w:t>
      </w:r>
      <w:r w:rsidR="00053F22">
        <w:rPr>
          <w:rFonts w:ascii="GHEA Grapalat" w:hAnsi="GHEA Grapalat" w:cs="Arial"/>
          <w:sz w:val="24"/>
          <w:szCs w:val="24"/>
        </w:rPr>
        <w:t xml:space="preserve">ել նաև </w:t>
      </w:r>
      <w:r w:rsidRPr="00053F22">
        <w:rPr>
          <w:rFonts w:ascii="GHEA Grapalat" w:hAnsi="GHEA Grapalat" w:cs="Arial"/>
          <w:sz w:val="24"/>
          <w:szCs w:val="24"/>
        </w:rPr>
        <w:t xml:space="preserve">քննությունների </w:t>
      </w:r>
      <w:r w:rsidR="00D65BED" w:rsidRPr="00053F22">
        <w:rPr>
          <w:rFonts w:ascii="GHEA Grapalat" w:hAnsi="GHEA Grapalat" w:cs="Arial"/>
          <w:sz w:val="24"/>
          <w:szCs w:val="24"/>
        </w:rPr>
        <w:t>ընթացակարգը նկարագ</w:t>
      </w:r>
      <w:r w:rsidR="009C0E4D">
        <w:rPr>
          <w:rFonts w:ascii="GHEA Grapalat" w:hAnsi="GHEA Grapalat" w:cs="Arial"/>
          <w:sz w:val="24"/>
          <w:szCs w:val="24"/>
        </w:rPr>
        <w:t>ր</w:t>
      </w:r>
      <w:r w:rsidR="00D65BED" w:rsidRPr="00053F22">
        <w:rPr>
          <w:rFonts w:ascii="GHEA Grapalat" w:hAnsi="GHEA Grapalat" w:cs="Arial"/>
          <w:sz w:val="24"/>
          <w:szCs w:val="24"/>
        </w:rPr>
        <w:t>ող մաս</w:t>
      </w:r>
      <w:r w:rsidR="009C0E4D">
        <w:rPr>
          <w:rFonts w:ascii="GHEA Grapalat" w:hAnsi="GHEA Grapalat" w:cs="Arial"/>
          <w:sz w:val="24"/>
          <w:szCs w:val="24"/>
        </w:rPr>
        <w:t>ը</w:t>
      </w:r>
      <w:r w:rsidR="00053F22">
        <w:rPr>
          <w:rFonts w:ascii="GHEA Grapalat" w:hAnsi="GHEA Grapalat" w:cs="Arial"/>
          <w:sz w:val="24"/>
          <w:szCs w:val="24"/>
        </w:rPr>
        <w:t xml:space="preserve">, որը </w:t>
      </w:r>
      <w:r w:rsidR="00053F22" w:rsidRPr="00053F22">
        <w:rPr>
          <w:rFonts w:ascii="GHEA Grapalat" w:hAnsi="GHEA Grapalat" w:cs="Arial"/>
          <w:sz w:val="24"/>
          <w:szCs w:val="24"/>
        </w:rPr>
        <w:t xml:space="preserve"> հանվել </w:t>
      </w:r>
      <w:r w:rsidR="00053F22">
        <w:rPr>
          <w:rFonts w:ascii="GHEA Grapalat" w:hAnsi="GHEA Grapalat" w:cs="Arial"/>
          <w:sz w:val="24"/>
          <w:szCs w:val="24"/>
        </w:rPr>
        <w:t>և</w:t>
      </w:r>
      <w:r w:rsidR="00D65BED" w:rsidRPr="00053F22">
        <w:rPr>
          <w:rFonts w:ascii="GHEA Grapalat" w:hAnsi="GHEA Grapalat" w:cs="Arial"/>
          <w:sz w:val="24"/>
          <w:szCs w:val="24"/>
        </w:rPr>
        <w:t xml:space="preserve"> ներառվել է </w:t>
      </w:r>
      <w:r w:rsidR="00053F22" w:rsidRPr="00053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 ավարտական քննությունների ժամանակացույցը և աշխատակարգը</w:t>
      </w:r>
      <w:r w:rsidR="00053F22" w:rsidRPr="00053F22">
        <w:rPr>
          <w:rFonts w:ascii="GHEA Grapalat" w:hAnsi="GHEA Grapalat" w:cs="Arial"/>
          <w:sz w:val="24"/>
          <w:szCs w:val="24"/>
        </w:rPr>
        <w:t xml:space="preserve"> սահմանող </w:t>
      </w:r>
      <w:r w:rsidR="00053F22">
        <w:rPr>
          <w:rFonts w:ascii="GHEA Grapalat" w:hAnsi="GHEA Grapalat" w:cs="Arial"/>
          <w:sz w:val="24"/>
          <w:szCs w:val="24"/>
        </w:rPr>
        <w:t xml:space="preserve">ՀՀ ԿԳՄՍ նախարարի </w:t>
      </w:r>
      <w:r w:rsidR="00D65BED" w:rsidRPr="00053F22">
        <w:rPr>
          <w:rFonts w:ascii="GHEA Grapalat" w:hAnsi="GHEA Grapalat" w:cs="Arial"/>
          <w:sz w:val="24"/>
          <w:szCs w:val="24"/>
        </w:rPr>
        <w:t>2022 թվականի</w:t>
      </w:r>
      <w:r w:rsidR="00053F22">
        <w:rPr>
          <w:rFonts w:ascii="GHEA Grapalat" w:hAnsi="GHEA Grapalat" w:cs="Arial"/>
          <w:sz w:val="24"/>
          <w:szCs w:val="24"/>
        </w:rPr>
        <w:t xml:space="preserve"> </w:t>
      </w:r>
      <w:r w:rsidR="00D65BED" w:rsidRPr="00053F22">
        <w:rPr>
          <w:rFonts w:ascii="GHEA Grapalat" w:hAnsi="GHEA Grapalat" w:cs="Arial"/>
          <w:sz w:val="24"/>
          <w:szCs w:val="24"/>
        </w:rPr>
        <w:t>78-Ն հրամանում։</w:t>
      </w:r>
    </w:p>
    <w:p w:rsidR="00735ED9" w:rsidRPr="00D71719" w:rsidRDefault="00735ED9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Կրթական քաղաքականությունը նաև մեդալ տրամադրելու պրակտիկայից հրաժարվելու սկզբունքային առաջարկ է ներկայացնում, որը տարիների փորձի ու վերլուծությունների արդյունքում կատարած եզրահանգում է, համաձայն որի՝ մեդալի հավակնող սովորողների </w:t>
      </w:r>
      <w:r w:rsidR="002808EC" w:rsidRPr="002808EC">
        <w:rPr>
          <w:rFonts w:ascii="GHEA Grapalat" w:hAnsi="GHEA Grapalat" w:cs="Arial"/>
          <w:sz w:val="24"/>
          <w:szCs w:val="24"/>
        </w:rPr>
        <w:t>(</w:t>
      </w:r>
      <w:r w:rsidR="002808EC">
        <w:rPr>
          <w:rFonts w:ascii="GHEA Grapalat" w:hAnsi="GHEA Grapalat" w:cs="Arial"/>
          <w:sz w:val="24"/>
          <w:szCs w:val="24"/>
        </w:rPr>
        <w:t>ավելի հաճախ նաև՝ սովորողների ծնողների</w:t>
      </w:r>
      <w:r w:rsidR="002808EC" w:rsidRPr="002808EC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180AA1">
        <w:rPr>
          <w:rFonts w:ascii="GHEA Grapalat" w:hAnsi="GHEA Grapalat" w:cs="Arial"/>
          <w:sz w:val="24"/>
          <w:szCs w:val="24"/>
        </w:rPr>
        <w:t xml:space="preserve">մոտ </w:t>
      </w:r>
      <w:r>
        <w:rPr>
          <w:rFonts w:ascii="GHEA Grapalat" w:hAnsi="GHEA Grapalat" w:cs="Arial"/>
          <w:sz w:val="24"/>
          <w:szCs w:val="24"/>
        </w:rPr>
        <w:t xml:space="preserve">գիտելիքի ձեռքբերումը վերածվում է միավորային գնահատականի </w:t>
      </w:r>
      <w:r w:rsidR="00973E9B">
        <w:rPr>
          <w:rFonts w:ascii="GHEA Grapalat" w:hAnsi="GHEA Grapalat" w:cs="Arial"/>
          <w:sz w:val="24"/>
          <w:szCs w:val="24"/>
        </w:rPr>
        <w:t xml:space="preserve">նկատմամբ </w:t>
      </w:r>
      <w:r>
        <w:rPr>
          <w:rFonts w:ascii="GHEA Grapalat" w:hAnsi="GHEA Grapalat" w:cs="Arial"/>
          <w:sz w:val="24"/>
          <w:szCs w:val="24"/>
        </w:rPr>
        <w:t xml:space="preserve">ցավագին </w:t>
      </w:r>
      <w:r w:rsidR="00973E9B">
        <w:rPr>
          <w:rFonts w:ascii="GHEA Grapalat" w:hAnsi="GHEA Grapalat" w:cs="Arial"/>
          <w:sz w:val="24"/>
          <w:szCs w:val="24"/>
        </w:rPr>
        <w:t>ընկալումների</w:t>
      </w:r>
      <w:r w:rsidR="005E164F">
        <w:rPr>
          <w:rFonts w:ascii="GHEA Grapalat" w:hAnsi="GHEA Grapalat" w:cs="Arial"/>
          <w:sz w:val="24"/>
          <w:szCs w:val="24"/>
        </w:rPr>
        <w:t>։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5E164F">
        <w:rPr>
          <w:rFonts w:ascii="GHEA Grapalat" w:hAnsi="GHEA Grapalat" w:cs="Arial"/>
          <w:sz w:val="24"/>
          <w:szCs w:val="24"/>
        </w:rPr>
        <w:t>Այն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5E164F">
        <w:rPr>
          <w:rFonts w:ascii="GHEA Grapalat" w:hAnsi="GHEA Grapalat" w:cs="Arial"/>
          <w:sz w:val="24"/>
          <w:szCs w:val="24"/>
        </w:rPr>
        <w:t xml:space="preserve">ուսումնառության ավարտին </w:t>
      </w:r>
      <w:r w:rsidR="00A27BAA">
        <w:rPr>
          <w:rFonts w:ascii="GHEA Grapalat" w:hAnsi="GHEA Grapalat" w:cs="Arial"/>
          <w:sz w:val="24"/>
          <w:szCs w:val="24"/>
        </w:rPr>
        <w:t xml:space="preserve">գիտելիքի առումով </w:t>
      </w:r>
      <w:r>
        <w:rPr>
          <w:rFonts w:ascii="GHEA Grapalat" w:hAnsi="GHEA Grapalat" w:cs="Arial"/>
          <w:sz w:val="24"/>
          <w:szCs w:val="24"/>
        </w:rPr>
        <w:t>մրցունակ ու կարողունակ շրջանավարտ</w:t>
      </w:r>
      <w:r w:rsidR="00F040ED">
        <w:rPr>
          <w:rFonts w:ascii="GHEA Grapalat" w:hAnsi="GHEA Grapalat" w:cs="Arial"/>
          <w:sz w:val="24"/>
          <w:szCs w:val="24"/>
        </w:rPr>
        <w:t xml:space="preserve"> ունենալու</w:t>
      </w:r>
      <w:r>
        <w:rPr>
          <w:rFonts w:ascii="GHEA Grapalat" w:hAnsi="GHEA Grapalat" w:cs="Arial"/>
          <w:sz w:val="24"/>
          <w:szCs w:val="24"/>
        </w:rPr>
        <w:t xml:space="preserve"> փոխարեն երբեմն հանգեցնում է լա</w:t>
      </w:r>
      <w:r w:rsidR="00EC431E" w:rsidRPr="00EC431E">
        <w:rPr>
          <w:rFonts w:ascii="GHEA Grapalat" w:hAnsi="GHEA Grapalat" w:cs="Arial"/>
          <w:sz w:val="24"/>
          <w:szCs w:val="24"/>
        </w:rPr>
        <w:t>ր</w:t>
      </w:r>
      <w:r>
        <w:rPr>
          <w:rFonts w:ascii="GHEA Grapalat" w:hAnsi="GHEA Grapalat" w:cs="Arial"/>
          <w:sz w:val="24"/>
          <w:szCs w:val="24"/>
        </w:rPr>
        <w:t>ված ու գնահատականի նկատմամբ գերզգայուն անհատի</w:t>
      </w:r>
      <w:r w:rsidR="00E30215">
        <w:rPr>
          <w:rFonts w:ascii="GHEA Grapalat" w:hAnsi="GHEA Grapalat" w:cs="Arial"/>
          <w:sz w:val="24"/>
          <w:szCs w:val="24"/>
        </w:rPr>
        <w:t xml:space="preserve"> ձևավորմանը</w:t>
      </w:r>
      <w:r>
        <w:rPr>
          <w:rFonts w:ascii="GHEA Grapalat" w:hAnsi="GHEA Grapalat" w:cs="Arial"/>
          <w:sz w:val="24"/>
          <w:szCs w:val="24"/>
        </w:rPr>
        <w:t>։</w:t>
      </w:r>
      <w:r w:rsidR="00D71719" w:rsidRPr="00D71719">
        <w:rPr>
          <w:rFonts w:ascii="GHEA Grapalat" w:hAnsi="GHEA Grapalat" w:cs="Arial"/>
          <w:sz w:val="24"/>
          <w:szCs w:val="24"/>
        </w:rPr>
        <w:t xml:space="preserve"> </w:t>
      </w:r>
      <w:r w:rsidR="00D71719">
        <w:rPr>
          <w:rFonts w:ascii="GHEA Grapalat" w:hAnsi="GHEA Grapalat" w:cs="Arial"/>
          <w:sz w:val="24"/>
          <w:szCs w:val="24"/>
        </w:rPr>
        <w:t xml:space="preserve">Բացի այդ, </w:t>
      </w:r>
      <w:r w:rsidR="00D14747">
        <w:rPr>
          <w:rFonts w:ascii="GHEA Grapalat" w:hAnsi="GHEA Grapalat" w:cs="Arial"/>
          <w:sz w:val="24"/>
          <w:szCs w:val="24"/>
        </w:rPr>
        <w:t>մեդալը՝ որպես գերազանց ուսումնառության մասին փաստող</w:t>
      </w:r>
      <w:r w:rsidR="008320A3">
        <w:rPr>
          <w:rFonts w:ascii="GHEA Grapalat" w:hAnsi="GHEA Grapalat" w:cs="Arial"/>
          <w:sz w:val="24"/>
          <w:szCs w:val="24"/>
        </w:rPr>
        <w:t xml:space="preserve"> արդյունք</w:t>
      </w:r>
      <w:r w:rsidR="00D14747">
        <w:rPr>
          <w:rFonts w:ascii="GHEA Grapalat" w:hAnsi="GHEA Grapalat" w:cs="Arial"/>
          <w:sz w:val="24"/>
          <w:szCs w:val="24"/>
        </w:rPr>
        <w:t xml:space="preserve">, որևէ կշիռ ու դեր չունի անհատի </w:t>
      </w:r>
      <w:r w:rsidR="008320A3">
        <w:rPr>
          <w:rFonts w:ascii="GHEA Grapalat" w:hAnsi="GHEA Grapalat" w:cs="Arial"/>
          <w:sz w:val="24"/>
          <w:szCs w:val="24"/>
        </w:rPr>
        <w:t>հետագա ուսումնառության ընթացքում, ուստի դրա տրամադրումը նպատակահարմար չէ:</w:t>
      </w:r>
    </w:p>
    <w:p w:rsidR="00574C3F" w:rsidRDefault="008A1FFB" w:rsidP="00057D00">
      <w:pPr>
        <w:pStyle w:val="ListParagraph"/>
        <w:numPr>
          <w:ilvl w:val="0"/>
          <w:numId w:val="10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A5B50">
        <w:rPr>
          <w:rFonts w:ascii="GHEA Grapalat" w:hAnsi="GHEA Grapalat" w:cs="Arial"/>
          <w:b/>
          <w:sz w:val="24"/>
          <w:szCs w:val="24"/>
        </w:rPr>
        <w:t>Ակնկալվող</w:t>
      </w:r>
      <w:r w:rsidRPr="002A5B50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555B89" w:rsidRPr="00555B89" w:rsidRDefault="00555B89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55B89">
        <w:rPr>
          <w:rFonts w:ascii="GHEA Grapalat" w:hAnsi="GHEA Grapalat"/>
          <w:sz w:val="24"/>
          <w:szCs w:val="24"/>
        </w:rPr>
        <w:t xml:space="preserve">Սույն նախագծով </w:t>
      </w:r>
      <w:r>
        <w:rPr>
          <w:rFonts w:ascii="GHEA Grapalat" w:hAnsi="GHEA Grapalat"/>
          <w:sz w:val="24"/>
          <w:szCs w:val="24"/>
        </w:rPr>
        <w:t>ակնկալվում է սովո</w:t>
      </w:r>
      <w:r w:rsidR="00C64D9B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 xml:space="preserve">ողների ամփոփիչ ստուգումը </w:t>
      </w:r>
      <w:r w:rsidR="00C64D9B">
        <w:rPr>
          <w:rFonts w:ascii="GHEA Grapalat" w:hAnsi="GHEA Grapalat"/>
          <w:sz w:val="24"/>
          <w:szCs w:val="24"/>
        </w:rPr>
        <w:t xml:space="preserve">դարձնել </w:t>
      </w:r>
      <w:r>
        <w:rPr>
          <w:rFonts w:ascii="GHEA Grapalat" w:hAnsi="GHEA Grapalat"/>
          <w:sz w:val="24"/>
          <w:szCs w:val="24"/>
        </w:rPr>
        <w:t xml:space="preserve">ոլորտի բարեփոխումներին </w:t>
      </w:r>
      <w:r w:rsidR="00C64D9B">
        <w:rPr>
          <w:rFonts w:ascii="GHEA Grapalat" w:hAnsi="GHEA Grapalat"/>
          <w:sz w:val="24"/>
          <w:szCs w:val="24"/>
        </w:rPr>
        <w:t>համահունչ</w:t>
      </w:r>
      <w:r>
        <w:rPr>
          <w:rFonts w:ascii="GHEA Grapalat" w:hAnsi="GHEA Grapalat"/>
          <w:sz w:val="24"/>
          <w:szCs w:val="24"/>
        </w:rPr>
        <w:t>, որով նախատեսվում է ավելի պարզ, հստակ ձևակերպումներով ունենալ ընթացակարգը սահմանող իրավական ակտ։</w:t>
      </w:r>
    </w:p>
    <w:p w:rsidR="00574C3F" w:rsidRPr="002A5B50" w:rsidRDefault="00574C3F" w:rsidP="001F3FD2">
      <w:pPr>
        <w:pStyle w:val="ListParagraph"/>
        <w:tabs>
          <w:tab w:val="left" w:pos="900"/>
        </w:tabs>
        <w:spacing w:after="0" w:line="360" w:lineRule="auto"/>
        <w:ind w:left="900" w:firstLine="284"/>
        <w:jc w:val="both"/>
        <w:rPr>
          <w:rFonts w:ascii="GHEA Grapalat" w:hAnsi="GHEA Grapalat"/>
          <w:b/>
          <w:sz w:val="24"/>
          <w:szCs w:val="24"/>
        </w:rPr>
      </w:pPr>
    </w:p>
    <w:p w:rsidR="008A1FFB" w:rsidRPr="008A1FFB" w:rsidRDefault="008A1FFB" w:rsidP="00057D00">
      <w:pPr>
        <w:pStyle w:val="ListParagraph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8A1FFB">
        <w:rPr>
          <w:rFonts w:ascii="GHEA Grapalat" w:hAnsi="GHEA Grapalat" w:cs="Arial"/>
          <w:b/>
          <w:sz w:val="24"/>
          <w:szCs w:val="24"/>
        </w:rPr>
        <w:t>Նախագծի</w:t>
      </w:r>
      <w:r w:rsidRPr="008A1FFB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8A1FFB" w:rsidRPr="008A1FFB" w:rsidRDefault="008A1FFB" w:rsidP="00057D00">
      <w:pPr>
        <w:pStyle w:val="ListParagraph"/>
        <w:tabs>
          <w:tab w:val="center" w:pos="900"/>
          <w:tab w:val="left" w:pos="1260"/>
        </w:tabs>
        <w:spacing w:after="0" w:line="360" w:lineRule="auto"/>
        <w:ind w:left="900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8A1FFB">
        <w:rPr>
          <w:rFonts w:ascii="GHEA Grapalat" w:hAnsi="GHEA Grapalat"/>
          <w:sz w:val="24"/>
          <w:szCs w:val="24"/>
        </w:rPr>
        <w:t>ՀՀ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կրթության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գիտության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մշակույթի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և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սպորտի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նախարարություն</w:t>
      </w:r>
      <w:r w:rsidRPr="008A1FFB">
        <w:rPr>
          <w:rFonts w:ascii="GHEA Grapalat" w:hAnsi="GHEA Grapalat"/>
          <w:sz w:val="24"/>
          <w:szCs w:val="24"/>
          <w:lang w:val="af-ZA"/>
        </w:rPr>
        <w:t>:</w:t>
      </w:r>
    </w:p>
    <w:p w:rsidR="00EC431E" w:rsidRDefault="00075BC8" w:rsidP="001F3FD2">
      <w:pPr>
        <w:spacing w:line="360" w:lineRule="auto"/>
        <w:ind w:left="-284" w:firstLine="284"/>
        <w:jc w:val="center"/>
        <w:rPr>
          <w:rFonts w:ascii="GHEA Grapalat" w:eastAsia="Arial Unicode" w:hAnsi="GHEA Grapalat" w:cs="Arial Unicode"/>
        </w:rPr>
      </w:pPr>
      <w:r w:rsidRPr="001969F9">
        <w:rPr>
          <w:rFonts w:ascii="GHEA Grapalat" w:eastAsia="Arial Unicode" w:hAnsi="GHEA Grapalat" w:cs="Arial Unicode"/>
        </w:rPr>
        <w:t xml:space="preserve">   </w:t>
      </w:r>
    </w:p>
    <w:p w:rsidR="00EC431E" w:rsidRPr="00A53A94" w:rsidRDefault="00075BC8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969F9">
        <w:rPr>
          <w:rFonts w:ascii="GHEA Grapalat" w:eastAsia="Arial Unicode" w:hAnsi="GHEA Grapalat" w:cs="Arial Unicode"/>
        </w:rPr>
        <w:t xml:space="preserve">  </w:t>
      </w:r>
      <w:r w:rsidR="00EC431E"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31E" w:rsidRPr="00EC431E" w:rsidRDefault="00075BC8" w:rsidP="001F3FD2">
      <w:pPr>
        <w:spacing w:after="200" w:line="360" w:lineRule="auto"/>
        <w:ind w:firstLine="284"/>
        <w:jc w:val="both"/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</w:pP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«Հայաստանի Հանրապետության կրթության և գիտության նախարարի 2012 թվականի մայիսի 3-ի N 388-Ն հրամանում փոփոխություն կատարելու մասին» </w:t>
      </w:r>
      <w:r w:rsidR="00EC431E"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Հայաստանի Հանրապետության կրթության, գիտության, մշակույթի և սպորտի նախարարի հրամանի նախագծի ընդունումը պետական բյուջեի եկամուտների, լրացուցիչ ծախսերի ավելացում չի նախատեսում:</w:t>
      </w:r>
    </w:p>
    <w:p w:rsidR="000828CE" w:rsidRDefault="000828C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:rsidR="00EC431E" w:rsidRPr="00A53A94" w:rsidRDefault="00EC431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bookmarkStart w:id="1" w:name="_GoBack"/>
      <w:bookmarkEnd w:id="1"/>
      <w:r w:rsidRPr="00A53A94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EC431E" w:rsidRPr="00BD5CA2" w:rsidRDefault="00EC431E" w:rsidP="001F3FD2">
      <w:pPr>
        <w:pStyle w:val="vhc"/>
        <w:spacing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075BC8">
        <w:rPr>
          <w:rFonts w:ascii="GHEA Grapalat" w:eastAsia="Arial Unicode" w:hAnsi="GHEA Grapalat" w:cs="Arial Unicode"/>
          <w:lang w:val="fr-FR"/>
        </w:rPr>
        <w:t>«</w:t>
      </w:r>
      <w:r w:rsidRPr="00075BC8">
        <w:rPr>
          <w:rFonts w:ascii="GHEA Grapalat" w:hAnsi="GHEA Grapalat"/>
          <w:color w:val="000000"/>
          <w:lang w:val="hy-AM"/>
        </w:rPr>
        <w:t>Հայաստանի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Հանրապետության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կրթության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և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գիտության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նախարարի</w:t>
      </w:r>
      <w:r w:rsidRPr="00075BC8">
        <w:rPr>
          <w:rFonts w:ascii="GHEA Grapalat" w:hAnsi="GHEA Grapalat"/>
          <w:color w:val="000000"/>
          <w:lang w:val="fr-FR"/>
        </w:rPr>
        <w:t xml:space="preserve"> 2012 </w:t>
      </w:r>
      <w:r w:rsidRPr="00075BC8">
        <w:rPr>
          <w:rFonts w:ascii="GHEA Grapalat" w:hAnsi="GHEA Grapalat"/>
          <w:color w:val="000000"/>
          <w:lang w:val="hy-AM"/>
        </w:rPr>
        <w:t>թվականի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մայիսի</w:t>
      </w:r>
      <w:r w:rsidRPr="00075BC8">
        <w:rPr>
          <w:rFonts w:ascii="GHEA Grapalat" w:hAnsi="GHEA Grapalat"/>
          <w:color w:val="000000"/>
          <w:lang w:val="fr-FR"/>
        </w:rPr>
        <w:t xml:space="preserve"> 3-</w:t>
      </w:r>
      <w:r w:rsidRPr="00075BC8">
        <w:rPr>
          <w:rFonts w:ascii="GHEA Grapalat" w:hAnsi="GHEA Grapalat"/>
          <w:color w:val="000000"/>
          <w:lang w:val="hy-AM"/>
        </w:rPr>
        <w:t>ի</w:t>
      </w:r>
      <w:r w:rsidRPr="00075BC8">
        <w:rPr>
          <w:rFonts w:ascii="GHEA Grapalat" w:hAnsi="GHEA Grapalat"/>
          <w:color w:val="000000"/>
          <w:lang w:val="fr-FR"/>
        </w:rPr>
        <w:t xml:space="preserve"> N 388-</w:t>
      </w:r>
      <w:r w:rsidRPr="00075BC8">
        <w:rPr>
          <w:rFonts w:ascii="GHEA Grapalat" w:hAnsi="GHEA Grapalat"/>
          <w:color w:val="000000"/>
          <w:lang w:val="hy-AM"/>
        </w:rPr>
        <w:t>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հրամանում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փոփոխություն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կատարելու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մասին</w:t>
      </w:r>
      <w:r w:rsidRPr="00075BC8">
        <w:rPr>
          <w:rFonts w:ascii="GHEA Grapalat" w:eastAsia="Arial Unicode" w:hAnsi="GHEA Grapalat" w:cs="Arial Unicode"/>
          <w:lang w:val="fr-FR"/>
        </w:rPr>
        <w:t>»</w:t>
      </w:r>
      <w:r>
        <w:rPr>
          <w:rFonts w:ascii="GHEA Grapalat" w:eastAsia="Arial Unicode" w:hAnsi="GHEA Grapalat" w:cs="Arial Unicode"/>
          <w:b w:val="0"/>
          <w:lang w:val="fr-FR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նախարարի</w:t>
      </w:r>
      <w:r w:rsidRPr="00C64912">
        <w:rPr>
          <w:rFonts w:ascii="GHEA Grapalat" w:eastAsia="Times New Roman" w:hAnsi="GHEA Grapalat"/>
          <w:lang w:val="af-ZA" w:eastAsia="en-GB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հրամանի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eastAsia="Times New Roman" w:hAnsi="GHEA Grapalat"/>
          <w:lang w:val="hy-AM" w:eastAsia="en-GB"/>
        </w:rPr>
        <w:t>նախագծի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ընդունմամբ այլ իրավական ակտերում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փոփոխություն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կատարելու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անհրաժեշտություն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չի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առաջանում</w:t>
      </w:r>
      <w:r w:rsidRPr="00C64912">
        <w:rPr>
          <w:rFonts w:ascii="GHEA Grapalat" w:hAnsi="GHEA Grapalat" w:cs="Sylfaen"/>
          <w:lang w:val="hy-AM"/>
        </w:rPr>
        <w:t>:</w:t>
      </w:r>
    </w:p>
    <w:p w:rsidR="008A1FFB" w:rsidRPr="00EC431E" w:rsidRDefault="008A1FFB" w:rsidP="001F3FD2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GHEA Grapalat" w:hAnsi="GHEA Grapalat"/>
          <w:lang w:val="hy-AM"/>
        </w:rPr>
      </w:pPr>
    </w:p>
    <w:p w:rsidR="00537565" w:rsidRPr="008A1FFB" w:rsidRDefault="00537565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 w:eastAsia="en-GB"/>
        </w:rPr>
      </w:pPr>
    </w:p>
    <w:p w:rsidR="00C43F8E" w:rsidRPr="00F95111" w:rsidRDefault="00C43F8E" w:rsidP="001F3FD2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hAnsi="GHEA Grapalat"/>
          <w:b/>
          <w:sz w:val="24"/>
          <w:szCs w:val="24"/>
        </w:rPr>
      </w:pPr>
    </w:p>
    <w:sectPr w:rsidR="00C43F8E" w:rsidRPr="00F95111" w:rsidSect="00A6485A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B1FE0"/>
    <w:multiLevelType w:val="hybridMultilevel"/>
    <w:tmpl w:val="0D16844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6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9">
    <w:nsid w:val="5D6F3C41"/>
    <w:multiLevelType w:val="hybridMultilevel"/>
    <w:tmpl w:val="6EC86742"/>
    <w:lvl w:ilvl="0" w:tplc="040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051B4"/>
    <w:rsid w:val="00026AEC"/>
    <w:rsid w:val="0004395A"/>
    <w:rsid w:val="00053F22"/>
    <w:rsid w:val="00057D00"/>
    <w:rsid w:val="0006464B"/>
    <w:rsid w:val="00075BC8"/>
    <w:rsid w:val="000828CE"/>
    <w:rsid w:val="00087A83"/>
    <w:rsid w:val="000A78A5"/>
    <w:rsid w:val="000C11CE"/>
    <w:rsid w:val="000C7147"/>
    <w:rsid w:val="000E7AF2"/>
    <w:rsid w:val="00100162"/>
    <w:rsid w:val="001259AB"/>
    <w:rsid w:val="00132B66"/>
    <w:rsid w:val="001425EF"/>
    <w:rsid w:val="001462AB"/>
    <w:rsid w:val="0014741B"/>
    <w:rsid w:val="00170854"/>
    <w:rsid w:val="00180AA1"/>
    <w:rsid w:val="0019112B"/>
    <w:rsid w:val="001969F9"/>
    <w:rsid w:val="001C1398"/>
    <w:rsid w:val="001D0156"/>
    <w:rsid w:val="001E3D0F"/>
    <w:rsid w:val="001F3FD2"/>
    <w:rsid w:val="002064C9"/>
    <w:rsid w:val="00262BB9"/>
    <w:rsid w:val="00264733"/>
    <w:rsid w:val="002808EC"/>
    <w:rsid w:val="00285F13"/>
    <w:rsid w:val="002A1E7E"/>
    <w:rsid w:val="002A5B50"/>
    <w:rsid w:val="002A6C2F"/>
    <w:rsid w:val="002D33D9"/>
    <w:rsid w:val="002F57A5"/>
    <w:rsid w:val="002F7F31"/>
    <w:rsid w:val="00302CF1"/>
    <w:rsid w:val="00317C89"/>
    <w:rsid w:val="00317CC6"/>
    <w:rsid w:val="003222EA"/>
    <w:rsid w:val="003710C5"/>
    <w:rsid w:val="00372326"/>
    <w:rsid w:val="003763E1"/>
    <w:rsid w:val="003A4CB0"/>
    <w:rsid w:val="003B2A12"/>
    <w:rsid w:val="003D71B8"/>
    <w:rsid w:val="003E2E64"/>
    <w:rsid w:val="003E7B05"/>
    <w:rsid w:val="00426565"/>
    <w:rsid w:val="004266D4"/>
    <w:rsid w:val="00433593"/>
    <w:rsid w:val="0044028B"/>
    <w:rsid w:val="00462E04"/>
    <w:rsid w:val="00482DC8"/>
    <w:rsid w:val="004C1247"/>
    <w:rsid w:val="004E6963"/>
    <w:rsid w:val="004E76F0"/>
    <w:rsid w:val="00521E6E"/>
    <w:rsid w:val="00526788"/>
    <w:rsid w:val="00537565"/>
    <w:rsid w:val="005441AE"/>
    <w:rsid w:val="00555B89"/>
    <w:rsid w:val="00567401"/>
    <w:rsid w:val="00574C3F"/>
    <w:rsid w:val="005940DB"/>
    <w:rsid w:val="005B3CBC"/>
    <w:rsid w:val="005B5E59"/>
    <w:rsid w:val="005E164F"/>
    <w:rsid w:val="005E5970"/>
    <w:rsid w:val="0061375E"/>
    <w:rsid w:val="00646116"/>
    <w:rsid w:val="00651A31"/>
    <w:rsid w:val="0068750B"/>
    <w:rsid w:val="006A24F9"/>
    <w:rsid w:val="006A4B95"/>
    <w:rsid w:val="006B19EB"/>
    <w:rsid w:val="006B24D9"/>
    <w:rsid w:val="006B413B"/>
    <w:rsid w:val="006B5707"/>
    <w:rsid w:val="006C3843"/>
    <w:rsid w:val="006C731E"/>
    <w:rsid w:val="006F6E12"/>
    <w:rsid w:val="00704621"/>
    <w:rsid w:val="00717181"/>
    <w:rsid w:val="00722B8E"/>
    <w:rsid w:val="007239BE"/>
    <w:rsid w:val="0073249F"/>
    <w:rsid w:val="00733770"/>
    <w:rsid w:val="00735ED9"/>
    <w:rsid w:val="00746908"/>
    <w:rsid w:val="00774F3C"/>
    <w:rsid w:val="00775B60"/>
    <w:rsid w:val="0079044E"/>
    <w:rsid w:val="00797360"/>
    <w:rsid w:val="00797969"/>
    <w:rsid w:val="007A0504"/>
    <w:rsid w:val="007A4024"/>
    <w:rsid w:val="007B5956"/>
    <w:rsid w:val="007D59AF"/>
    <w:rsid w:val="008320A3"/>
    <w:rsid w:val="00845594"/>
    <w:rsid w:val="00853F3C"/>
    <w:rsid w:val="0085798F"/>
    <w:rsid w:val="008761B7"/>
    <w:rsid w:val="0089254B"/>
    <w:rsid w:val="008A1FFB"/>
    <w:rsid w:val="008B4451"/>
    <w:rsid w:val="008E38D2"/>
    <w:rsid w:val="00921F81"/>
    <w:rsid w:val="00936DCB"/>
    <w:rsid w:val="00972968"/>
    <w:rsid w:val="00973E9B"/>
    <w:rsid w:val="00984ECB"/>
    <w:rsid w:val="009A6B2E"/>
    <w:rsid w:val="009B2A33"/>
    <w:rsid w:val="009C0E4D"/>
    <w:rsid w:val="009C30BB"/>
    <w:rsid w:val="009D243E"/>
    <w:rsid w:val="009D60E4"/>
    <w:rsid w:val="009E04AD"/>
    <w:rsid w:val="009E4434"/>
    <w:rsid w:val="009F7A15"/>
    <w:rsid w:val="00A060D7"/>
    <w:rsid w:val="00A25173"/>
    <w:rsid w:val="00A27BAA"/>
    <w:rsid w:val="00A60FA5"/>
    <w:rsid w:val="00A62F5C"/>
    <w:rsid w:val="00A6485A"/>
    <w:rsid w:val="00A866CF"/>
    <w:rsid w:val="00A928D7"/>
    <w:rsid w:val="00AB39CC"/>
    <w:rsid w:val="00AB743D"/>
    <w:rsid w:val="00AD748C"/>
    <w:rsid w:val="00AE5202"/>
    <w:rsid w:val="00AF58EA"/>
    <w:rsid w:val="00B21ABA"/>
    <w:rsid w:val="00B60967"/>
    <w:rsid w:val="00B96125"/>
    <w:rsid w:val="00BD193F"/>
    <w:rsid w:val="00BE5FCB"/>
    <w:rsid w:val="00BF787E"/>
    <w:rsid w:val="00C0619A"/>
    <w:rsid w:val="00C105AF"/>
    <w:rsid w:val="00C12653"/>
    <w:rsid w:val="00C16C97"/>
    <w:rsid w:val="00C431DB"/>
    <w:rsid w:val="00C43F8E"/>
    <w:rsid w:val="00C53B0B"/>
    <w:rsid w:val="00C62885"/>
    <w:rsid w:val="00C64D9B"/>
    <w:rsid w:val="00C96E07"/>
    <w:rsid w:val="00CC02FD"/>
    <w:rsid w:val="00CC45BA"/>
    <w:rsid w:val="00CC7D5B"/>
    <w:rsid w:val="00CD79EE"/>
    <w:rsid w:val="00CF133D"/>
    <w:rsid w:val="00D1134D"/>
    <w:rsid w:val="00D14747"/>
    <w:rsid w:val="00D433FA"/>
    <w:rsid w:val="00D500EE"/>
    <w:rsid w:val="00D65BED"/>
    <w:rsid w:val="00D71719"/>
    <w:rsid w:val="00D803E1"/>
    <w:rsid w:val="00D95375"/>
    <w:rsid w:val="00DA00BB"/>
    <w:rsid w:val="00DA37B1"/>
    <w:rsid w:val="00DC1426"/>
    <w:rsid w:val="00DC6BB0"/>
    <w:rsid w:val="00E14FE4"/>
    <w:rsid w:val="00E30215"/>
    <w:rsid w:val="00E334F9"/>
    <w:rsid w:val="00E829D2"/>
    <w:rsid w:val="00E84BB9"/>
    <w:rsid w:val="00E875DF"/>
    <w:rsid w:val="00E938C3"/>
    <w:rsid w:val="00EC1420"/>
    <w:rsid w:val="00EC431E"/>
    <w:rsid w:val="00ED1719"/>
    <w:rsid w:val="00EE6C3A"/>
    <w:rsid w:val="00EF04EF"/>
    <w:rsid w:val="00F040ED"/>
    <w:rsid w:val="00F21D7C"/>
    <w:rsid w:val="00F6163A"/>
    <w:rsid w:val="00F854CA"/>
    <w:rsid w:val="00F95111"/>
    <w:rsid w:val="00FA1BAA"/>
    <w:rsid w:val="00FD3DCA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C652A-848F-4E5B-A940-8E40B0F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0B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E7B05"/>
    <w:rPr>
      <w:b/>
      <w:b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ED1719"/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59"/>
    <w:rPr>
      <w:rFonts w:ascii="Segoe UI" w:hAnsi="Segoe UI" w:cs="Segoe UI"/>
      <w:sz w:val="18"/>
      <w:szCs w:val="18"/>
      <w:lang w:val="hy-AM"/>
    </w:rPr>
  </w:style>
  <w:style w:type="paragraph" w:customStyle="1" w:styleId="vhc">
    <w:name w:val="vhc"/>
    <w:basedOn w:val="Normal"/>
    <w:uiPriority w:val="99"/>
    <w:semiHidden/>
    <w:rsid w:val="00EC431E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E6240-3CA1-47FC-9D04-A37B731A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https:/mul2-edu.gov.am/tasks/755237/oneclick/himnavorum-hatuk.docx?token=196492af53c277887f1544587ecb92bd</cp:keywords>
  <cp:lastModifiedBy>Пользователь Windows</cp:lastModifiedBy>
  <cp:revision>14</cp:revision>
  <cp:lastPrinted>2023-07-18T05:35:00Z</cp:lastPrinted>
  <dcterms:created xsi:type="dcterms:W3CDTF">2023-07-18T05:37:00Z</dcterms:created>
  <dcterms:modified xsi:type="dcterms:W3CDTF">2023-09-15T13:30:00Z</dcterms:modified>
</cp:coreProperties>
</file>