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0ACDA" w14:textId="5BA4859B" w:rsidR="00E93322" w:rsidRDefault="00E93322" w:rsidP="008A3C28">
      <w:pPr>
        <w:spacing w:after="0" w:line="360" w:lineRule="auto"/>
        <w:jc w:val="right"/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  <w:t>Ն</w:t>
      </w:r>
      <w:r w:rsidR="003451CC"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  <w:t>ԱԽԱԳԻԾ</w:t>
      </w:r>
    </w:p>
    <w:p w14:paraId="1DA71E90" w14:textId="77777777" w:rsidR="008A3C28" w:rsidRPr="00DB2A28" w:rsidRDefault="008A3C28" w:rsidP="007C0632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739F71C8" w14:textId="77777777" w:rsidR="007C0632" w:rsidRPr="00702428" w:rsidRDefault="007C0632" w:rsidP="007C063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02428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46DD0170" w14:textId="77777777" w:rsidR="007C0632" w:rsidRPr="00702428" w:rsidRDefault="007C0632" w:rsidP="007C063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02428">
        <w:rPr>
          <w:rFonts w:ascii="GHEA Mariam" w:hAnsi="GHEA Mariam"/>
          <w:b/>
          <w:sz w:val="24"/>
          <w:szCs w:val="24"/>
        </w:rPr>
        <w:t>ՕՐԵՆՔԸ</w:t>
      </w:r>
    </w:p>
    <w:p w14:paraId="278D023A" w14:textId="33B9AA97" w:rsidR="007C0632" w:rsidRPr="00702428" w:rsidRDefault="007C0632" w:rsidP="00320725">
      <w:pPr>
        <w:spacing w:after="0" w:line="360" w:lineRule="auto"/>
        <w:rPr>
          <w:rFonts w:ascii="GHEA Mariam" w:hAnsi="GHEA Mariam"/>
          <w:b/>
          <w:sz w:val="24"/>
          <w:szCs w:val="24"/>
        </w:rPr>
      </w:pPr>
    </w:p>
    <w:p w14:paraId="679B2B0F" w14:textId="5781595E" w:rsidR="007C0632" w:rsidRPr="00702428" w:rsidRDefault="007C0632" w:rsidP="007C063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02428">
        <w:rPr>
          <w:rFonts w:ascii="GHEA Mariam" w:hAnsi="GHEA Mariam"/>
          <w:b/>
          <w:sz w:val="24"/>
          <w:szCs w:val="24"/>
        </w:rPr>
        <w:t>«ԳՈՒՅՔԻ ՆԿԱՏՄԱՄԲ ԻՐԱՎՈՒՆՔՆԵՐԻ ՊԵՏԱԿԱՆ ԳՐԱՆՑՄԱՆ ՄԱՍԻՆ» ՕՐԵՆՔՈՒՄ ՓՈՓՈԽՈՒԹՅՈՒՆ ԿԱՏԱՐԵԼՈՒ ՄԱՍԻՆ</w:t>
      </w:r>
    </w:p>
    <w:p w14:paraId="46CFBCEF" w14:textId="77777777" w:rsidR="007C0632" w:rsidRPr="00702428" w:rsidRDefault="007C0632" w:rsidP="007C063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</w:p>
    <w:p w14:paraId="63FDAA8C" w14:textId="77777777" w:rsidR="00F66025" w:rsidRDefault="007C0632" w:rsidP="00F6602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DB2A28">
        <w:rPr>
          <w:rFonts w:ascii="GHEA Mariam" w:hAnsi="GHEA Mariam"/>
          <w:b/>
          <w:sz w:val="24"/>
          <w:szCs w:val="24"/>
        </w:rPr>
        <w:t xml:space="preserve">   Հոդված 1.</w:t>
      </w:r>
      <w:r w:rsidRPr="00DB2A28">
        <w:rPr>
          <w:rFonts w:ascii="GHEA Mariam" w:hAnsi="GHEA Mariam"/>
          <w:sz w:val="24"/>
          <w:szCs w:val="24"/>
        </w:rPr>
        <w:t xml:space="preserve"> «Գույքի նկատմամբ իրավունքների պետական գրանցման մասին»    1999 թվականի ապրիլի 14-ի ՀՕ-295 օրենքի (այսուհետ՝ Օրենք) </w:t>
      </w:r>
      <w:r w:rsidR="003451CC">
        <w:rPr>
          <w:rFonts w:ascii="GHEA Mariam" w:hAnsi="GHEA Mariam"/>
          <w:sz w:val="24"/>
          <w:szCs w:val="24"/>
        </w:rPr>
        <w:t>9</w:t>
      </w:r>
      <w:r w:rsidRPr="00DB2A28">
        <w:rPr>
          <w:rFonts w:ascii="GHEA Mariam" w:hAnsi="GHEA Mariam"/>
          <w:sz w:val="24"/>
          <w:szCs w:val="24"/>
        </w:rPr>
        <w:t xml:space="preserve">-րդ </w:t>
      </w:r>
      <w:r w:rsidRPr="00DB2A28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</w:t>
      </w:r>
      <w:r w:rsidR="00F6602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ը </w:t>
      </w:r>
      <w:r w:rsidR="00F66025" w:rsidRPr="00DB2A28">
        <w:rPr>
          <w:rFonts w:ascii="GHEA Mariam" w:hAnsi="GHEA Mariam"/>
          <w:sz w:val="24"/>
          <w:szCs w:val="24"/>
        </w:rPr>
        <w:t>շարադրել հետևյալ խմբագրությամբ.</w:t>
      </w:r>
    </w:p>
    <w:p w14:paraId="7E0B6763" w14:textId="7E990D5A" w:rsidR="00F66025" w:rsidRPr="00F66025" w:rsidRDefault="00F66025" w:rsidP="00F6602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F6602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</w:t>
      </w:r>
      <w:r w:rsidR="0073693A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«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r w:rsidRPr="00F66025">
        <w:rPr>
          <w:rFonts w:ascii="GHEA Mariam" w:eastAsia="Times New Roman" w:hAnsi="GHEA Mariam" w:cs="Times New Roman"/>
          <w:bCs/>
          <w:color w:val="000000"/>
          <w:sz w:val="24"/>
          <w:szCs w:val="24"/>
          <w:lang w:eastAsia="ru-RU"/>
        </w:rPr>
        <w:t>Պետական կամ համայնքային սեփականություն հանդիսացող հողամասում գտնվող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որևէ շենքի կամ շինության (այսուհետ` շինություն) նկատմամբ սեփականության իրավունքը չի կարող գրանցվել, եթե ներկայացված չեն կամ գրանցող մարմնում առկա չեն գրանցումը հայցող իրավատիրոջ` այդ շինությամբ ծանրաբեռնված հողամասի նկատմամբ իրավունքի վերաբերյալ իրավահաստատող փաստաթղթեր (իրավահաստատող փաստաթղթերի ամբողջականության պահանջ):</w:t>
      </w:r>
    </w:p>
    <w:p w14:paraId="2A8FF88A" w14:textId="0F7C88EB" w:rsidR="007C0632" w:rsidRPr="00F66025" w:rsidRDefault="00F66025" w:rsidP="00F66025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Իրավահաստատող փաստաթղթերի ամբողջականության պահանջը տարածվում է նաև այն շինությունների վրա, որոնցով ծանրաբեռնված հողամասի </w:t>
      </w:r>
      <w:r w:rsidR="0073693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նկատմամբ 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գրանցող մարմնում առկա չեն սեփականությունը հաստատող փաստաթղթեր </w:t>
      </w:r>
      <w:r w:rsidR="0073693A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>բացառությամբ նախկինում պետական կամ համայնքային բնակարանային ֆոնդում ընդգրկված բազմաբնակարան շենքերում գտնվող շինությունների (բնակարաններ, ոչ բնակելի տարածքներ)</w:t>
      </w:r>
      <w:r w:rsidR="0073693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ինչպես նաև 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r w:rsidR="0073693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գրանցում չստացած նոր ստեղծված շինությունների և սույն օրենքի 36-րդ հոդվածի </w:t>
      </w:r>
      <w:r w:rsidR="00FD1DB4">
        <w:rPr>
          <w:rFonts w:ascii="GHEA Mariam" w:eastAsia="Times New Roman" w:hAnsi="GHEA Mariam" w:cs="Times New Roman"/>
          <w:color w:val="000000"/>
          <w:sz w:val="24"/>
          <w:szCs w:val="24"/>
        </w:rPr>
        <w:br/>
      </w:r>
      <w:bookmarkStart w:id="0" w:name="_GoBack"/>
      <w:bookmarkEnd w:id="0"/>
      <w:r w:rsidR="0073693A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2-րդ մասով սահմանված կառուցվող շենքի նկատմամբ կառուցապատողի իրավունքի </w:t>
      </w:r>
      <w:r w:rsidRPr="00F6602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գրանցման վրա: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</w:p>
    <w:p w14:paraId="59AAA7C9" w14:textId="359F9682" w:rsidR="009A36D3" w:rsidRDefault="005919FE" w:rsidP="009A36D3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  </w:t>
      </w:r>
      <w:r w:rsidR="001B4E7D" w:rsidRPr="00E2158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Հոդված</w:t>
      </w:r>
      <w:r w:rsidR="001B4E7D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01DC3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2</w:t>
      </w:r>
      <w:r w:rsidR="00E2158C" w:rsidRPr="00E2158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.</w:t>
      </w:r>
      <w:r w:rsidR="00E2158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2158C" w:rsidRPr="00E2158C">
        <w:rPr>
          <w:rFonts w:ascii="GHEA Mariam" w:hAnsi="GHEA Mariam"/>
          <w:color w:val="000000"/>
          <w:sz w:val="24"/>
          <w:szCs w:val="24"/>
          <w:shd w:val="clear" w:color="auto" w:fill="FFFFFF"/>
        </w:rPr>
        <w:t>Սույն օրենքն ուժի մեջ է մտնում պաշտոնական հրապարակմանը հաջորդող օրվանից:</w:t>
      </w:r>
    </w:p>
    <w:p w14:paraId="529D9B40" w14:textId="46B37BF9" w:rsidR="003A2139" w:rsidRDefault="003A2139" w:rsidP="009A36D3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</w:p>
    <w:sectPr w:rsidR="003A213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FB5C7" w14:textId="77777777" w:rsidR="00992200" w:rsidRDefault="00992200" w:rsidP="005926F8">
      <w:pPr>
        <w:spacing w:after="0" w:line="240" w:lineRule="auto"/>
      </w:pPr>
      <w:r>
        <w:separator/>
      </w:r>
    </w:p>
  </w:endnote>
  <w:endnote w:type="continuationSeparator" w:id="0">
    <w:p w14:paraId="06E84F3E" w14:textId="77777777" w:rsidR="00992200" w:rsidRDefault="00992200" w:rsidP="005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201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2B613" w14:textId="4B6EA07C" w:rsidR="005926F8" w:rsidRDefault="00592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AFB0AB" w14:textId="77777777" w:rsidR="005926F8" w:rsidRDefault="00592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3F6E" w14:textId="77777777" w:rsidR="00992200" w:rsidRDefault="00992200" w:rsidP="005926F8">
      <w:pPr>
        <w:spacing w:after="0" w:line="240" w:lineRule="auto"/>
      </w:pPr>
      <w:r>
        <w:separator/>
      </w:r>
    </w:p>
  </w:footnote>
  <w:footnote w:type="continuationSeparator" w:id="0">
    <w:p w14:paraId="5C077B6F" w14:textId="77777777" w:rsidR="00992200" w:rsidRDefault="00992200" w:rsidP="005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F2D"/>
    <w:multiLevelType w:val="hybridMultilevel"/>
    <w:tmpl w:val="9F8A0954"/>
    <w:lvl w:ilvl="0" w:tplc="1722C3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5BF1C49"/>
    <w:multiLevelType w:val="hybridMultilevel"/>
    <w:tmpl w:val="7E2E2E84"/>
    <w:lvl w:ilvl="0" w:tplc="D64E044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72"/>
    <w:rsid w:val="0000076E"/>
    <w:rsid w:val="00017AF0"/>
    <w:rsid w:val="000247F4"/>
    <w:rsid w:val="00050C85"/>
    <w:rsid w:val="00081D29"/>
    <w:rsid w:val="00086676"/>
    <w:rsid w:val="000A13F0"/>
    <w:rsid w:val="000B104E"/>
    <w:rsid w:val="000D4665"/>
    <w:rsid w:val="000E1B5F"/>
    <w:rsid w:val="000F7EFD"/>
    <w:rsid w:val="00137F2A"/>
    <w:rsid w:val="00146660"/>
    <w:rsid w:val="0019579C"/>
    <w:rsid w:val="001B4E7D"/>
    <w:rsid w:val="001C12A1"/>
    <w:rsid w:val="001D14D3"/>
    <w:rsid w:val="001F7DA3"/>
    <w:rsid w:val="002031DC"/>
    <w:rsid w:val="002053B8"/>
    <w:rsid w:val="00206138"/>
    <w:rsid w:val="00231ADB"/>
    <w:rsid w:val="00232413"/>
    <w:rsid w:val="002552EF"/>
    <w:rsid w:val="002572BA"/>
    <w:rsid w:val="00260EE7"/>
    <w:rsid w:val="00270C99"/>
    <w:rsid w:val="00272EF9"/>
    <w:rsid w:val="0028131A"/>
    <w:rsid w:val="002E09DC"/>
    <w:rsid w:val="002E35B9"/>
    <w:rsid w:val="002E3B1D"/>
    <w:rsid w:val="002F566F"/>
    <w:rsid w:val="00320725"/>
    <w:rsid w:val="00321829"/>
    <w:rsid w:val="003451CC"/>
    <w:rsid w:val="00345CFF"/>
    <w:rsid w:val="00396875"/>
    <w:rsid w:val="003A2139"/>
    <w:rsid w:val="003D0B6B"/>
    <w:rsid w:val="003D5FB5"/>
    <w:rsid w:val="003E5779"/>
    <w:rsid w:val="00444ED1"/>
    <w:rsid w:val="00451DB7"/>
    <w:rsid w:val="00477958"/>
    <w:rsid w:val="00480679"/>
    <w:rsid w:val="00495611"/>
    <w:rsid w:val="004A3581"/>
    <w:rsid w:val="004B00A1"/>
    <w:rsid w:val="004B2A62"/>
    <w:rsid w:val="004B71F4"/>
    <w:rsid w:val="0051557F"/>
    <w:rsid w:val="0051619E"/>
    <w:rsid w:val="0053686D"/>
    <w:rsid w:val="00566461"/>
    <w:rsid w:val="00590171"/>
    <w:rsid w:val="005919FE"/>
    <w:rsid w:val="005926F8"/>
    <w:rsid w:val="005A6971"/>
    <w:rsid w:val="005B3448"/>
    <w:rsid w:val="005B421A"/>
    <w:rsid w:val="005D0A9B"/>
    <w:rsid w:val="005F1167"/>
    <w:rsid w:val="005F1783"/>
    <w:rsid w:val="006061B1"/>
    <w:rsid w:val="00621C18"/>
    <w:rsid w:val="00642C9D"/>
    <w:rsid w:val="00646CDF"/>
    <w:rsid w:val="006552CA"/>
    <w:rsid w:val="00681678"/>
    <w:rsid w:val="006C0EF8"/>
    <w:rsid w:val="006E2707"/>
    <w:rsid w:val="006F6764"/>
    <w:rsid w:val="006F6A8F"/>
    <w:rsid w:val="00702428"/>
    <w:rsid w:val="00722F4D"/>
    <w:rsid w:val="0073693A"/>
    <w:rsid w:val="0075111D"/>
    <w:rsid w:val="007608DC"/>
    <w:rsid w:val="0076453E"/>
    <w:rsid w:val="0079152A"/>
    <w:rsid w:val="007A1078"/>
    <w:rsid w:val="007A42FE"/>
    <w:rsid w:val="007C0632"/>
    <w:rsid w:val="00802448"/>
    <w:rsid w:val="008148B0"/>
    <w:rsid w:val="00826741"/>
    <w:rsid w:val="008364DA"/>
    <w:rsid w:val="00841C4C"/>
    <w:rsid w:val="008463C4"/>
    <w:rsid w:val="00847944"/>
    <w:rsid w:val="008A3C28"/>
    <w:rsid w:val="008D31E6"/>
    <w:rsid w:val="008E0A7C"/>
    <w:rsid w:val="008E702E"/>
    <w:rsid w:val="008F589F"/>
    <w:rsid w:val="00974CA1"/>
    <w:rsid w:val="00985C17"/>
    <w:rsid w:val="00992200"/>
    <w:rsid w:val="009A36D3"/>
    <w:rsid w:val="009A49AD"/>
    <w:rsid w:val="009A78B8"/>
    <w:rsid w:val="009B16F2"/>
    <w:rsid w:val="009C47C9"/>
    <w:rsid w:val="009D37BC"/>
    <w:rsid w:val="009E0215"/>
    <w:rsid w:val="009E05B3"/>
    <w:rsid w:val="009E55BA"/>
    <w:rsid w:val="009E57A8"/>
    <w:rsid w:val="00A12110"/>
    <w:rsid w:val="00A17D2E"/>
    <w:rsid w:val="00A329C7"/>
    <w:rsid w:val="00A333FB"/>
    <w:rsid w:val="00A46F46"/>
    <w:rsid w:val="00A518EF"/>
    <w:rsid w:val="00A51F69"/>
    <w:rsid w:val="00A5434D"/>
    <w:rsid w:val="00A8325E"/>
    <w:rsid w:val="00A96CC6"/>
    <w:rsid w:val="00A97396"/>
    <w:rsid w:val="00AA1BAA"/>
    <w:rsid w:val="00AA71E6"/>
    <w:rsid w:val="00AB5CEB"/>
    <w:rsid w:val="00AC7CB0"/>
    <w:rsid w:val="00AF7B69"/>
    <w:rsid w:val="00B030F9"/>
    <w:rsid w:val="00B24F57"/>
    <w:rsid w:val="00B53662"/>
    <w:rsid w:val="00B577AD"/>
    <w:rsid w:val="00BB0399"/>
    <w:rsid w:val="00BC01E3"/>
    <w:rsid w:val="00BD4559"/>
    <w:rsid w:val="00C1078A"/>
    <w:rsid w:val="00C15721"/>
    <w:rsid w:val="00C35839"/>
    <w:rsid w:val="00C37D6D"/>
    <w:rsid w:val="00C52BEC"/>
    <w:rsid w:val="00C56453"/>
    <w:rsid w:val="00C6135B"/>
    <w:rsid w:val="00C90E35"/>
    <w:rsid w:val="00CA3D72"/>
    <w:rsid w:val="00CE2374"/>
    <w:rsid w:val="00D31A46"/>
    <w:rsid w:val="00D374C3"/>
    <w:rsid w:val="00D40F49"/>
    <w:rsid w:val="00D45BE9"/>
    <w:rsid w:val="00D469BC"/>
    <w:rsid w:val="00D554C2"/>
    <w:rsid w:val="00D57188"/>
    <w:rsid w:val="00D6672F"/>
    <w:rsid w:val="00D71AF2"/>
    <w:rsid w:val="00D76DD1"/>
    <w:rsid w:val="00D93A56"/>
    <w:rsid w:val="00DB2A28"/>
    <w:rsid w:val="00DB51F9"/>
    <w:rsid w:val="00DD05A9"/>
    <w:rsid w:val="00DF378A"/>
    <w:rsid w:val="00DF47EF"/>
    <w:rsid w:val="00E01DC3"/>
    <w:rsid w:val="00E07287"/>
    <w:rsid w:val="00E2158C"/>
    <w:rsid w:val="00E41E04"/>
    <w:rsid w:val="00E44277"/>
    <w:rsid w:val="00E4553A"/>
    <w:rsid w:val="00E84CC1"/>
    <w:rsid w:val="00E93322"/>
    <w:rsid w:val="00EB2A43"/>
    <w:rsid w:val="00EB4558"/>
    <w:rsid w:val="00EB5D93"/>
    <w:rsid w:val="00EB70F0"/>
    <w:rsid w:val="00EC19AB"/>
    <w:rsid w:val="00EC6F71"/>
    <w:rsid w:val="00ED7F42"/>
    <w:rsid w:val="00EE5B72"/>
    <w:rsid w:val="00EF2A2B"/>
    <w:rsid w:val="00F06C7B"/>
    <w:rsid w:val="00F10F77"/>
    <w:rsid w:val="00F215D8"/>
    <w:rsid w:val="00F27EAA"/>
    <w:rsid w:val="00F5095D"/>
    <w:rsid w:val="00F523CE"/>
    <w:rsid w:val="00F66025"/>
    <w:rsid w:val="00F70B5B"/>
    <w:rsid w:val="00F8615C"/>
    <w:rsid w:val="00F94A15"/>
    <w:rsid w:val="00FB343F"/>
    <w:rsid w:val="00FC67E8"/>
    <w:rsid w:val="00FD042F"/>
    <w:rsid w:val="00FD080F"/>
    <w:rsid w:val="00FD1DB4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376F"/>
  <w15:chartTrackingRefBased/>
  <w15:docId w15:val="{9F76161F-A966-4DF7-9E9C-C2CD5AC8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C0632"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7C0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F8"/>
  </w:style>
  <w:style w:type="paragraph" w:styleId="Footer">
    <w:name w:val="footer"/>
    <w:basedOn w:val="Normal"/>
    <w:link w:val="FooterChar"/>
    <w:uiPriority w:val="99"/>
    <w:unhideWhenUsed/>
    <w:rsid w:val="005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F8"/>
  </w:style>
  <w:style w:type="character" w:styleId="CommentReference">
    <w:name w:val="annotation reference"/>
    <w:basedOn w:val="DefaultParagraphFont"/>
    <w:uiPriority w:val="99"/>
    <w:semiHidden/>
    <w:unhideWhenUsed/>
    <w:rsid w:val="009A7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8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3448"/>
    <w:pPr>
      <w:spacing w:after="0" w:line="240" w:lineRule="auto"/>
    </w:pPr>
  </w:style>
  <w:style w:type="paragraph" w:customStyle="1" w:styleId="mcntmsonormal">
    <w:name w:val="mcntmsonormal"/>
    <w:basedOn w:val="Normal"/>
    <w:rsid w:val="0000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60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36D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36D3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D0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2023-05-12T07:39:00Z</cp:lastPrinted>
  <dcterms:created xsi:type="dcterms:W3CDTF">2023-02-21T08:22:00Z</dcterms:created>
  <dcterms:modified xsi:type="dcterms:W3CDTF">2023-07-03T08:27:00Z</dcterms:modified>
</cp:coreProperties>
</file>