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09" w:rsidRPr="0013527D" w:rsidRDefault="00D16C09" w:rsidP="00347470">
      <w:pPr>
        <w:spacing w:line="360" w:lineRule="auto"/>
        <w:jc w:val="right"/>
        <w:rPr>
          <w:rFonts w:ascii="GHEA Grapalat" w:hAnsi="GHEA Grapalat"/>
          <w:b/>
          <w:vertAlign w:val="superscript"/>
        </w:rPr>
      </w:pPr>
      <w:r w:rsidRPr="0013527D">
        <w:rPr>
          <w:rFonts w:ascii="GHEA Grapalat" w:hAnsi="GHEA Grapalat"/>
          <w:b/>
        </w:rPr>
        <w:t>ՆԱԽԱԳԻԾ</w:t>
      </w:r>
    </w:p>
    <w:p w:rsidR="00D16C09" w:rsidRPr="0013527D" w:rsidRDefault="00D16C09" w:rsidP="00347470">
      <w:pPr>
        <w:spacing w:line="360" w:lineRule="auto"/>
        <w:jc w:val="right"/>
        <w:rPr>
          <w:rFonts w:ascii="GHEA Grapalat" w:hAnsi="GHEA Grapalat"/>
          <w:b/>
        </w:rPr>
      </w:pPr>
    </w:p>
    <w:p w:rsidR="00D16C09" w:rsidRPr="0013527D" w:rsidRDefault="00D16C09" w:rsidP="00347470">
      <w:pPr>
        <w:spacing w:line="360" w:lineRule="auto"/>
        <w:jc w:val="center"/>
        <w:rPr>
          <w:rFonts w:ascii="GHEA Grapalat" w:hAnsi="GHEA Grapalat"/>
          <w:b/>
        </w:rPr>
      </w:pPr>
      <w:r w:rsidRPr="0013527D">
        <w:rPr>
          <w:rFonts w:ascii="GHEA Grapalat" w:hAnsi="GHEA Grapalat"/>
          <w:b/>
        </w:rPr>
        <w:t>ՀԱՅԱՍՏԱՆԻ</w:t>
      </w:r>
      <w:r w:rsidRPr="0013527D">
        <w:rPr>
          <w:rFonts w:ascii="GHEA Grapalat" w:hAnsi="GHEA Grapalat"/>
          <w:b/>
          <w:lang w:val="hy-AM"/>
        </w:rPr>
        <w:t xml:space="preserve"> </w:t>
      </w:r>
      <w:r w:rsidRPr="0013527D">
        <w:rPr>
          <w:rFonts w:ascii="GHEA Grapalat" w:hAnsi="GHEA Grapalat"/>
          <w:b/>
        </w:rPr>
        <w:t>ՀԱՆՐԱՊԵՏՈՒԹՅԱՆ</w:t>
      </w:r>
    </w:p>
    <w:p w:rsidR="00D16C09" w:rsidRPr="0013527D" w:rsidRDefault="00D16C09" w:rsidP="00347470">
      <w:pPr>
        <w:spacing w:line="360" w:lineRule="auto"/>
        <w:jc w:val="center"/>
        <w:rPr>
          <w:rFonts w:ascii="GHEA Grapalat" w:hAnsi="GHEA Grapalat"/>
          <w:b/>
        </w:rPr>
      </w:pPr>
      <w:r w:rsidRPr="0013527D">
        <w:rPr>
          <w:rFonts w:ascii="GHEA Grapalat" w:hAnsi="GHEA Grapalat"/>
          <w:b/>
        </w:rPr>
        <w:t>ՕՐԵՆՔԸ</w:t>
      </w:r>
    </w:p>
    <w:p w:rsidR="00D16C09" w:rsidRPr="0013527D" w:rsidRDefault="00D16C09" w:rsidP="00347470">
      <w:pPr>
        <w:spacing w:line="360" w:lineRule="auto"/>
        <w:jc w:val="center"/>
        <w:rPr>
          <w:rFonts w:ascii="GHEA Grapalat" w:hAnsi="GHEA Grapalat"/>
          <w:b/>
        </w:rPr>
      </w:pPr>
      <w:r w:rsidRPr="0013527D">
        <w:rPr>
          <w:rFonts w:ascii="GHEA Grapalat" w:hAnsi="GHEA Grapalat"/>
          <w:b/>
        </w:rPr>
        <w:t>ՀԱՅԱՍՏԱՆԻ</w:t>
      </w:r>
      <w:r w:rsidRPr="0013527D">
        <w:rPr>
          <w:rFonts w:ascii="GHEA Grapalat" w:hAnsi="GHEA Grapalat"/>
          <w:b/>
          <w:lang w:val="hy-AM"/>
        </w:rPr>
        <w:t xml:space="preserve"> </w:t>
      </w:r>
      <w:r w:rsidRPr="0013527D">
        <w:rPr>
          <w:rFonts w:ascii="GHEA Grapalat" w:hAnsi="GHEA Grapalat"/>
          <w:b/>
        </w:rPr>
        <w:t>ՀԱՆՐԱՊԵՏՈՒԹՅԱՆ</w:t>
      </w:r>
      <w:r w:rsidRPr="0013527D">
        <w:rPr>
          <w:rFonts w:ascii="GHEA Grapalat" w:hAnsi="GHEA Grapalat"/>
          <w:b/>
          <w:lang w:val="hy-AM"/>
        </w:rPr>
        <w:t xml:space="preserve"> </w:t>
      </w:r>
      <w:r w:rsidRPr="0013527D">
        <w:rPr>
          <w:rFonts w:ascii="GHEA Grapalat" w:hAnsi="GHEA Grapalat"/>
          <w:b/>
        </w:rPr>
        <w:t>ՀԱՐԿԱՅԻՆ ՕՐԵՆՍԳՐՔՈՒՄ</w:t>
      </w:r>
    </w:p>
    <w:p w:rsidR="00D16C09" w:rsidRPr="0013527D" w:rsidRDefault="009C6C4D" w:rsidP="00347470">
      <w:pPr>
        <w:spacing w:line="360" w:lineRule="auto"/>
        <w:jc w:val="center"/>
        <w:rPr>
          <w:rFonts w:ascii="GHEA Grapalat" w:hAnsi="GHEA Grapalat"/>
          <w:b/>
        </w:rPr>
      </w:pPr>
      <w:r>
        <w:rPr>
          <w:rFonts w:ascii="GHEA Grapalat" w:hAnsi="GHEA Grapalat"/>
          <w:b/>
          <w:lang w:val="hy-AM"/>
        </w:rPr>
        <w:t>ՓՈՓՈԽՈՒԹՅՈՒՆ ԵՎ ԼՐԱՑՈՒՄ</w:t>
      </w:r>
      <w:r w:rsidR="00E03663" w:rsidRPr="0013527D">
        <w:rPr>
          <w:rFonts w:ascii="GHEA Grapalat" w:hAnsi="GHEA Grapalat"/>
          <w:b/>
          <w:lang w:val="hy-AM"/>
        </w:rPr>
        <w:t xml:space="preserve"> </w:t>
      </w:r>
      <w:r w:rsidR="00D16C09" w:rsidRPr="0013527D">
        <w:rPr>
          <w:rFonts w:ascii="GHEA Grapalat" w:hAnsi="GHEA Grapalat"/>
          <w:b/>
        </w:rPr>
        <w:t>ԿԱՏԱՐԵԼՈՒ</w:t>
      </w:r>
      <w:r w:rsidR="00D16C09" w:rsidRPr="0013527D">
        <w:rPr>
          <w:rFonts w:ascii="GHEA Grapalat" w:hAnsi="GHEA Grapalat"/>
          <w:b/>
          <w:lang w:val="hy-AM"/>
        </w:rPr>
        <w:t xml:space="preserve"> </w:t>
      </w:r>
      <w:r w:rsidR="00D16C09" w:rsidRPr="0013527D">
        <w:rPr>
          <w:rFonts w:ascii="GHEA Grapalat" w:hAnsi="GHEA Grapalat"/>
          <w:b/>
        </w:rPr>
        <w:t>ՄԱՍԻՆ</w:t>
      </w:r>
    </w:p>
    <w:p w:rsidR="00D16C09" w:rsidRPr="0013527D" w:rsidRDefault="00D16C09" w:rsidP="0046239F">
      <w:pPr>
        <w:spacing w:line="360" w:lineRule="auto"/>
        <w:jc w:val="both"/>
        <w:rPr>
          <w:rFonts w:ascii="GHEA Grapalat" w:hAnsi="GHEA Grapalat"/>
        </w:rPr>
      </w:pPr>
      <w:r w:rsidRPr="0013527D">
        <w:rPr>
          <w:rFonts w:ascii="Courier New" w:hAnsi="Courier New" w:cs="Courier New"/>
        </w:rPr>
        <w:t> </w:t>
      </w:r>
    </w:p>
    <w:p w:rsidR="00F26AF0" w:rsidRDefault="00D16C09" w:rsidP="00EB61DC">
      <w:pPr>
        <w:spacing w:line="360" w:lineRule="auto"/>
        <w:ind w:firstLine="709"/>
        <w:jc w:val="both"/>
        <w:rPr>
          <w:rFonts w:ascii="GHEA Grapalat" w:hAnsi="GHEA Grapalat" w:cs="Sylfaen"/>
          <w:lang w:val="hy-AM"/>
        </w:rPr>
      </w:pPr>
      <w:r w:rsidRPr="0013527D">
        <w:rPr>
          <w:rFonts w:ascii="GHEA Grapalat" w:eastAsia="Calibri" w:hAnsi="GHEA Grapalat"/>
          <w:b/>
          <w:lang w:val="hy-AM"/>
        </w:rPr>
        <w:t>Հոդված</w:t>
      </w:r>
      <w:r w:rsidR="008A771E" w:rsidRPr="0013527D">
        <w:rPr>
          <w:rFonts w:ascii="GHEA Grapalat" w:eastAsia="Calibri" w:hAnsi="GHEA Grapalat"/>
          <w:b/>
          <w:lang w:val="hy-AM"/>
        </w:rPr>
        <w:t xml:space="preserve"> </w:t>
      </w:r>
      <w:r w:rsidRPr="0013527D">
        <w:rPr>
          <w:rFonts w:ascii="GHEA Grapalat" w:eastAsia="Calibri" w:hAnsi="GHEA Grapalat"/>
          <w:b/>
          <w:lang w:val="hy-AM"/>
        </w:rPr>
        <w:t>1.</w:t>
      </w:r>
      <w:r w:rsidRPr="0013527D">
        <w:rPr>
          <w:rFonts w:ascii="GHEA Grapalat" w:eastAsia="Calibri" w:hAnsi="GHEA Grapalat"/>
          <w:lang w:val="hy-AM"/>
        </w:rPr>
        <w:t xml:space="preserve"> </w:t>
      </w:r>
      <w:r w:rsidR="00225FC2" w:rsidRPr="0046239F">
        <w:rPr>
          <w:rFonts w:ascii="GHEA Grapalat" w:hAnsi="GHEA Grapalat"/>
          <w:lang w:val="hy-AM"/>
        </w:rPr>
        <w:t xml:space="preserve">2016 թվականի հոկտեմբերի 4-ի Հայաստանի Հանրապետության հարկային օրենսգրքի (այսուհետ՝ Օրենսգիրք) </w:t>
      </w:r>
      <w:r w:rsidR="00F26AF0" w:rsidRPr="00D36F01">
        <w:rPr>
          <w:rFonts w:ascii="GHEA Grapalat" w:hAnsi="GHEA Grapalat" w:cs="Sylfaen"/>
          <w:lang w:val="hy-AM"/>
        </w:rPr>
        <w:t>324-րդ հոդված</w:t>
      </w:r>
      <w:r w:rsidR="00F26AF0">
        <w:rPr>
          <w:rFonts w:ascii="GHEA Grapalat" w:hAnsi="GHEA Grapalat" w:cs="Sylfaen"/>
          <w:lang w:val="hy-AM"/>
        </w:rPr>
        <w:t>ում</w:t>
      </w:r>
      <w:r w:rsidR="00F26AF0" w:rsidRPr="002444EE">
        <w:rPr>
          <w:rFonts w:ascii="GHEA Grapalat" w:hAnsi="GHEA Grapalat" w:cs="Sylfaen"/>
          <w:lang w:val="hy-AM"/>
        </w:rPr>
        <w:t>`</w:t>
      </w:r>
    </w:p>
    <w:p w:rsidR="00F22FBE" w:rsidRPr="00F22FBE" w:rsidRDefault="00096BCB" w:rsidP="00096BCB">
      <w:pPr>
        <w:spacing w:line="360" w:lineRule="auto"/>
        <w:ind w:right="-630" w:firstLine="709"/>
        <w:jc w:val="both"/>
        <w:rPr>
          <w:rFonts w:ascii="GHEA Grapalat" w:eastAsia="Calibri" w:hAnsi="GHEA Grapalat" w:cs="Sylfaen"/>
          <w:bCs/>
          <w:lang w:val="hy-AM"/>
        </w:rPr>
      </w:pPr>
      <w:r w:rsidRPr="007A2ED4">
        <w:rPr>
          <w:rFonts w:ascii="GHEA Grapalat" w:eastAsia="Calibri" w:hAnsi="GHEA Grapalat" w:cs="Sylfaen"/>
          <w:bCs/>
          <w:lang w:val="hy-AM"/>
        </w:rPr>
        <w:t>1</w:t>
      </w:r>
      <w:r w:rsidRPr="004E378C">
        <w:rPr>
          <w:rFonts w:ascii="GHEA Grapalat" w:eastAsia="Calibri" w:hAnsi="GHEA Grapalat" w:cs="Sylfaen"/>
          <w:b/>
          <w:bCs/>
          <w:lang w:val="hy-AM"/>
        </w:rPr>
        <w:t xml:space="preserve">) </w:t>
      </w:r>
      <w:r w:rsidR="00F22FBE" w:rsidRPr="00F22FBE">
        <w:rPr>
          <w:rFonts w:ascii="GHEA Grapalat" w:eastAsia="Calibri" w:hAnsi="GHEA Grapalat" w:cs="Sylfaen"/>
          <w:bCs/>
          <w:lang w:val="hy-AM"/>
        </w:rPr>
        <w:t>1-ին մասում</w:t>
      </w:r>
      <w:bookmarkStart w:id="0" w:name="_GoBack"/>
      <w:bookmarkEnd w:id="0"/>
      <w:r w:rsidR="00F22FBE" w:rsidRPr="00F22FBE">
        <w:rPr>
          <w:rFonts w:ascii="GHEA Grapalat" w:eastAsia="Calibri" w:hAnsi="GHEA Grapalat" w:cs="Sylfaen"/>
          <w:bCs/>
          <w:lang w:val="hy-AM"/>
        </w:rPr>
        <w:t xml:space="preserve"> «սնանկության գործի» բառերը փոխարինել </w:t>
      </w:r>
      <w:r w:rsidR="00F22FBE">
        <w:rPr>
          <w:rFonts w:ascii="GHEA Grapalat" w:eastAsia="Calibri" w:hAnsi="GHEA Grapalat" w:cs="Sylfaen"/>
          <w:bCs/>
          <w:lang w:val="hy-AM"/>
        </w:rPr>
        <w:t>«</w:t>
      </w:r>
      <w:r w:rsidR="00F22FBE" w:rsidRPr="00F22FBE">
        <w:rPr>
          <w:rFonts w:ascii="GHEA Grapalat" w:eastAsia="Calibri" w:hAnsi="GHEA Grapalat" w:cs="Sylfaen"/>
          <w:bCs/>
          <w:lang w:val="hy-AM"/>
        </w:rPr>
        <w:t xml:space="preserve">սնանկության </w:t>
      </w:r>
      <w:r w:rsidR="00F22FBE" w:rsidRPr="00F22FBE">
        <w:rPr>
          <w:rFonts w:ascii="GHEA Grapalat" w:eastAsia="Calibri" w:hAnsi="GHEA Grapalat" w:cs="Sylfaen"/>
          <w:bCs/>
          <w:lang w:val="hy-AM"/>
        </w:rPr>
        <w:t>վարույթի</w:t>
      </w:r>
      <w:r w:rsidR="00F22FBE" w:rsidRPr="00F22FBE">
        <w:rPr>
          <w:rFonts w:ascii="GHEA Grapalat" w:eastAsia="Calibri" w:hAnsi="GHEA Grapalat" w:cs="Sylfaen"/>
          <w:bCs/>
          <w:lang w:val="hy-AM"/>
        </w:rPr>
        <w:t>»</w:t>
      </w:r>
      <w:r w:rsidR="00F22FBE" w:rsidRPr="00F22FBE">
        <w:rPr>
          <w:rFonts w:ascii="GHEA Grapalat" w:eastAsia="Calibri" w:hAnsi="GHEA Grapalat" w:cs="Sylfaen"/>
          <w:bCs/>
          <w:lang w:val="hy-AM"/>
        </w:rPr>
        <w:t xml:space="preserve"> բառերով,</w:t>
      </w:r>
    </w:p>
    <w:p w:rsidR="00096BCB" w:rsidRPr="00D36F01" w:rsidRDefault="00F22FBE" w:rsidP="00096BCB">
      <w:pPr>
        <w:spacing w:line="360" w:lineRule="auto"/>
        <w:ind w:right="-630" w:firstLine="709"/>
        <w:jc w:val="both"/>
        <w:rPr>
          <w:rFonts w:ascii="GHEA Grapalat" w:hAnsi="GHEA Grapalat" w:cs="Sylfaen"/>
          <w:lang w:val="hy-AM"/>
        </w:rPr>
      </w:pPr>
      <w:r w:rsidRPr="00F22FBE">
        <w:rPr>
          <w:rFonts w:ascii="GHEA Grapalat" w:eastAsia="Calibri" w:hAnsi="GHEA Grapalat" w:cs="Sylfaen"/>
          <w:b/>
          <w:bCs/>
          <w:lang w:val="hy-AM"/>
        </w:rPr>
        <w:t xml:space="preserve">2) </w:t>
      </w:r>
      <w:r w:rsidR="00096BCB" w:rsidRPr="00D36F01">
        <w:rPr>
          <w:rFonts w:ascii="GHEA Grapalat" w:hAnsi="GHEA Grapalat" w:cs="Sylfaen"/>
          <w:lang w:val="hy-AM"/>
        </w:rPr>
        <w:t xml:space="preserve">2-րդ մասը շարադրել </w:t>
      </w:r>
      <w:r w:rsidR="00096BCB">
        <w:rPr>
          <w:rFonts w:ascii="GHEA Grapalat" w:hAnsi="GHEA Grapalat" w:cs="Sylfaen"/>
          <w:lang w:val="hy-AM"/>
        </w:rPr>
        <w:t xml:space="preserve">նոր խմբագրությամբ` </w:t>
      </w:r>
      <w:r w:rsidR="00096BCB" w:rsidRPr="00D36F01">
        <w:rPr>
          <w:rFonts w:ascii="GHEA Grapalat" w:hAnsi="GHEA Grapalat" w:cs="Sylfaen"/>
          <w:lang w:val="hy-AM"/>
        </w:rPr>
        <w:t xml:space="preserve">հետևյալ </w:t>
      </w:r>
      <w:r w:rsidR="00096BCB">
        <w:rPr>
          <w:rFonts w:ascii="GHEA Grapalat" w:hAnsi="GHEA Grapalat" w:cs="Sylfaen"/>
          <w:lang w:val="hy-AM"/>
        </w:rPr>
        <w:t>բովանդակ</w:t>
      </w:r>
      <w:r w:rsidR="00096BCB" w:rsidRPr="00D36F01">
        <w:rPr>
          <w:rFonts w:ascii="GHEA Grapalat" w:hAnsi="GHEA Grapalat" w:cs="Sylfaen"/>
          <w:lang w:val="hy-AM"/>
        </w:rPr>
        <w:t>ությամբ.</w:t>
      </w:r>
    </w:p>
    <w:p w:rsidR="00096BCB" w:rsidRPr="002621BA" w:rsidRDefault="00096BCB" w:rsidP="00096BCB">
      <w:pPr>
        <w:spacing w:line="360" w:lineRule="auto"/>
        <w:ind w:right="-630" w:firstLine="709"/>
        <w:jc w:val="both"/>
        <w:rPr>
          <w:rFonts w:ascii="GHEA Grapalat" w:hAnsi="GHEA Grapalat"/>
          <w:lang w:val="hy-AM"/>
        </w:rPr>
      </w:pPr>
      <w:r w:rsidRPr="00D36F01">
        <w:rPr>
          <w:rFonts w:ascii="GHEA Grapalat" w:hAnsi="GHEA Grapalat"/>
          <w:lang w:val="hy-AM"/>
        </w:rPr>
        <w:t>«2.</w:t>
      </w:r>
      <w:r w:rsidRPr="004E378C">
        <w:rPr>
          <w:rFonts w:ascii="GHEA Grapalat" w:hAnsi="GHEA Grapalat"/>
          <w:lang w:val="hy-AM"/>
        </w:rPr>
        <w:t xml:space="preserve"> </w:t>
      </w:r>
      <w:r w:rsidRPr="00D36F01">
        <w:rPr>
          <w:rFonts w:ascii="GHEA Grapalat" w:hAnsi="GHEA Grapalat"/>
          <w:lang w:val="hy-AM"/>
        </w:rPr>
        <w:t xml:space="preserve">Պարտապանին սնանկ ճանաչելու մասին վճիռն օրինական ուժի մեջ մտնելու օրվանից մինչև սնանկության </w:t>
      </w:r>
      <w:r w:rsidR="003F7430" w:rsidRPr="00B122D0">
        <w:rPr>
          <w:rFonts w:ascii="GHEA Grapalat" w:hAnsi="GHEA Grapalat"/>
          <w:lang w:val="hy-AM"/>
        </w:rPr>
        <w:t xml:space="preserve">վարույթի </w:t>
      </w:r>
      <w:r w:rsidRPr="00D36F01">
        <w:rPr>
          <w:rFonts w:ascii="GHEA Grapalat" w:hAnsi="GHEA Grapalat"/>
          <w:lang w:val="hy-AM"/>
        </w:rPr>
        <w:t xml:space="preserve">ավարտն ընկած ժամանակահատվածում, կանխավճարներ չեն հաշվարկվում, դադարում է պարտապանի` հարկերի, տուրքերի այլ վճարների գծով պարտավորությունների չկատարման կամ ոչ պատշաճ կատարման համար տույժերի և տուգանքների հաշվեգրումը։   Ընդ որում, պարտապանին սնանկ ճանաչելու մասին վճիռն օրինական ուժի մեջ մտնելու օրվանից մինչև սնանկության </w:t>
      </w:r>
      <w:r w:rsidR="003F7430" w:rsidRPr="00B122D0">
        <w:rPr>
          <w:rFonts w:ascii="GHEA Grapalat" w:hAnsi="GHEA Grapalat"/>
          <w:lang w:val="hy-AM"/>
        </w:rPr>
        <w:t xml:space="preserve"> վար</w:t>
      </w:r>
      <w:r w:rsidR="00B122D0" w:rsidRPr="00B122D0">
        <w:rPr>
          <w:rFonts w:ascii="GHEA Grapalat" w:hAnsi="GHEA Grapalat"/>
          <w:lang w:val="hy-AM"/>
        </w:rPr>
        <w:t>ու</w:t>
      </w:r>
      <w:r w:rsidR="003F7430" w:rsidRPr="00B122D0">
        <w:rPr>
          <w:rFonts w:ascii="GHEA Grapalat" w:hAnsi="GHEA Grapalat"/>
          <w:lang w:val="hy-AM"/>
        </w:rPr>
        <w:t xml:space="preserve">յթի </w:t>
      </w:r>
      <w:r w:rsidRPr="00D36F01">
        <w:rPr>
          <w:rFonts w:ascii="GHEA Grapalat" w:hAnsi="GHEA Grapalat"/>
          <w:lang w:val="hy-AM"/>
        </w:rPr>
        <w:t xml:space="preserve">ավարտն ընկած ժամանակահատվածում, մինչև վճռի ուժի մեջ մտնելը հաշվետու ժամանակաշրջաններին (ժամանակահատվածներին) վերաբերող ստուգումներով (կամ վերստուգումներով) կամ </w:t>
      </w:r>
      <w:r w:rsidR="008F2905" w:rsidRPr="00D36F01">
        <w:rPr>
          <w:rFonts w:ascii="GHEA Grapalat" w:hAnsi="GHEA Grapalat"/>
          <w:lang w:val="hy-AM"/>
        </w:rPr>
        <w:t>այլ եղանակով</w:t>
      </w:r>
      <w:r w:rsidR="008F2905" w:rsidRPr="003D5C97">
        <w:rPr>
          <w:rFonts w:ascii="GHEA Grapalat" w:hAnsi="GHEA Grapalat"/>
          <w:lang w:val="hy-AM"/>
        </w:rPr>
        <w:t xml:space="preserve"> (այդ թվում՝ ճշտված հաշվարկներով)</w:t>
      </w:r>
      <w:r w:rsidR="008F2905" w:rsidRPr="00D36F01">
        <w:rPr>
          <w:rFonts w:ascii="GHEA Grapalat" w:hAnsi="GHEA Grapalat"/>
          <w:lang w:val="hy-AM"/>
        </w:rPr>
        <w:t xml:space="preserve"> այդ ժամանակաշրջանների (ժամանակահատվածների) համար լրացուցիչ </w:t>
      </w:r>
      <w:r w:rsidR="008F2905" w:rsidRPr="003D5C97">
        <w:rPr>
          <w:rFonts w:ascii="GHEA Grapalat" w:hAnsi="GHEA Grapalat"/>
          <w:lang w:val="hy-AM"/>
        </w:rPr>
        <w:t>առաջացած</w:t>
      </w:r>
      <w:r w:rsidR="008F2905" w:rsidRPr="00D36F01">
        <w:rPr>
          <w:rFonts w:ascii="GHEA Grapalat" w:hAnsi="GHEA Grapalat"/>
          <w:lang w:val="hy-AM"/>
        </w:rPr>
        <w:t xml:space="preserve"> </w:t>
      </w:r>
      <w:r w:rsidRPr="00D36F01">
        <w:rPr>
          <w:rFonts w:ascii="GHEA Grapalat" w:hAnsi="GHEA Grapalat"/>
          <w:lang w:val="hy-AM"/>
        </w:rPr>
        <w:t>հարկերի, տուրքերի այլ վճարների գծով պարտավորությունների չկատարման կամ ոչ պատշաճ կատարման համար տույժեր և տուգանքներ  հաշվարկվում են մինչև վճռի օրինական ուժի մեջ մտնելու օրը։</w:t>
      </w:r>
      <w:r w:rsidRPr="002621BA">
        <w:rPr>
          <w:rFonts w:ascii="GHEA Grapalat" w:hAnsi="GHEA Grapalat"/>
          <w:lang w:val="hy-AM"/>
        </w:rPr>
        <w:t>»,</w:t>
      </w:r>
    </w:p>
    <w:p w:rsidR="00096BCB" w:rsidRDefault="00F22FBE" w:rsidP="00096BCB">
      <w:pPr>
        <w:spacing w:line="360" w:lineRule="auto"/>
        <w:ind w:right="-630" w:firstLine="709"/>
        <w:jc w:val="both"/>
        <w:rPr>
          <w:rFonts w:ascii="GHEA Grapalat" w:hAnsi="GHEA Grapalat"/>
          <w:lang w:val="hy-AM"/>
        </w:rPr>
      </w:pPr>
      <w:r w:rsidRPr="00F22FBE">
        <w:rPr>
          <w:rFonts w:ascii="GHEA Grapalat" w:hAnsi="GHEA Grapalat"/>
          <w:lang w:val="hy-AM"/>
        </w:rPr>
        <w:t>3</w:t>
      </w:r>
      <w:r w:rsidR="00096BCB" w:rsidRPr="002621BA">
        <w:rPr>
          <w:rFonts w:ascii="GHEA Grapalat" w:hAnsi="GHEA Grapalat"/>
          <w:lang w:val="hy-AM"/>
        </w:rPr>
        <w:t xml:space="preserve">) </w:t>
      </w:r>
      <w:r w:rsidR="00096BCB">
        <w:rPr>
          <w:rFonts w:ascii="GHEA Grapalat" w:hAnsi="GHEA Grapalat"/>
          <w:lang w:val="hy-AM"/>
        </w:rPr>
        <w:t xml:space="preserve">լրացնել նոր </w:t>
      </w:r>
      <w:r w:rsidR="00096BCB" w:rsidRPr="00D36F01">
        <w:rPr>
          <w:rFonts w:ascii="GHEA Grapalat" w:hAnsi="GHEA Grapalat"/>
          <w:lang w:val="hy-AM"/>
        </w:rPr>
        <w:t>2</w:t>
      </w:r>
      <w:r w:rsidR="00096BCB" w:rsidRPr="007A2ED4">
        <w:rPr>
          <w:rFonts w:ascii="Cambria Math" w:hAnsi="Cambria Math" w:cs="Cambria Math"/>
          <w:lang w:val="hy-AM"/>
        </w:rPr>
        <w:t>.</w:t>
      </w:r>
      <w:r w:rsidR="00096BCB" w:rsidRPr="00D36F01">
        <w:rPr>
          <w:rFonts w:ascii="GHEA Grapalat" w:hAnsi="GHEA Grapalat"/>
          <w:lang w:val="hy-AM"/>
        </w:rPr>
        <w:t>1</w:t>
      </w:r>
      <w:r w:rsidR="00096BCB">
        <w:rPr>
          <w:rFonts w:ascii="GHEA Grapalat" w:hAnsi="GHEA Grapalat"/>
          <w:lang w:val="hy-AM"/>
        </w:rPr>
        <w:t>-ին</w:t>
      </w:r>
      <w:r w:rsidR="00197D0F" w:rsidRPr="00197D0F">
        <w:rPr>
          <w:rFonts w:ascii="GHEA Grapalat" w:hAnsi="GHEA Grapalat"/>
          <w:lang w:val="hy-AM"/>
        </w:rPr>
        <w:t>, 2.2-րդ, 2.3-րդ</w:t>
      </w:r>
      <w:r w:rsidR="00096BCB">
        <w:rPr>
          <w:rFonts w:ascii="GHEA Grapalat" w:hAnsi="GHEA Grapalat"/>
          <w:lang w:val="hy-AM"/>
        </w:rPr>
        <w:t xml:space="preserve"> </w:t>
      </w:r>
      <w:r w:rsidR="00096F42" w:rsidRPr="003D5C97">
        <w:rPr>
          <w:rFonts w:ascii="GHEA Grapalat" w:hAnsi="GHEA Grapalat"/>
          <w:lang w:val="hy-AM"/>
        </w:rPr>
        <w:t>մաս</w:t>
      </w:r>
      <w:r w:rsidR="00197D0F" w:rsidRPr="00197D0F">
        <w:rPr>
          <w:rFonts w:ascii="GHEA Grapalat" w:hAnsi="GHEA Grapalat"/>
          <w:lang w:val="hy-AM"/>
        </w:rPr>
        <w:t>եր</w:t>
      </w:r>
      <w:r w:rsidR="00096BCB">
        <w:rPr>
          <w:rFonts w:ascii="GHEA Grapalat" w:hAnsi="GHEA Grapalat"/>
          <w:lang w:val="hy-AM"/>
        </w:rPr>
        <w:t>` հետևյալ բովանդակությամբ.</w:t>
      </w:r>
    </w:p>
    <w:p w:rsidR="00096BCB" w:rsidRDefault="00096BCB" w:rsidP="00096BCB">
      <w:pPr>
        <w:spacing w:line="360" w:lineRule="auto"/>
        <w:ind w:right="-630" w:firstLine="709"/>
        <w:jc w:val="both"/>
        <w:rPr>
          <w:rFonts w:ascii="GHEA Grapalat" w:hAnsi="GHEA Grapalat"/>
          <w:lang w:val="hy-AM"/>
        </w:rPr>
      </w:pPr>
      <w:r>
        <w:rPr>
          <w:rFonts w:ascii="GHEA Grapalat" w:hAnsi="GHEA Grapalat"/>
          <w:lang w:val="hy-AM"/>
        </w:rPr>
        <w:lastRenderedPageBreak/>
        <w:t>«2.1. Ս</w:t>
      </w:r>
      <w:r w:rsidRPr="00D36F01">
        <w:rPr>
          <w:rFonts w:ascii="GHEA Grapalat" w:hAnsi="GHEA Grapalat"/>
          <w:lang w:val="hy-AM"/>
        </w:rPr>
        <w:t xml:space="preserve">նանկության վտանգի դիմումը բավարարելու և ֆինանսական առողջացման ծրագիրը հաստատելու մասին դատարանի վճիռն օրինական ուժի մեջ մտնելու օրվանից մինչև սնանկության </w:t>
      </w:r>
      <w:r w:rsidR="003F7430" w:rsidRPr="00B122D0">
        <w:rPr>
          <w:rFonts w:ascii="GHEA Grapalat" w:hAnsi="GHEA Grapalat"/>
          <w:lang w:val="hy-AM"/>
        </w:rPr>
        <w:t xml:space="preserve">վարույթի </w:t>
      </w:r>
      <w:r w:rsidRPr="00D36F01">
        <w:rPr>
          <w:rFonts w:ascii="GHEA Grapalat" w:hAnsi="GHEA Grapalat"/>
          <w:lang w:val="hy-AM"/>
        </w:rPr>
        <w:t xml:space="preserve">ավարտն ընկած ժամանակահատվածում </w:t>
      </w:r>
      <w:r>
        <w:rPr>
          <w:rFonts w:ascii="GHEA Grapalat" w:hAnsi="GHEA Grapalat"/>
          <w:lang w:val="hy-AM"/>
        </w:rPr>
        <w:t>կասեցվում</w:t>
      </w:r>
      <w:r w:rsidRPr="00D36F01">
        <w:rPr>
          <w:rFonts w:ascii="GHEA Grapalat" w:hAnsi="GHEA Grapalat"/>
          <w:lang w:val="hy-AM"/>
        </w:rPr>
        <w:t xml:space="preserve"> է պարտապանի`</w:t>
      </w:r>
      <w:r>
        <w:rPr>
          <w:rFonts w:ascii="GHEA Grapalat" w:hAnsi="GHEA Grapalat"/>
          <w:lang w:val="hy-AM"/>
        </w:rPr>
        <w:t xml:space="preserve"> մինչև վճռի կայացման օրվա դրությամբ առկա </w:t>
      </w:r>
      <w:r w:rsidRPr="00D36F01">
        <w:rPr>
          <w:rFonts w:ascii="GHEA Grapalat" w:hAnsi="GHEA Grapalat"/>
          <w:lang w:val="hy-AM"/>
        </w:rPr>
        <w:t>հարկերի, տուրքերի այլ վճարների գծով պարտավորությունների չկատարման կամ ոչ պատշաճ կատարման համար տույժերի և տուգանքների հաշվեգրումը։</w:t>
      </w:r>
      <w:r w:rsidRPr="001C7444">
        <w:rPr>
          <w:rFonts w:ascii="GHEA Grapalat" w:hAnsi="GHEA Grapalat"/>
          <w:lang w:val="hy-AM"/>
        </w:rPr>
        <w:t xml:space="preserve"> </w:t>
      </w:r>
    </w:p>
    <w:p w:rsidR="00096BCB" w:rsidRDefault="00197D0F" w:rsidP="00096BCB">
      <w:pPr>
        <w:spacing w:line="360" w:lineRule="auto"/>
        <w:ind w:right="-630" w:firstLine="709"/>
        <w:jc w:val="both"/>
        <w:rPr>
          <w:rFonts w:ascii="GHEA Grapalat" w:hAnsi="GHEA Grapalat"/>
          <w:lang w:val="hy-AM"/>
        </w:rPr>
      </w:pPr>
      <w:r w:rsidRPr="00197D0F">
        <w:rPr>
          <w:rFonts w:ascii="GHEA Grapalat" w:hAnsi="GHEA Grapalat"/>
          <w:lang w:val="hy-AM"/>
        </w:rPr>
        <w:t xml:space="preserve">2.2 </w:t>
      </w:r>
      <w:r w:rsidR="00096BCB" w:rsidRPr="00D36F01">
        <w:rPr>
          <w:rFonts w:ascii="GHEA Grapalat" w:hAnsi="GHEA Grapalat"/>
          <w:lang w:val="hy-AM"/>
        </w:rPr>
        <w:t xml:space="preserve">Սնանկության վտանգի դիմումը բավարարելու և ֆինանսական առողջացման ծրագիրը հաստատելու մասին դատարանի վճիռը կայացնելուց հետո ընկած հաշվետու ժամանակաշրջանների համար տույժեր և տուգանքներ հաշվարկվում են Օրենսգրքով սահմանված կարգով։ Ընդ որում, սնանկության վտանգի դիմումը բավարարելու և ֆինանսական առողջացման ծրագիրը հաստատելու մասին դատարանի վճիռն օրինական ուժի մեջ մտնելու օրվանից մինչև սնանկության </w:t>
      </w:r>
      <w:r w:rsidR="003F7430" w:rsidRPr="00B122D0">
        <w:rPr>
          <w:rFonts w:ascii="GHEA Grapalat" w:hAnsi="GHEA Grapalat"/>
          <w:lang w:val="hy-AM"/>
        </w:rPr>
        <w:t xml:space="preserve">վարույթի </w:t>
      </w:r>
      <w:r w:rsidR="00096BCB" w:rsidRPr="00D36F01">
        <w:rPr>
          <w:rFonts w:ascii="GHEA Grapalat" w:hAnsi="GHEA Grapalat"/>
          <w:lang w:val="hy-AM"/>
        </w:rPr>
        <w:t>ավարտն ընկած ժամանակահատվածում, մինչև վճռի ուժի մեջ մտնելը հաշվետու ժամանակաշրջաններին (ժամանակահատվածներին) վերաբերող ստուգումներով (կամ վերստուգումներով) կամ այլ եղանակով այդ ժամանակաշրջանների (ժամանակահատվածների) համար լրացուցիչ հայտնաբերված հարկերի, տուրքերի այլ վճարների գծով պարտավորությունների չկատարման կամ ոչ պատշաճ կատարման համար տույժեր և տուգանքներ  հաշվարկվում են մինչև վճռի օրինական ուժի մեջ մտնելու օրը,</w:t>
      </w:r>
      <w:r w:rsidR="00096BCB">
        <w:rPr>
          <w:rFonts w:ascii="GHEA Grapalat" w:hAnsi="GHEA Grapalat"/>
          <w:lang w:val="hy-AM"/>
        </w:rPr>
        <w:t xml:space="preserve"> իսկ վճռի ուժի մեջ մտնելու օրվանից հետո հաշվարկման ենթակա տույժերի և տուգանքների հաշվեգրումը կասեցվում է։</w:t>
      </w:r>
      <w:r w:rsidR="00096BCB" w:rsidRPr="00D36F01">
        <w:rPr>
          <w:rFonts w:ascii="GHEA Grapalat" w:hAnsi="GHEA Grapalat"/>
          <w:lang w:val="hy-AM"/>
        </w:rPr>
        <w:t xml:space="preserve"> </w:t>
      </w:r>
    </w:p>
    <w:p w:rsidR="00096BCB" w:rsidRPr="00EB61DC" w:rsidRDefault="00197D0F" w:rsidP="00096BCB">
      <w:pPr>
        <w:spacing w:line="360" w:lineRule="auto"/>
        <w:ind w:right="-630" w:firstLine="709"/>
        <w:jc w:val="both"/>
        <w:rPr>
          <w:rFonts w:ascii="GHEA Grapalat" w:hAnsi="GHEA Grapalat"/>
          <w:color w:val="000000"/>
          <w:shd w:val="clear" w:color="auto" w:fill="FFFFFF"/>
          <w:lang w:val="hy-AM"/>
        </w:rPr>
      </w:pPr>
      <w:r w:rsidRPr="00197D0F">
        <w:rPr>
          <w:rFonts w:ascii="GHEA Grapalat" w:hAnsi="GHEA Grapalat"/>
          <w:lang w:val="hy-AM"/>
        </w:rPr>
        <w:t xml:space="preserve">2.3 </w:t>
      </w:r>
      <w:r w:rsidR="00096BCB">
        <w:rPr>
          <w:rFonts w:ascii="GHEA Grapalat" w:hAnsi="GHEA Grapalat"/>
          <w:lang w:val="hy-AM"/>
        </w:rPr>
        <w:t>Ս</w:t>
      </w:r>
      <w:r w:rsidR="00096BCB" w:rsidRPr="00D36F01">
        <w:rPr>
          <w:rFonts w:ascii="GHEA Grapalat" w:hAnsi="GHEA Grapalat"/>
          <w:color w:val="000000"/>
          <w:shd w:val="clear" w:color="auto" w:fill="FFFFFF"/>
          <w:lang w:val="hy-AM"/>
        </w:rPr>
        <w:t>նանկության վտանգի դիմումը բավարարելու և ֆինանսական առողջացման ծրագիրը հաստատելու մասին դատարանի վճիռն օրինական ուժի մեջ մտնելուց հետո հաշվետու ժամանակաշրջաններին (ժամանակահատվածներին) վերաբերող ստուգումներով (կամ վերստուգումներով) տույժերը և տուգանքները հաշվարկվում են Օրենսգրքով սահմանված կարգով:</w:t>
      </w:r>
      <w:r w:rsidRPr="00DB267A">
        <w:rPr>
          <w:rFonts w:ascii="GHEA Grapalat" w:hAnsi="GHEA Grapalat"/>
          <w:color w:val="000000"/>
          <w:shd w:val="clear" w:color="auto" w:fill="FFFFFF"/>
          <w:lang w:val="hy-AM"/>
        </w:rPr>
        <w:t xml:space="preserve"> </w:t>
      </w:r>
      <w:r w:rsidR="00096BCB">
        <w:rPr>
          <w:rFonts w:ascii="GHEA Grapalat" w:hAnsi="GHEA Grapalat"/>
          <w:lang w:val="hy-AM"/>
        </w:rPr>
        <w:t xml:space="preserve">Ընդ որում, եթե սնանկության </w:t>
      </w:r>
      <w:r w:rsidR="003F7430" w:rsidRPr="00B122D0">
        <w:rPr>
          <w:rFonts w:ascii="GHEA Grapalat" w:hAnsi="GHEA Grapalat"/>
          <w:lang w:val="hy-AM"/>
        </w:rPr>
        <w:t xml:space="preserve">վարույթն </w:t>
      </w:r>
      <w:r w:rsidR="00096BCB">
        <w:rPr>
          <w:rFonts w:ascii="GHEA Grapalat" w:hAnsi="GHEA Grapalat"/>
          <w:lang w:val="hy-AM"/>
        </w:rPr>
        <w:t>ավարտվում է պարտապանի առողջացմամբ, ապա սույն կետով սահմանված կարգով կասեցված տույժերը</w:t>
      </w:r>
      <w:r w:rsidR="001A05F0" w:rsidRPr="00B122D0">
        <w:rPr>
          <w:rFonts w:ascii="GHEA Grapalat" w:hAnsi="GHEA Grapalat"/>
          <w:lang w:val="hy-AM"/>
        </w:rPr>
        <w:t>, տուգանքները</w:t>
      </w:r>
      <w:r w:rsidR="00096BCB">
        <w:rPr>
          <w:rFonts w:ascii="GHEA Grapalat" w:hAnsi="GHEA Grapalat"/>
          <w:lang w:val="hy-AM"/>
        </w:rPr>
        <w:t xml:space="preserve"> համարվում են դադարած, իսկ եթե սնանկության </w:t>
      </w:r>
      <w:r w:rsidR="003F7430" w:rsidRPr="00B122D0">
        <w:rPr>
          <w:rFonts w:ascii="GHEA Grapalat" w:hAnsi="GHEA Grapalat"/>
          <w:lang w:val="hy-AM"/>
        </w:rPr>
        <w:t>վարույթն</w:t>
      </w:r>
      <w:r w:rsidR="003F7430">
        <w:rPr>
          <w:rFonts w:ascii="GHEA Grapalat" w:hAnsi="GHEA Grapalat"/>
          <w:lang w:val="hy-AM"/>
        </w:rPr>
        <w:t xml:space="preserve"> </w:t>
      </w:r>
      <w:r w:rsidR="00096BCB">
        <w:rPr>
          <w:rFonts w:ascii="GHEA Grapalat" w:hAnsi="GHEA Grapalat"/>
          <w:lang w:val="hy-AM"/>
        </w:rPr>
        <w:lastRenderedPageBreak/>
        <w:t>ավարտվում է առողջացման ծրագրի չկատարման հետևանքով, ապա կասեցված տույժերը հաշվեգրվում են պարտապանի անձնական հաշվի քարտում։</w:t>
      </w:r>
      <w:r w:rsidR="00096BCB">
        <w:rPr>
          <w:rFonts w:ascii="GHEA Grapalat" w:hAnsi="GHEA Grapalat"/>
          <w:color w:val="000000"/>
          <w:shd w:val="clear" w:color="auto" w:fill="FFFFFF"/>
          <w:lang w:val="hy-AM"/>
        </w:rPr>
        <w:t>»:</w:t>
      </w:r>
    </w:p>
    <w:p w:rsidR="00B9027A" w:rsidRPr="008F42C9" w:rsidRDefault="00D16C09" w:rsidP="00B5447E">
      <w:pPr>
        <w:spacing w:line="360" w:lineRule="auto"/>
        <w:ind w:firstLine="360"/>
        <w:jc w:val="both"/>
        <w:rPr>
          <w:lang w:val="hy-AM"/>
        </w:rPr>
      </w:pPr>
      <w:r w:rsidRPr="0013527D">
        <w:rPr>
          <w:rFonts w:ascii="GHEA Grapalat" w:hAnsi="GHEA Grapalat"/>
          <w:b/>
          <w:lang w:val="hy-AM"/>
        </w:rPr>
        <w:t xml:space="preserve">Հոդված </w:t>
      </w:r>
      <w:r w:rsidR="00EB61DC">
        <w:rPr>
          <w:rFonts w:ascii="GHEA Grapalat" w:hAnsi="GHEA Grapalat"/>
          <w:b/>
          <w:lang w:val="hy-AM"/>
        </w:rPr>
        <w:t>2</w:t>
      </w:r>
      <w:r w:rsidR="008C70D7" w:rsidRPr="0013527D">
        <w:rPr>
          <w:rFonts w:ascii="GHEA Grapalat" w:hAnsi="GHEA Grapalat"/>
          <w:b/>
          <w:lang w:val="hy-AM"/>
        </w:rPr>
        <w:t>.</w:t>
      </w:r>
      <w:r w:rsidR="00956CD2" w:rsidRPr="0013527D">
        <w:rPr>
          <w:rFonts w:ascii="GHEA Grapalat" w:hAnsi="GHEA Grapalat"/>
          <w:lang w:val="hy-AM"/>
        </w:rPr>
        <w:t xml:space="preserve"> </w:t>
      </w:r>
      <w:r w:rsidR="002444EE" w:rsidRPr="008F42C9">
        <w:rPr>
          <w:rFonts w:ascii="GHEA Grapalat" w:hAnsi="GHEA Grapalat"/>
          <w:lang w:val="hy-AM"/>
        </w:rPr>
        <w:t xml:space="preserve">Սույն օրենքն ուժի մեջ է </w:t>
      </w:r>
      <w:r w:rsidR="008F42C9" w:rsidRPr="008F42C9">
        <w:rPr>
          <w:rFonts w:ascii="GHEA Grapalat" w:hAnsi="GHEA Grapalat"/>
          <w:color w:val="000000"/>
          <w:shd w:val="clear" w:color="auto" w:fill="FFFFFF"/>
          <w:lang w:val="hy-AM"/>
        </w:rPr>
        <w:t>մտնում 2024 թվականի հունվարի 1-ից։</w:t>
      </w:r>
    </w:p>
    <w:p w:rsidR="003D5C97" w:rsidRPr="00B122D0" w:rsidRDefault="003D5C97" w:rsidP="007160C6">
      <w:pPr>
        <w:spacing w:line="360" w:lineRule="auto"/>
        <w:ind w:firstLine="375"/>
        <w:jc w:val="right"/>
        <w:rPr>
          <w:rFonts w:ascii="GHEA Grapalat" w:hAnsi="GHEA Grapalat" w:cs="Sylfaen"/>
          <w:b/>
          <w:bCs/>
          <w:lang w:val="hy-AM"/>
        </w:rPr>
      </w:pPr>
    </w:p>
    <w:p w:rsidR="003D5C97" w:rsidRPr="00B122D0" w:rsidRDefault="003D5C97" w:rsidP="007160C6">
      <w:pPr>
        <w:spacing w:line="360" w:lineRule="auto"/>
        <w:ind w:firstLine="375"/>
        <w:jc w:val="right"/>
        <w:rPr>
          <w:rFonts w:ascii="GHEA Grapalat" w:hAnsi="GHEA Grapalat" w:cs="Sylfaen"/>
          <w:b/>
          <w:bCs/>
          <w:lang w:val="hy-AM"/>
        </w:rPr>
      </w:pPr>
    </w:p>
    <w:p w:rsidR="007160C6" w:rsidRPr="00D36F01" w:rsidRDefault="007160C6" w:rsidP="007160C6">
      <w:pPr>
        <w:spacing w:line="360" w:lineRule="auto"/>
        <w:ind w:firstLine="375"/>
        <w:jc w:val="right"/>
        <w:rPr>
          <w:rFonts w:ascii="GHEA Grapalat" w:hAnsi="GHEA Grapalat" w:cs="Sylfaen"/>
          <w:b/>
          <w:bCs/>
          <w:vertAlign w:val="superscript"/>
          <w:lang w:val="hy-AM"/>
        </w:rPr>
      </w:pPr>
      <w:r w:rsidRPr="00D36F01">
        <w:rPr>
          <w:rFonts w:ascii="GHEA Grapalat" w:hAnsi="GHEA Grapalat" w:cs="Sylfaen"/>
          <w:b/>
          <w:bCs/>
          <w:lang w:val="hy-AM"/>
        </w:rPr>
        <w:t>ՆԱԽԱԳԻԾ</w:t>
      </w:r>
    </w:p>
    <w:p w:rsidR="007160C6" w:rsidRPr="00D36F01" w:rsidRDefault="007160C6" w:rsidP="007160C6">
      <w:pPr>
        <w:spacing w:line="360" w:lineRule="auto"/>
        <w:ind w:left="-180" w:right="-630" w:firstLine="450"/>
        <w:jc w:val="both"/>
        <w:rPr>
          <w:rFonts w:ascii="GHEA Grapalat" w:hAnsi="GHEA Grapalat"/>
          <w:lang w:val="hy-AM"/>
        </w:rPr>
      </w:pPr>
    </w:p>
    <w:p w:rsidR="007160C6" w:rsidRPr="00D36F01" w:rsidRDefault="007160C6" w:rsidP="007160C6">
      <w:pPr>
        <w:spacing w:line="360" w:lineRule="auto"/>
        <w:ind w:left="-180" w:right="-630" w:firstLine="450"/>
        <w:jc w:val="center"/>
        <w:rPr>
          <w:rFonts w:ascii="GHEA Grapalat" w:hAnsi="GHEA Grapalat"/>
          <w:b/>
          <w:lang w:val="hy-AM"/>
        </w:rPr>
      </w:pPr>
      <w:r w:rsidRPr="00D36F01">
        <w:rPr>
          <w:rFonts w:ascii="GHEA Grapalat" w:hAnsi="GHEA Grapalat"/>
          <w:b/>
          <w:lang w:val="hy-AM"/>
        </w:rPr>
        <w:t>ՀԱՅԱՍՏԱՆԻ ՀԱՆՐԱՊԵՏՈՒԹՅԱՆ</w:t>
      </w:r>
    </w:p>
    <w:p w:rsidR="007160C6" w:rsidRDefault="007160C6" w:rsidP="007160C6">
      <w:pPr>
        <w:spacing w:line="360" w:lineRule="auto"/>
        <w:ind w:left="-180" w:right="-630" w:firstLine="450"/>
        <w:jc w:val="center"/>
        <w:rPr>
          <w:rFonts w:ascii="GHEA Grapalat" w:hAnsi="GHEA Grapalat"/>
          <w:b/>
          <w:lang w:val="hy-AM"/>
        </w:rPr>
      </w:pPr>
      <w:r w:rsidRPr="00D36F01">
        <w:rPr>
          <w:rFonts w:ascii="GHEA Grapalat" w:hAnsi="GHEA Grapalat"/>
          <w:b/>
          <w:lang w:val="hy-AM"/>
        </w:rPr>
        <w:t>ՕՐԵՆՔԸ</w:t>
      </w:r>
    </w:p>
    <w:p w:rsidR="007160C6" w:rsidRPr="00D36F01" w:rsidRDefault="007160C6" w:rsidP="007160C6">
      <w:pPr>
        <w:spacing w:line="360" w:lineRule="auto"/>
        <w:ind w:left="-180" w:right="-630" w:firstLine="450"/>
        <w:jc w:val="center"/>
        <w:rPr>
          <w:rFonts w:ascii="GHEA Grapalat" w:hAnsi="GHEA Grapalat"/>
          <w:b/>
          <w:lang w:val="hy-AM"/>
        </w:rPr>
      </w:pPr>
      <w:r w:rsidRPr="00D36F01">
        <w:rPr>
          <w:rFonts w:ascii="GHEA Grapalat" w:hAnsi="GHEA Grapalat"/>
          <w:b/>
          <w:lang w:val="hy-AM"/>
        </w:rPr>
        <w:t>«ՍՆԱՆԿՈՒԹՅԱՆ ՄԱՍԻՆ» ՕՐԵՆՔՈՒՄ</w:t>
      </w:r>
    </w:p>
    <w:p w:rsidR="007160C6" w:rsidRDefault="007160C6" w:rsidP="007160C6">
      <w:pPr>
        <w:spacing w:line="360" w:lineRule="auto"/>
        <w:ind w:left="-180" w:right="-630" w:firstLine="450"/>
        <w:jc w:val="center"/>
        <w:rPr>
          <w:rFonts w:ascii="GHEA Grapalat" w:hAnsi="GHEA Grapalat"/>
          <w:b/>
          <w:lang w:val="hy-AM"/>
        </w:rPr>
      </w:pPr>
      <w:r w:rsidRPr="00D36F01">
        <w:rPr>
          <w:rFonts w:ascii="GHEA Grapalat" w:hAnsi="GHEA Grapalat"/>
          <w:b/>
          <w:lang w:val="hy-AM"/>
        </w:rPr>
        <w:t xml:space="preserve">ԼՐԱՑՈՒՄՆԵՐ </w:t>
      </w:r>
      <w:r>
        <w:rPr>
          <w:rFonts w:ascii="GHEA Grapalat" w:hAnsi="GHEA Grapalat"/>
          <w:b/>
          <w:lang w:val="hy-AM"/>
        </w:rPr>
        <w:t xml:space="preserve">ԵՎ ՓՈՓՈԽՈՒԹՅՈՒՆՆԵՐ </w:t>
      </w:r>
      <w:r w:rsidRPr="00D36F01">
        <w:rPr>
          <w:rFonts w:ascii="GHEA Grapalat" w:hAnsi="GHEA Grapalat"/>
          <w:b/>
          <w:lang w:val="hy-AM"/>
        </w:rPr>
        <w:t>ԿԱՏԱՐԵԼՈՒ ՄԱՍԻՆ</w:t>
      </w:r>
    </w:p>
    <w:p w:rsidR="007160C6" w:rsidRPr="00D36F01" w:rsidRDefault="007160C6" w:rsidP="007160C6">
      <w:pPr>
        <w:spacing w:line="360" w:lineRule="auto"/>
        <w:ind w:left="-180" w:right="-630" w:firstLine="450"/>
        <w:jc w:val="center"/>
        <w:rPr>
          <w:rFonts w:ascii="GHEA Grapalat" w:hAnsi="GHEA Grapalat"/>
          <w:lang w:val="hy-AM"/>
        </w:rPr>
      </w:pP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b/>
          <w:color w:val="ED7D31" w:themeColor="accent2"/>
          <w:lang w:val="hy-AM"/>
        </w:rPr>
        <w:t xml:space="preserve"> </w:t>
      </w:r>
      <w:r w:rsidRPr="00D36F01">
        <w:rPr>
          <w:rFonts w:ascii="GHEA Grapalat" w:eastAsia="Calibri" w:hAnsi="GHEA Grapalat" w:cs="Sylfaen"/>
          <w:b/>
          <w:bCs/>
          <w:lang w:val="hy-AM"/>
        </w:rPr>
        <w:t>Հոդված 1.</w:t>
      </w:r>
      <w:r w:rsidRPr="00D36F01">
        <w:rPr>
          <w:rFonts w:ascii="GHEA Grapalat" w:hAnsi="GHEA Grapalat"/>
          <w:lang w:val="hy-AM"/>
        </w:rPr>
        <w:t xml:space="preserve"> «Սնանկության մասին»</w:t>
      </w:r>
      <w:r>
        <w:rPr>
          <w:rFonts w:ascii="GHEA Grapalat" w:hAnsi="GHEA Grapalat"/>
          <w:lang w:val="hy-AM"/>
        </w:rPr>
        <w:t xml:space="preserve"> </w:t>
      </w:r>
      <w:r w:rsidRPr="009A3231">
        <w:rPr>
          <w:rFonts w:ascii="GHEA Grapalat" w:hAnsi="GHEA Grapalat"/>
          <w:lang w:val="hy-AM"/>
        </w:rPr>
        <w:t>20</w:t>
      </w:r>
      <w:r>
        <w:rPr>
          <w:rFonts w:ascii="GHEA Grapalat" w:hAnsi="GHEA Grapalat"/>
          <w:lang w:val="hy-AM"/>
        </w:rPr>
        <w:t>06</w:t>
      </w:r>
      <w:r w:rsidRPr="009A3231">
        <w:rPr>
          <w:rFonts w:ascii="GHEA Grapalat" w:hAnsi="GHEA Grapalat"/>
          <w:lang w:val="hy-AM"/>
        </w:rPr>
        <w:t xml:space="preserve"> թվականի դեկտեմբերի </w:t>
      </w:r>
      <w:r>
        <w:rPr>
          <w:rFonts w:ascii="GHEA Grapalat" w:hAnsi="GHEA Grapalat"/>
          <w:lang w:val="hy-AM"/>
        </w:rPr>
        <w:t>25</w:t>
      </w:r>
      <w:r w:rsidRPr="009A3231">
        <w:rPr>
          <w:rFonts w:ascii="GHEA Grapalat" w:hAnsi="GHEA Grapalat"/>
          <w:lang w:val="hy-AM"/>
        </w:rPr>
        <w:t>-ի ՀՕ-51-Ն</w:t>
      </w:r>
      <w:r>
        <w:rPr>
          <w:rFonts w:ascii="GHEA Grapalat" w:hAnsi="GHEA Grapalat"/>
          <w:lang w:val="hy-AM"/>
        </w:rPr>
        <w:t xml:space="preserve"> օրենքի </w:t>
      </w:r>
      <w:r w:rsidRPr="009A3231">
        <w:rPr>
          <w:rFonts w:ascii="GHEA Grapalat" w:hAnsi="GHEA Grapalat"/>
          <w:lang w:val="hy-AM"/>
        </w:rPr>
        <w:t>(</w:t>
      </w:r>
      <w:r>
        <w:rPr>
          <w:rFonts w:ascii="GHEA Grapalat" w:hAnsi="GHEA Grapalat"/>
          <w:lang w:val="hy-AM"/>
        </w:rPr>
        <w:t>այսուհետ` Օրենք</w:t>
      </w:r>
      <w:r w:rsidRPr="009A3231">
        <w:rPr>
          <w:rFonts w:ascii="GHEA Grapalat" w:hAnsi="GHEA Grapalat"/>
          <w:lang w:val="hy-AM"/>
        </w:rPr>
        <w:t xml:space="preserve">) </w:t>
      </w:r>
      <w:r w:rsidRPr="00D36F01">
        <w:rPr>
          <w:rFonts w:ascii="GHEA Grapalat" w:hAnsi="GHEA Grapalat"/>
          <w:lang w:val="hy-AM"/>
        </w:rPr>
        <w:t>3-րդ հոդվածի 2-րդ մաս</w:t>
      </w:r>
      <w:r>
        <w:rPr>
          <w:rFonts w:ascii="GHEA Grapalat" w:hAnsi="GHEA Grapalat"/>
          <w:lang w:val="hy-AM"/>
        </w:rPr>
        <w:t>ի 1-ին կետում</w:t>
      </w:r>
      <w:r w:rsidRPr="00D36F01">
        <w:rPr>
          <w:rFonts w:ascii="GHEA Grapalat" w:hAnsi="GHEA Grapalat"/>
          <w:lang w:val="hy-AM"/>
        </w:rPr>
        <w:t xml:space="preserve"> լրացնել նոր` </w:t>
      </w:r>
      <w:r>
        <w:rPr>
          <w:rFonts w:ascii="GHEA Grapalat" w:hAnsi="GHEA Grapalat"/>
          <w:lang w:val="hy-AM"/>
        </w:rPr>
        <w:t>«ե»</w:t>
      </w:r>
      <w:r w:rsidRPr="00D36F01">
        <w:rPr>
          <w:rFonts w:ascii="GHEA Grapalat" w:hAnsi="GHEA Grapalat"/>
          <w:lang w:val="hy-AM"/>
        </w:rPr>
        <w:t xml:space="preserve"> ենթակետ՝ հետևյալ բովանդակությամբ.</w:t>
      </w:r>
    </w:p>
    <w:p w:rsidR="007160C6" w:rsidRPr="00D36F01" w:rsidRDefault="007160C6" w:rsidP="007160C6">
      <w:pPr>
        <w:spacing w:line="360" w:lineRule="auto"/>
        <w:ind w:left="-180" w:right="-630" w:firstLine="450"/>
        <w:jc w:val="both"/>
        <w:rPr>
          <w:rFonts w:ascii="GHEA Grapalat" w:hAnsi="GHEA Grapalat"/>
          <w:lang w:val="hy-AM"/>
        </w:rPr>
      </w:pPr>
      <w:r>
        <w:rPr>
          <w:rFonts w:ascii="GHEA Grapalat" w:hAnsi="GHEA Grapalat"/>
          <w:lang w:val="hy-AM"/>
        </w:rPr>
        <w:t>«ե</w:t>
      </w:r>
      <w:r w:rsidRPr="00D36F01">
        <w:rPr>
          <w:rFonts w:ascii="GHEA Grapalat" w:hAnsi="GHEA Grapalat"/>
          <w:lang w:val="hy-AM"/>
        </w:rPr>
        <w:t>) պահանջը բխում է օրենքի ուժով ֆիզիկական անձի համար առաջացած հարկեր, այլ վճարներ վճարելու պարտավորությունից, ընդ որում նշված պարտավորությունը բռնագանձելու համար օրինական ուժի մեջ մտած վճիռ կամ դատավճիռ կամ անբողոքարկելի դարձած վարչական ակտ  չի պահանջվում,»:</w:t>
      </w:r>
    </w:p>
    <w:p w:rsidR="007160C6" w:rsidRPr="00D36F01" w:rsidRDefault="007160C6" w:rsidP="007160C6">
      <w:pPr>
        <w:spacing w:line="360" w:lineRule="auto"/>
        <w:ind w:right="-630"/>
        <w:jc w:val="both"/>
        <w:rPr>
          <w:rFonts w:ascii="GHEA Grapalat" w:hAnsi="GHEA Grapalat"/>
          <w:lang w:val="hy-AM"/>
        </w:rPr>
      </w:pPr>
      <w:r w:rsidRPr="00D36F01">
        <w:rPr>
          <w:rFonts w:ascii="GHEA Grapalat" w:hAnsi="GHEA Grapalat"/>
          <w:lang w:val="hy-AM"/>
        </w:rPr>
        <w:t xml:space="preserve">    </w:t>
      </w:r>
      <w:r w:rsidRPr="00D36F01">
        <w:rPr>
          <w:rFonts w:ascii="GHEA Grapalat" w:hAnsi="GHEA Grapalat"/>
          <w:b/>
          <w:lang w:val="hy-AM"/>
        </w:rPr>
        <w:t xml:space="preserve">Հոդված 2. </w:t>
      </w:r>
      <w:r w:rsidRPr="00D36F01">
        <w:rPr>
          <w:rFonts w:ascii="GHEA Grapalat" w:hAnsi="GHEA Grapalat"/>
          <w:lang w:val="hy-AM"/>
        </w:rPr>
        <w:t>Օրենքի 6-րդ հոդվածի 3-րդ մաս</w:t>
      </w:r>
      <w:r>
        <w:rPr>
          <w:rFonts w:ascii="GHEA Grapalat" w:hAnsi="GHEA Grapalat"/>
          <w:lang w:val="hy-AM"/>
        </w:rPr>
        <w:t>ում</w:t>
      </w:r>
      <w:r w:rsidRPr="00D36F01">
        <w:rPr>
          <w:rFonts w:ascii="GHEA Grapalat" w:hAnsi="GHEA Grapalat"/>
          <w:lang w:val="hy-AM"/>
        </w:rPr>
        <w:t xml:space="preserve"> «, բա</w:t>
      </w:r>
      <w:r>
        <w:rPr>
          <w:rFonts w:ascii="GHEA Grapalat" w:hAnsi="GHEA Grapalat"/>
          <w:lang w:val="hy-AM"/>
        </w:rPr>
        <w:t xml:space="preserve">ցառությամբ» բառից հետո լրացնել </w:t>
      </w:r>
      <w:r w:rsidRPr="00D36F01">
        <w:rPr>
          <w:rFonts w:ascii="GHEA Grapalat" w:hAnsi="GHEA Grapalat"/>
          <w:lang w:val="hy-AM"/>
        </w:rPr>
        <w:t>«</w:t>
      </w:r>
      <w:r w:rsidR="00F82EB3" w:rsidRPr="00F82EB3">
        <w:rPr>
          <w:rFonts w:ascii="GHEA Grapalat" w:hAnsi="GHEA Grapalat"/>
          <w:lang w:val="hy-AM"/>
        </w:rPr>
        <w:t xml:space="preserve">սույն օրենքի </w:t>
      </w:r>
      <w:r w:rsidRPr="00D36F01">
        <w:rPr>
          <w:rFonts w:ascii="GHEA Grapalat" w:hAnsi="GHEA Grapalat"/>
          <w:lang w:val="hy-AM"/>
        </w:rPr>
        <w:t xml:space="preserve">3-րդ հոդվածի 2-րդ մասի 1-ին կետի </w:t>
      </w:r>
      <w:r>
        <w:rPr>
          <w:rFonts w:ascii="GHEA Grapalat" w:hAnsi="GHEA Grapalat"/>
          <w:lang w:val="hy-AM"/>
        </w:rPr>
        <w:t>«</w:t>
      </w:r>
      <w:r w:rsidR="00B5447E">
        <w:rPr>
          <w:rFonts w:ascii="GHEA Grapalat" w:hAnsi="GHEA Grapalat"/>
          <w:lang w:val="hy-AM"/>
        </w:rPr>
        <w:t>ե</w:t>
      </w:r>
      <w:r>
        <w:rPr>
          <w:rFonts w:ascii="GHEA Grapalat" w:hAnsi="GHEA Grapalat"/>
          <w:lang w:val="hy-AM"/>
        </w:rPr>
        <w:t>»</w:t>
      </w:r>
      <w:r w:rsidRPr="00D36F01">
        <w:rPr>
          <w:rFonts w:ascii="GHEA Grapalat" w:hAnsi="GHEA Grapalat"/>
          <w:lang w:val="hy-AM"/>
        </w:rPr>
        <w:t xml:space="preserve"> ենթակետ</w:t>
      </w:r>
      <w:r w:rsidR="00F82EB3" w:rsidRPr="00197D0F">
        <w:rPr>
          <w:rFonts w:ascii="GHEA Grapalat" w:hAnsi="GHEA Grapalat"/>
          <w:lang w:val="hy-AM"/>
        </w:rPr>
        <w:t>ով նախատեսված դեպքի, ինչպես նաև</w:t>
      </w:r>
      <w:r w:rsidRPr="00D36F01">
        <w:rPr>
          <w:rFonts w:ascii="GHEA Grapalat" w:hAnsi="GHEA Grapalat"/>
          <w:lang w:val="hy-AM"/>
        </w:rPr>
        <w:t>» բառերը:</w:t>
      </w: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b/>
          <w:lang w:val="hy-AM"/>
        </w:rPr>
        <w:t xml:space="preserve">Հոդված 3. </w:t>
      </w:r>
      <w:r w:rsidRPr="00D36F01">
        <w:rPr>
          <w:rFonts w:ascii="GHEA Grapalat" w:hAnsi="GHEA Grapalat"/>
          <w:lang w:val="hy-AM"/>
        </w:rPr>
        <w:t>Օրենքի 11-րդ հոդվածի 4-րդ մաս</w:t>
      </w:r>
      <w:r>
        <w:rPr>
          <w:rFonts w:ascii="GHEA Grapalat" w:hAnsi="GHEA Grapalat"/>
          <w:lang w:val="hy-AM"/>
        </w:rPr>
        <w:t>ում</w:t>
      </w:r>
      <w:r w:rsidRPr="00D36F01">
        <w:rPr>
          <w:rFonts w:ascii="GHEA Grapalat" w:hAnsi="GHEA Grapalat"/>
          <w:b/>
          <w:lang w:val="hy-AM"/>
        </w:rPr>
        <w:t xml:space="preserve"> </w:t>
      </w:r>
      <w:r w:rsidRPr="00D36F01">
        <w:rPr>
          <w:rFonts w:ascii="GHEA Grapalat" w:hAnsi="GHEA Grapalat"/>
          <w:lang w:val="hy-AM"/>
        </w:rPr>
        <w:t>«պատ</w:t>
      </w:r>
      <w:r>
        <w:rPr>
          <w:rFonts w:ascii="GHEA Grapalat" w:hAnsi="GHEA Grapalat"/>
          <w:lang w:val="hy-AM"/>
        </w:rPr>
        <w:t>ճենի ձևով» բառերից հետո լրացնել</w:t>
      </w:r>
      <w:r w:rsidRPr="00D36F01">
        <w:rPr>
          <w:rFonts w:ascii="GHEA Grapalat" w:hAnsi="GHEA Grapalat"/>
          <w:lang w:val="hy-AM"/>
        </w:rPr>
        <w:t xml:space="preserve"> «, իսկ էլեկտրոնային եղանակով կամ կապի այլ միջոցով ստացված նյութերը ներկայացվում է թղթի վրա տպված վիճակում: Դատարանը կարող է սահմանել էլեկտրոնային կամ կապի այլ միջոցով ստացված նյութերը ներկայացնելու այլ կարգ» բառերը:</w:t>
      </w:r>
    </w:p>
    <w:p w:rsidR="007160C6" w:rsidRDefault="007160C6" w:rsidP="007160C6">
      <w:pPr>
        <w:spacing w:line="360" w:lineRule="auto"/>
        <w:ind w:left="-180" w:right="-630" w:firstLine="450"/>
        <w:jc w:val="both"/>
        <w:rPr>
          <w:rFonts w:ascii="GHEA Grapalat" w:hAnsi="GHEA Grapalat"/>
          <w:lang w:val="hy-AM"/>
        </w:rPr>
      </w:pPr>
      <w:r w:rsidRPr="00D36F01">
        <w:rPr>
          <w:rFonts w:ascii="GHEA Grapalat" w:hAnsi="GHEA Grapalat"/>
          <w:b/>
          <w:lang w:val="hy-AM"/>
        </w:rPr>
        <w:lastRenderedPageBreak/>
        <w:t>Հոդված 4.</w:t>
      </w:r>
      <w:r w:rsidRPr="00D36F01">
        <w:rPr>
          <w:rFonts w:ascii="GHEA Grapalat" w:hAnsi="GHEA Grapalat"/>
          <w:lang w:val="hy-AM"/>
        </w:rPr>
        <w:t xml:space="preserve"> Օրենքի 19-րդ հոդվածի 2-րդ մաս</w:t>
      </w:r>
      <w:r>
        <w:rPr>
          <w:rFonts w:ascii="GHEA Grapalat" w:hAnsi="GHEA Grapalat"/>
          <w:lang w:val="hy-AM"/>
        </w:rPr>
        <w:t>ում կատարել հետևյալ փոփոխությունները.</w:t>
      </w:r>
    </w:p>
    <w:p w:rsidR="007160C6" w:rsidRPr="00D36F01" w:rsidRDefault="007160C6" w:rsidP="007160C6">
      <w:pPr>
        <w:spacing w:line="360" w:lineRule="auto"/>
        <w:ind w:left="-180" w:right="-630" w:firstLine="450"/>
        <w:jc w:val="both"/>
        <w:rPr>
          <w:rFonts w:ascii="GHEA Grapalat" w:hAnsi="GHEA Grapalat"/>
          <w:lang w:val="hy-AM"/>
        </w:rPr>
      </w:pPr>
      <w:r w:rsidRPr="00EE27F1">
        <w:rPr>
          <w:rFonts w:ascii="GHEA Grapalat" w:hAnsi="GHEA Grapalat"/>
          <w:lang w:val="hy-AM"/>
        </w:rPr>
        <w:t>1)</w:t>
      </w:r>
      <w:r w:rsidRPr="00D36F01">
        <w:rPr>
          <w:rFonts w:ascii="GHEA Grapalat" w:hAnsi="GHEA Grapalat"/>
          <w:lang w:val="hy-AM"/>
        </w:rPr>
        <w:t xml:space="preserve"> 1-ին նախադասությունը շարադրել նոր խմբագրությամբ՝</w:t>
      </w:r>
      <w:r>
        <w:rPr>
          <w:rFonts w:ascii="GHEA Grapalat" w:hAnsi="GHEA Grapalat"/>
          <w:lang w:val="hy-AM"/>
        </w:rPr>
        <w:t xml:space="preserve"> հետևյալ բովանդակությամբ.</w:t>
      </w: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lang w:val="hy-AM"/>
        </w:rPr>
        <w:t xml:space="preserve">«Պարտապանին սնանկ ճանաչելու մասին վճիռն օրինական ուժի մեջ մտնելու պահից պարտապանի մոտ ստուգում կամ ուսումնասիրություն կարող է իրականացվել միայն դատարանի որոշմամբ բացառությամբ այն ստուգումների և ուսումնասիրությունների, որոնք սկսվել են կամ որոնց վերաբերյալ հանձնարարագրերը հրապարակվել են մինչև պարտապանին սնանկ ճանաչելու մասին վճիռը  </w:t>
      </w:r>
      <w:r w:rsidRPr="00D36F01">
        <w:rPr>
          <w:rFonts w:ascii="GHEA Grapalat" w:hAnsi="GHEA Grapalat"/>
          <w:color w:val="000000"/>
          <w:shd w:val="clear" w:color="auto" w:fill="FFFFFF"/>
          <w:lang w:val="hy-AM"/>
        </w:rPr>
        <w:t>դատական իշխանության պաշտոնական կայքում հրապարակվելը</w:t>
      </w:r>
      <w:r>
        <w:rPr>
          <w:rFonts w:ascii="GHEA Grapalat" w:hAnsi="GHEA Grapalat"/>
          <w:lang w:val="hy-AM"/>
        </w:rPr>
        <w:t xml:space="preserve">», </w:t>
      </w:r>
    </w:p>
    <w:p w:rsidR="007160C6" w:rsidRPr="00EE27F1" w:rsidRDefault="007160C6" w:rsidP="007160C6">
      <w:pPr>
        <w:spacing w:line="360" w:lineRule="auto"/>
        <w:ind w:left="-180" w:right="-630" w:firstLine="450"/>
        <w:jc w:val="both"/>
        <w:rPr>
          <w:rFonts w:ascii="GHEA Grapalat" w:hAnsi="GHEA Grapalat"/>
          <w:lang w:val="hy-AM"/>
        </w:rPr>
      </w:pPr>
      <w:r w:rsidRPr="00EE27F1">
        <w:rPr>
          <w:rFonts w:ascii="GHEA Grapalat" w:hAnsi="GHEA Grapalat"/>
          <w:lang w:val="hy-AM"/>
        </w:rPr>
        <w:t>2)</w:t>
      </w:r>
      <w:r w:rsidRPr="00EE27F1">
        <w:rPr>
          <w:rFonts w:ascii="GHEA Grapalat" w:hAnsi="GHEA Grapalat"/>
          <w:b/>
          <w:lang w:val="hy-AM"/>
        </w:rPr>
        <w:t xml:space="preserve"> </w:t>
      </w:r>
      <w:r w:rsidRPr="00D36F01">
        <w:rPr>
          <w:rFonts w:ascii="GHEA Grapalat" w:hAnsi="GHEA Grapalat"/>
          <w:lang w:val="hy-AM"/>
        </w:rPr>
        <w:t>երրորդ պարբերությունը շարադրել նոր խմբագրությամբ՝</w:t>
      </w:r>
      <w:r w:rsidRPr="00EE27F1">
        <w:rPr>
          <w:rFonts w:ascii="GHEA Grapalat" w:hAnsi="GHEA Grapalat"/>
          <w:lang w:val="hy-AM"/>
        </w:rPr>
        <w:t xml:space="preserve"> </w:t>
      </w:r>
      <w:r>
        <w:rPr>
          <w:rFonts w:ascii="GHEA Grapalat" w:hAnsi="GHEA Grapalat"/>
          <w:lang w:val="hy-AM"/>
        </w:rPr>
        <w:t>հետևյալ բովանդակությամբ.</w:t>
      </w: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lang w:val="hy-AM"/>
        </w:rPr>
        <w:t xml:space="preserve">«Պարտապանի լուծարման գործընթացը սկսվելուց հետո ստուգում կամ ուսումնասիրություն իրականացնելն արգելվում է, բացառությամբ՝  </w:t>
      </w: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lang w:val="hy-AM"/>
        </w:rPr>
        <w:t>1)</w:t>
      </w:r>
      <w:r w:rsidRPr="00D36F01">
        <w:rPr>
          <w:rFonts w:ascii="GHEA Grapalat" w:hAnsi="GHEA Grapalat"/>
          <w:lang w:val="hy-AM"/>
        </w:rPr>
        <w:tab/>
        <w:t xml:space="preserve">  Հարկային մարմնի կողմից իրականացվող այն ստուգումների, որոնք սկսվել են մինչև պարտապանի նկատմամբ լուծարման վարույթ սկսելու մասին որոշում կայացնելը, </w:t>
      </w: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lang w:val="hy-AM"/>
        </w:rPr>
        <w:t>2)</w:t>
      </w:r>
      <w:r w:rsidRPr="00D36F01">
        <w:rPr>
          <w:rFonts w:ascii="GHEA Grapalat" w:hAnsi="GHEA Grapalat"/>
          <w:lang w:val="hy-AM"/>
        </w:rPr>
        <w:tab/>
        <w:t>Հայաստանի Հանրապետության  հարկային օրենսգրքի 343-րդ հոդվածի 3-րդ մասով սահմանված՝ արտագնա ուսումնասիրությունների</w:t>
      </w:r>
      <w:r>
        <w:rPr>
          <w:rFonts w:ascii="GHEA Grapalat" w:hAnsi="GHEA Grapalat"/>
          <w:lang w:val="hy-AM"/>
        </w:rPr>
        <w:t>:</w:t>
      </w:r>
      <w:r w:rsidRPr="00D36F01">
        <w:rPr>
          <w:rFonts w:ascii="GHEA Grapalat" w:hAnsi="GHEA Grapalat"/>
          <w:lang w:val="hy-AM"/>
        </w:rPr>
        <w:t>»:</w:t>
      </w: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b/>
          <w:lang w:val="hy-AM"/>
        </w:rPr>
        <w:t xml:space="preserve">Հոդված </w:t>
      </w:r>
      <w:r>
        <w:rPr>
          <w:rFonts w:ascii="GHEA Grapalat" w:hAnsi="GHEA Grapalat"/>
          <w:b/>
          <w:lang w:val="hy-AM"/>
        </w:rPr>
        <w:t>5</w:t>
      </w:r>
      <w:r w:rsidRPr="00D36F01">
        <w:rPr>
          <w:rFonts w:ascii="GHEA Grapalat" w:hAnsi="GHEA Grapalat"/>
          <w:b/>
          <w:lang w:val="hy-AM"/>
        </w:rPr>
        <w:t>.</w:t>
      </w:r>
      <w:r w:rsidRPr="00D36F01">
        <w:rPr>
          <w:rFonts w:ascii="GHEA Grapalat" w:hAnsi="GHEA Grapalat"/>
          <w:lang w:val="hy-AM"/>
        </w:rPr>
        <w:t xml:space="preserve"> Օրենք</w:t>
      </w:r>
      <w:r>
        <w:rPr>
          <w:rFonts w:ascii="GHEA Grapalat" w:hAnsi="GHEA Grapalat"/>
          <w:lang w:val="hy-AM"/>
        </w:rPr>
        <w:t>ում`</w:t>
      </w:r>
      <w:r w:rsidRPr="00D36F01">
        <w:rPr>
          <w:rFonts w:ascii="GHEA Grapalat" w:hAnsi="GHEA Grapalat"/>
          <w:lang w:val="hy-AM"/>
        </w:rPr>
        <w:t xml:space="preserve"> 20.1-</w:t>
      </w:r>
      <w:r>
        <w:rPr>
          <w:rFonts w:ascii="GHEA Grapalat" w:hAnsi="GHEA Grapalat"/>
          <w:lang w:val="hy-AM"/>
        </w:rPr>
        <w:t>ին</w:t>
      </w:r>
      <w:r w:rsidRPr="00D36F01">
        <w:rPr>
          <w:rFonts w:ascii="GHEA Grapalat" w:hAnsi="GHEA Grapalat"/>
          <w:lang w:val="hy-AM"/>
        </w:rPr>
        <w:t xml:space="preserve"> հոդվածից հետո</w:t>
      </w:r>
      <w:r>
        <w:rPr>
          <w:rFonts w:ascii="GHEA Grapalat" w:hAnsi="GHEA Grapalat"/>
          <w:lang w:val="hy-AM"/>
        </w:rPr>
        <w:t>,</w:t>
      </w:r>
      <w:r w:rsidRPr="00D36F01">
        <w:rPr>
          <w:rFonts w:ascii="GHEA Grapalat" w:hAnsi="GHEA Grapalat"/>
          <w:lang w:val="hy-AM"/>
        </w:rPr>
        <w:t xml:space="preserve"> լրացնել նոր` 20.2-րդ հոդված` հետևյալ բովանդակությամբ.</w:t>
      </w: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lang w:val="hy-AM"/>
        </w:rPr>
        <w:t>«</w:t>
      </w:r>
      <w:r w:rsidRPr="00DE60E0">
        <w:rPr>
          <w:rFonts w:ascii="GHEA Grapalat" w:hAnsi="GHEA Grapalat"/>
          <w:b/>
          <w:lang w:val="hy-AM"/>
        </w:rPr>
        <w:t>Հոդված 20.2</w:t>
      </w:r>
      <w:r>
        <w:rPr>
          <w:rFonts w:ascii="GHEA Grapalat" w:hAnsi="GHEA Grapalat"/>
          <w:b/>
          <w:lang w:val="hy-AM"/>
        </w:rPr>
        <w:t>.</w:t>
      </w:r>
      <w:r w:rsidRPr="00DE60E0">
        <w:rPr>
          <w:rFonts w:ascii="GHEA Grapalat" w:hAnsi="GHEA Grapalat"/>
          <w:b/>
          <w:lang w:val="hy-AM"/>
        </w:rPr>
        <w:t xml:space="preserve"> Բողոքարկման ենթակա ակտերի բողոքարկման ժամկետները</w:t>
      </w:r>
    </w:p>
    <w:p w:rsidR="007160C6" w:rsidRPr="00D36F01" w:rsidRDefault="006B094B" w:rsidP="007160C6">
      <w:pPr>
        <w:spacing w:line="360" w:lineRule="auto"/>
        <w:ind w:left="-180" w:right="-630" w:firstLine="450"/>
        <w:jc w:val="both"/>
        <w:rPr>
          <w:rFonts w:ascii="GHEA Grapalat" w:hAnsi="GHEA Grapalat"/>
          <w:lang w:val="hy-AM"/>
        </w:rPr>
      </w:pPr>
      <w:r w:rsidRPr="00B122D0">
        <w:rPr>
          <w:rFonts w:ascii="GHEA Grapalat" w:hAnsi="GHEA Grapalat"/>
          <w:lang w:val="hy-AM"/>
        </w:rPr>
        <w:t>1.</w:t>
      </w:r>
      <w:r w:rsidR="007160C6" w:rsidRPr="00D36F01">
        <w:rPr>
          <w:rFonts w:ascii="GHEA Grapalat" w:hAnsi="GHEA Grapalat"/>
          <w:lang w:val="hy-AM"/>
        </w:rPr>
        <w:t>Սույն օրենքով նախատեսված օրերով հաշվարկվող դատական ակտերի բողոքարկման ժամկետներում չեն ներառվում օրենսդրությամբ նախատեսված ոչ աշխատանքային օրերը:»:</w:t>
      </w:r>
    </w:p>
    <w:p w:rsidR="007160C6" w:rsidRPr="00D36F01" w:rsidRDefault="007160C6" w:rsidP="007160C6">
      <w:pPr>
        <w:spacing w:line="360" w:lineRule="auto"/>
        <w:ind w:left="-180" w:right="-630" w:firstLine="450"/>
        <w:jc w:val="both"/>
        <w:rPr>
          <w:rFonts w:ascii="GHEA Grapalat" w:hAnsi="GHEA Grapalat"/>
          <w:b/>
          <w:lang w:val="hy-AM"/>
        </w:rPr>
      </w:pPr>
      <w:r w:rsidRPr="00D36F01">
        <w:rPr>
          <w:rFonts w:ascii="GHEA Grapalat" w:hAnsi="GHEA Grapalat"/>
          <w:b/>
          <w:lang w:val="hy-AM"/>
        </w:rPr>
        <w:t xml:space="preserve">Հոդված </w:t>
      </w:r>
      <w:r>
        <w:rPr>
          <w:rFonts w:ascii="GHEA Grapalat" w:hAnsi="GHEA Grapalat"/>
          <w:b/>
          <w:lang w:val="hy-AM"/>
        </w:rPr>
        <w:t>6</w:t>
      </w:r>
      <w:r w:rsidRPr="00D36F01">
        <w:rPr>
          <w:rFonts w:ascii="GHEA Grapalat" w:hAnsi="GHEA Grapalat"/>
          <w:b/>
          <w:lang w:val="hy-AM"/>
        </w:rPr>
        <w:t>.</w:t>
      </w:r>
      <w:r w:rsidRPr="00D36F01">
        <w:rPr>
          <w:rFonts w:ascii="GHEA Grapalat" w:hAnsi="GHEA Grapalat"/>
          <w:lang w:val="hy-AM"/>
        </w:rPr>
        <w:t xml:space="preserve"> Օրենքի 39-րդ հոդվածի 2-րդ մասի 2-րդ կետում «նախատեսված դեպքերի» բառերից հետո լրացնել «, ինչպես նաև սնանկության վարույթում բնականոն գործունեության արդյունքում առաջացող հարկային և այլ վճարների գծով պարտավորությունների» բառերը:</w:t>
      </w: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b/>
          <w:lang w:val="hy-AM"/>
        </w:rPr>
        <w:lastRenderedPageBreak/>
        <w:t xml:space="preserve">Հոդված </w:t>
      </w:r>
      <w:r>
        <w:rPr>
          <w:rFonts w:ascii="GHEA Grapalat" w:hAnsi="GHEA Grapalat"/>
          <w:b/>
          <w:lang w:val="hy-AM"/>
        </w:rPr>
        <w:t>7</w:t>
      </w:r>
      <w:r w:rsidRPr="00D36F01">
        <w:rPr>
          <w:rFonts w:ascii="GHEA Grapalat" w:hAnsi="GHEA Grapalat"/>
          <w:b/>
          <w:lang w:val="hy-AM"/>
        </w:rPr>
        <w:t xml:space="preserve">. </w:t>
      </w:r>
      <w:r w:rsidRPr="00D36F01">
        <w:rPr>
          <w:rFonts w:ascii="GHEA Grapalat" w:hAnsi="GHEA Grapalat"/>
          <w:lang w:val="hy-AM"/>
        </w:rPr>
        <w:t>Օրենքի 44-րդ հոդվածում «երաշխիքով (երաշխավորությամբ) չապահովված» բառերից հետո լրացնել «, ինչպես նաև ապահովված իրավունքով չծանրաբեռնված» բառերը:</w:t>
      </w:r>
    </w:p>
    <w:p w:rsidR="007160C6" w:rsidRDefault="007160C6" w:rsidP="007160C6">
      <w:pPr>
        <w:spacing w:line="360" w:lineRule="auto"/>
        <w:ind w:left="-180" w:right="-630" w:firstLine="450"/>
        <w:jc w:val="both"/>
        <w:rPr>
          <w:rFonts w:ascii="GHEA Grapalat" w:hAnsi="GHEA Grapalat"/>
          <w:lang w:val="hy-AM"/>
        </w:rPr>
      </w:pPr>
      <w:r>
        <w:rPr>
          <w:rFonts w:ascii="GHEA Grapalat" w:hAnsi="GHEA Grapalat"/>
          <w:b/>
          <w:lang w:val="hy-AM"/>
        </w:rPr>
        <w:t>Հոդված 8</w:t>
      </w:r>
      <w:r w:rsidRPr="00D36F01">
        <w:rPr>
          <w:rFonts w:ascii="GHEA Grapalat" w:hAnsi="GHEA Grapalat"/>
          <w:b/>
          <w:lang w:val="hy-AM"/>
        </w:rPr>
        <w:t>.</w:t>
      </w:r>
      <w:r w:rsidRPr="00D36F01">
        <w:rPr>
          <w:rFonts w:ascii="GHEA Grapalat" w:hAnsi="GHEA Grapalat"/>
          <w:lang w:val="hy-AM"/>
        </w:rPr>
        <w:t xml:space="preserve"> Օրենքի 82-րդ հոդվածի 1-ին մաս</w:t>
      </w:r>
      <w:r>
        <w:rPr>
          <w:rFonts w:ascii="GHEA Grapalat" w:hAnsi="GHEA Grapalat"/>
          <w:lang w:val="hy-AM"/>
        </w:rPr>
        <w:t>ում կատարել հետևյալ փոփոխությունը և լրացումը.</w:t>
      </w:r>
    </w:p>
    <w:p w:rsidR="007160C6" w:rsidRPr="00D36F01" w:rsidRDefault="007160C6" w:rsidP="007160C6">
      <w:pPr>
        <w:spacing w:line="360" w:lineRule="auto"/>
        <w:ind w:left="-180" w:right="-630" w:firstLine="450"/>
        <w:jc w:val="both"/>
        <w:rPr>
          <w:rFonts w:ascii="GHEA Grapalat" w:hAnsi="GHEA Grapalat"/>
          <w:lang w:val="hy-AM"/>
        </w:rPr>
      </w:pPr>
      <w:r w:rsidRPr="00DE60E0">
        <w:rPr>
          <w:rFonts w:ascii="GHEA Grapalat" w:hAnsi="GHEA Grapalat"/>
          <w:lang w:val="hy-AM"/>
        </w:rPr>
        <w:t>1)</w:t>
      </w:r>
      <w:r w:rsidRPr="00DE60E0">
        <w:rPr>
          <w:rFonts w:ascii="GHEA Grapalat" w:hAnsi="GHEA Grapalat"/>
          <w:b/>
          <w:lang w:val="hy-AM"/>
        </w:rPr>
        <w:t xml:space="preserve"> «</w:t>
      </w:r>
      <w:r w:rsidRPr="00D36F01">
        <w:rPr>
          <w:rFonts w:ascii="GHEA Grapalat" w:hAnsi="GHEA Grapalat"/>
          <w:lang w:val="hy-AM"/>
        </w:rPr>
        <w:t>գ</w:t>
      </w:r>
      <w:r w:rsidRPr="00DE60E0">
        <w:rPr>
          <w:rFonts w:ascii="GHEA Grapalat" w:hAnsi="GHEA Grapalat"/>
          <w:lang w:val="hy-AM"/>
        </w:rPr>
        <w:t>»</w:t>
      </w:r>
      <w:r w:rsidRPr="00D36F01">
        <w:rPr>
          <w:rFonts w:ascii="GHEA Grapalat" w:hAnsi="GHEA Grapalat"/>
          <w:lang w:val="hy-AM"/>
        </w:rPr>
        <w:t xml:space="preserve"> կետը շարադրել </w:t>
      </w:r>
      <w:r>
        <w:rPr>
          <w:rFonts w:ascii="GHEA Grapalat" w:hAnsi="GHEA Grapalat"/>
          <w:lang w:val="hy-AM"/>
        </w:rPr>
        <w:t>նոր</w:t>
      </w:r>
      <w:r w:rsidRPr="00D36F01">
        <w:rPr>
          <w:rFonts w:ascii="GHEA Grapalat" w:hAnsi="GHEA Grapalat"/>
          <w:lang w:val="hy-AM"/>
        </w:rPr>
        <w:t xml:space="preserve"> խմբագրությամբ</w:t>
      </w:r>
      <w:r>
        <w:rPr>
          <w:rFonts w:ascii="GHEA Grapalat" w:hAnsi="GHEA Grapalat"/>
          <w:lang w:val="hy-AM"/>
        </w:rPr>
        <w:t>` հետևյալ բովանդակությամբ</w:t>
      </w:r>
      <w:r w:rsidRPr="00D36F01">
        <w:rPr>
          <w:rFonts w:ascii="GHEA Grapalat" w:hAnsi="GHEA Grapalat"/>
          <w:lang w:val="hy-AM"/>
        </w:rPr>
        <w:t>.</w:t>
      </w:r>
    </w:p>
    <w:p w:rsidR="007160C6" w:rsidRDefault="007160C6" w:rsidP="007160C6">
      <w:pPr>
        <w:spacing w:line="360" w:lineRule="auto"/>
        <w:ind w:left="-180" w:right="-630" w:firstLine="450"/>
        <w:jc w:val="both"/>
        <w:rPr>
          <w:rFonts w:ascii="GHEA Grapalat" w:hAnsi="GHEA Grapalat"/>
          <w:lang w:val="hy-AM"/>
        </w:rPr>
      </w:pPr>
      <w:r w:rsidRPr="00D36F01">
        <w:rPr>
          <w:rFonts w:ascii="GHEA Grapalat" w:hAnsi="GHEA Grapalat"/>
          <w:lang w:val="hy-AM"/>
        </w:rPr>
        <w:t>«գ) աշխատանքային պայմանագրերից բխող պահանջները (ներառյալ` պարտապանին սնանկ ճանաչելու մասին վճիռն օրինական ուժի մեջ մտնելու պահից մինչև լուծարումն առաջացած), բայց ոչ ավելի, քան պարտապանին սնանկ ճանաչելու պահին նախորդող 6 ամիսը, հեղինակային պայմանագրերով վարձատրությունների վճարումները և նույն ժամանակահատվածում առաջացած եկամտային հարկի, սոցիալական վճարի և դրոշմանիշային վճարի գումարները.»</w:t>
      </w:r>
      <w:r>
        <w:rPr>
          <w:rFonts w:ascii="GHEA Grapalat" w:hAnsi="GHEA Grapalat"/>
          <w:lang w:val="hy-AM"/>
        </w:rPr>
        <w:t>,</w:t>
      </w:r>
    </w:p>
    <w:p w:rsidR="007160C6" w:rsidRDefault="007160C6" w:rsidP="007160C6">
      <w:pPr>
        <w:spacing w:line="360" w:lineRule="auto"/>
        <w:ind w:left="-180" w:right="-630" w:firstLine="450"/>
        <w:jc w:val="both"/>
        <w:rPr>
          <w:rFonts w:ascii="GHEA Grapalat" w:hAnsi="GHEA Grapalat"/>
          <w:lang w:val="hy-AM"/>
        </w:rPr>
      </w:pPr>
      <w:r>
        <w:rPr>
          <w:rFonts w:ascii="GHEA Grapalat" w:hAnsi="GHEA Grapalat"/>
          <w:lang w:val="hy-AM"/>
        </w:rPr>
        <w:t>2</w:t>
      </w:r>
      <w:r w:rsidRPr="00DE60E0">
        <w:rPr>
          <w:rFonts w:ascii="GHEA Grapalat" w:hAnsi="GHEA Grapalat"/>
          <w:lang w:val="hy-AM"/>
        </w:rPr>
        <w:t>) «</w:t>
      </w:r>
      <w:r w:rsidRPr="00D36F01">
        <w:rPr>
          <w:rFonts w:ascii="GHEA Grapalat" w:hAnsi="GHEA Grapalat"/>
          <w:lang w:val="hy-AM"/>
        </w:rPr>
        <w:t>դ</w:t>
      </w:r>
      <w:r w:rsidRPr="00DE60E0">
        <w:rPr>
          <w:rFonts w:ascii="GHEA Grapalat" w:hAnsi="GHEA Grapalat"/>
          <w:lang w:val="hy-AM"/>
        </w:rPr>
        <w:t>»</w:t>
      </w:r>
      <w:r w:rsidRPr="00D36F01">
        <w:rPr>
          <w:rFonts w:ascii="GHEA Grapalat" w:hAnsi="GHEA Grapalat"/>
          <w:lang w:val="hy-AM"/>
        </w:rPr>
        <w:t xml:space="preserve"> կետում «դատական ծախսերը» բառերից հետո լրացնել «</w:t>
      </w:r>
      <w:r w:rsidRPr="001F5B2B">
        <w:rPr>
          <w:rFonts w:ascii="GHEA Grapalat" w:hAnsi="GHEA Grapalat"/>
          <w:lang w:val="hy-AM"/>
        </w:rPr>
        <w:t xml:space="preserve">, </w:t>
      </w:r>
      <w:r w:rsidRPr="00D36F01">
        <w:rPr>
          <w:rFonts w:ascii="GHEA Grapalat" w:hAnsi="GHEA Grapalat"/>
          <w:lang w:val="hy-AM"/>
        </w:rPr>
        <w:t>նաև այլ սնանկության վարույթով առաջացած պետական տուրքի գումարը» բառերը</w:t>
      </w:r>
      <w:r>
        <w:rPr>
          <w:rFonts w:ascii="GHEA Grapalat" w:hAnsi="GHEA Grapalat"/>
          <w:lang w:val="hy-AM"/>
        </w:rPr>
        <w:t>:</w:t>
      </w:r>
    </w:p>
    <w:p w:rsidR="007160C6" w:rsidRPr="00D36F01" w:rsidRDefault="007160C6" w:rsidP="007160C6">
      <w:pPr>
        <w:spacing w:line="360" w:lineRule="auto"/>
        <w:ind w:left="-180" w:right="-630" w:firstLine="450"/>
        <w:jc w:val="both"/>
        <w:rPr>
          <w:rFonts w:ascii="GHEA Grapalat" w:hAnsi="GHEA Grapalat"/>
          <w:lang w:val="hy-AM"/>
        </w:rPr>
      </w:pPr>
      <w:r w:rsidRPr="00D36F01">
        <w:rPr>
          <w:rFonts w:ascii="GHEA Grapalat" w:hAnsi="GHEA Grapalat"/>
          <w:lang w:val="hy-AM"/>
        </w:rPr>
        <w:t xml:space="preserve"> </w:t>
      </w:r>
      <w:r>
        <w:rPr>
          <w:rFonts w:ascii="GHEA Grapalat" w:hAnsi="GHEA Grapalat"/>
          <w:b/>
          <w:lang w:val="hy-AM"/>
        </w:rPr>
        <w:t>Հոդված 9</w:t>
      </w:r>
      <w:r w:rsidRPr="001F5B2B">
        <w:rPr>
          <w:rFonts w:ascii="GHEA Grapalat" w:hAnsi="GHEA Grapalat"/>
          <w:b/>
          <w:lang w:val="hy-AM"/>
        </w:rPr>
        <w:t>.</w:t>
      </w:r>
      <w:r w:rsidRPr="001F5B2B">
        <w:rPr>
          <w:rFonts w:ascii="GHEA Grapalat" w:hAnsi="GHEA Grapalat"/>
          <w:lang w:val="hy-AM"/>
        </w:rPr>
        <w:t xml:space="preserve"> Սույն օրենքն ուժի մեջ է մտնում պաշտոնական հրապարակման օրվան հաջորդող տասներորդ օրը։</w:t>
      </w:r>
    </w:p>
    <w:p w:rsidR="007160C6" w:rsidRPr="00D36F01" w:rsidRDefault="007160C6" w:rsidP="007160C6">
      <w:pPr>
        <w:spacing w:line="360" w:lineRule="auto"/>
        <w:ind w:left="-180" w:right="-630" w:firstLine="450"/>
        <w:jc w:val="both"/>
        <w:rPr>
          <w:rFonts w:ascii="GHEA Grapalat" w:hAnsi="GHEA Grapalat"/>
          <w:lang w:val="hy-AM"/>
        </w:rPr>
      </w:pPr>
    </w:p>
    <w:p w:rsidR="007160C6" w:rsidRPr="00D36F01" w:rsidRDefault="007160C6" w:rsidP="007160C6">
      <w:pPr>
        <w:spacing w:line="360" w:lineRule="auto"/>
        <w:ind w:left="-180" w:right="-630" w:firstLine="450"/>
        <w:jc w:val="both"/>
        <w:rPr>
          <w:rFonts w:ascii="GHEA Grapalat" w:hAnsi="GHEA Grapalat"/>
          <w:lang w:val="hy-AM"/>
        </w:rPr>
      </w:pPr>
    </w:p>
    <w:p w:rsidR="007160C6" w:rsidRPr="00D36F01" w:rsidRDefault="007160C6" w:rsidP="007160C6">
      <w:pPr>
        <w:spacing w:line="360" w:lineRule="auto"/>
        <w:ind w:left="-180" w:right="-630" w:firstLine="450"/>
        <w:jc w:val="both"/>
        <w:rPr>
          <w:rFonts w:ascii="GHEA Grapalat" w:hAnsi="GHEA Grapalat"/>
          <w:lang w:val="hy-AM"/>
        </w:rPr>
      </w:pPr>
    </w:p>
    <w:p w:rsidR="007160C6" w:rsidRPr="00D36F01" w:rsidRDefault="007160C6" w:rsidP="007160C6">
      <w:pPr>
        <w:spacing w:line="360" w:lineRule="auto"/>
        <w:ind w:left="-180" w:right="-630" w:firstLine="450"/>
        <w:jc w:val="both"/>
        <w:rPr>
          <w:rFonts w:ascii="GHEA Grapalat" w:hAnsi="GHEA Grapalat"/>
          <w:lang w:val="hy-AM"/>
        </w:rPr>
      </w:pPr>
    </w:p>
    <w:p w:rsidR="007160C6" w:rsidRPr="00D36F01" w:rsidRDefault="007160C6" w:rsidP="007160C6">
      <w:pPr>
        <w:spacing w:line="360" w:lineRule="auto"/>
        <w:ind w:left="-180" w:right="-630" w:firstLine="450"/>
        <w:jc w:val="both"/>
        <w:rPr>
          <w:rFonts w:ascii="GHEA Grapalat" w:hAnsi="GHEA Grapalat"/>
          <w:lang w:val="hy-AM"/>
        </w:rPr>
      </w:pPr>
    </w:p>
    <w:p w:rsidR="007160C6" w:rsidRPr="00D36F01" w:rsidRDefault="007160C6" w:rsidP="007160C6">
      <w:pPr>
        <w:spacing w:line="360" w:lineRule="auto"/>
        <w:ind w:left="-180" w:right="-630" w:firstLine="450"/>
        <w:jc w:val="both"/>
        <w:rPr>
          <w:rFonts w:ascii="GHEA Grapalat" w:hAnsi="GHEA Grapalat"/>
          <w:lang w:val="hy-AM"/>
        </w:rPr>
      </w:pPr>
    </w:p>
    <w:p w:rsidR="007160C6" w:rsidRPr="00D36F01" w:rsidRDefault="007160C6" w:rsidP="007160C6">
      <w:pPr>
        <w:spacing w:line="360" w:lineRule="auto"/>
        <w:ind w:left="-180" w:right="-630" w:firstLine="450"/>
        <w:jc w:val="both"/>
        <w:rPr>
          <w:rFonts w:ascii="GHEA Grapalat" w:hAnsi="GHEA Grapalat"/>
          <w:lang w:val="hy-AM"/>
        </w:rPr>
      </w:pPr>
    </w:p>
    <w:p w:rsidR="007160C6" w:rsidRPr="007160C6" w:rsidRDefault="007160C6" w:rsidP="007A2ED4">
      <w:pPr>
        <w:spacing w:line="360" w:lineRule="auto"/>
        <w:ind w:firstLine="709"/>
        <w:jc w:val="both"/>
        <w:rPr>
          <w:rFonts w:ascii="GHEA Grapalat" w:eastAsia="Calibri" w:hAnsi="GHEA Grapalat" w:cs="Arial"/>
          <w:color w:val="222222"/>
          <w:shd w:val="clear" w:color="auto" w:fill="FFFFFF"/>
          <w:lang w:val="hy-AM"/>
        </w:rPr>
      </w:pPr>
    </w:p>
    <w:sectPr w:rsidR="007160C6" w:rsidRPr="00716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62BB"/>
    <w:multiLevelType w:val="hybridMultilevel"/>
    <w:tmpl w:val="6182308E"/>
    <w:lvl w:ilvl="0" w:tplc="5B5E7DFA">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5EC5051"/>
    <w:multiLevelType w:val="hybridMultilevel"/>
    <w:tmpl w:val="C2AA75E2"/>
    <w:lvl w:ilvl="0" w:tplc="E57ED8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4ED0FAD"/>
    <w:multiLevelType w:val="hybridMultilevel"/>
    <w:tmpl w:val="5FBE7EF8"/>
    <w:lvl w:ilvl="0" w:tplc="510EF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E0172C"/>
    <w:multiLevelType w:val="hybridMultilevel"/>
    <w:tmpl w:val="7726560C"/>
    <w:lvl w:ilvl="0" w:tplc="752C7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87CCA"/>
    <w:multiLevelType w:val="hybridMultilevel"/>
    <w:tmpl w:val="B36A574C"/>
    <w:lvl w:ilvl="0" w:tplc="6E3A10E8">
      <w:start w:val="1"/>
      <w:numFmt w:val="decimal"/>
      <w:lvlText w:val="%1)"/>
      <w:lvlJc w:val="left"/>
      <w:pPr>
        <w:ind w:left="1080" w:hanging="360"/>
      </w:pPr>
      <w:rPr>
        <w:rFonts w:ascii="GHEA Grapalat" w:eastAsiaTheme="minorHAnsi" w:hAnsi="GHEA Grapalat"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7E4608"/>
    <w:multiLevelType w:val="hybridMultilevel"/>
    <w:tmpl w:val="7A3CD24A"/>
    <w:lvl w:ilvl="0" w:tplc="BE46120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DF31FA1"/>
    <w:multiLevelType w:val="hybridMultilevel"/>
    <w:tmpl w:val="E0409196"/>
    <w:lvl w:ilvl="0" w:tplc="6DE8F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8433DB"/>
    <w:multiLevelType w:val="hybridMultilevel"/>
    <w:tmpl w:val="B8729966"/>
    <w:lvl w:ilvl="0" w:tplc="AACCC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712738"/>
    <w:multiLevelType w:val="hybridMultilevel"/>
    <w:tmpl w:val="BB24DEE8"/>
    <w:lvl w:ilvl="0" w:tplc="A6D47D7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30E90A5B"/>
    <w:multiLevelType w:val="hybridMultilevel"/>
    <w:tmpl w:val="F0F8F32E"/>
    <w:lvl w:ilvl="0" w:tplc="DE783044">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92FF3"/>
    <w:multiLevelType w:val="hybridMultilevel"/>
    <w:tmpl w:val="5B124EDA"/>
    <w:lvl w:ilvl="0" w:tplc="0542F04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C60DF"/>
    <w:multiLevelType w:val="hybridMultilevel"/>
    <w:tmpl w:val="0EA07F42"/>
    <w:lvl w:ilvl="0" w:tplc="FC48D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7228EA"/>
    <w:multiLevelType w:val="hybridMultilevel"/>
    <w:tmpl w:val="7B50262A"/>
    <w:lvl w:ilvl="0" w:tplc="8F809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2057E2"/>
    <w:multiLevelType w:val="hybridMultilevel"/>
    <w:tmpl w:val="0BB6AB7A"/>
    <w:lvl w:ilvl="0" w:tplc="14B81CC2">
      <w:start w:val="1"/>
      <w:numFmt w:val="decimal"/>
      <w:lvlText w:val="%1)"/>
      <w:lvlJc w:val="left"/>
      <w:pPr>
        <w:ind w:left="1080" w:hanging="360"/>
      </w:pPr>
      <w:rPr>
        <w:rFonts w:ascii="GHEA Grapalat" w:eastAsia="Times New Roman" w:hAnsi="GHEA Grapalat"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9F327B"/>
    <w:multiLevelType w:val="hybridMultilevel"/>
    <w:tmpl w:val="E3CCBEC2"/>
    <w:lvl w:ilvl="0" w:tplc="422E3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001483"/>
    <w:multiLevelType w:val="hybridMultilevel"/>
    <w:tmpl w:val="F5A44E46"/>
    <w:lvl w:ilvl="0" w:tplc="3BACA28A">
      <w:start w:val="1"/>
      <w:numFmt w:val="decimal"/>
      <w:lvlText w:val="%1)"/>
      <w:lvlJc w:val="left"/>
      <w:pPr>
        <w:ind w:left="630" w:hanging="360"/>
      </w:pPr>
      <w:rPr>
        <w:rFonts w:eastAsia="Calibri"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70EF3E9D"/>
    <w:multiLevelType w:val="hybridMultilevel"/>
    <w:tmpl w:val="8E88988E"/>
    <w:lvl w:ilvl="0" w:tplc="FE7ED7EE">
      <w:start w:val="1"/>
      <w:numFmt w:val="decimal"/>
      <w:lvlText w:val="%1."/>
      <w:lvlJc w:val="left"/>
      <w:pPr>
        <w:ind w:left="786" w:hanging="360"/>
      </w:pPr>
      <w:rPr>
        <w:rFonts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765A1EBB"/>
    <w:multiLevelType w:val="hybridMultilevel"/>
    <w:tmpl w:val="4064A8FE"/>
    <w:lvl w:ilvl="0" w:tplc="DE9ED88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12777C"/>
    <w:multiLevelType w:val="hybridMultilevel"/>
    <w:tmpl w:val="8C3415FE"/>
    <w:lvl w:ilvl="0" w:tplc="337CAB6E">
      <w:start w:val="1"/>
      <w:numFmt w:val="decimal"/>
      <w:lvlText w:val="%1."/>
      <w:lvlJc w:val="left"/>
      <w:pPr>
        <w:ind w:left="720" w:hanging="360"/>
      </w:pPr>
      <w:rPr>
        <w:rFonts w:ascii="GHEA Grapalat" w:hAnsi="GHEA Grapalat" w:cstheme="minorBidi"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EC68C6"/>
    <w:multiLevelType w:val="hybridMultilevel"/>
    <w:tmpl w:val="A7E68B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1"/>
  </w:num>
  <w:num w:numId="3">
    <w:abstractNumId w:val="15"/>
  </w:num>
  <w:num w:numId="4">
    <w:abstractNumId w:val="10"/>
  </w:num>
  <w:num w:numId="5">
    <w:abstractNumId w:val="5"/>
  </w:num>
  <w:num w:numId="6">
    <w:abstractNumId w:val="14"/>
  </w:num>
  <w:num w:numId="7">
    <w:abstractNumId w:val="3"/>
  </w:num>
  <w:num w:numId="8">
    <w:abstractNumId w:val="17"/>
  </w:num>
  <w:num w:numId="9">
    <w:abstractNumId w:val="6"/>
  </w:num>
  <w:num w:numId="10">
    <w:abstractNumId w:val="9"/>
  </w:num>
  <w:num w:numId="11">
    <w:abstractNumId w:val="4"/>
  </w:num>
  <w:num w:numId="12">
    <w:abstractNumId w:val="18"/>
  </w:num>
  <w:num w:numId="13">
    <w:abstractNumId w:val="12"/>
  </w:num>
  <w:num w:numId="14">
    <w:abstractNumId w:val="2"/>
  </w:num>
  <w:num w:numId="15">
    <w:abstractNumId w:val="8"/>
  </w:num>
  <w:num w:numId="16">
    <w:abstractNumId w:val="7"/>
  </w:num>
  <w:num w:numId="17">
    <w:abstractNumId w:val="16"/>
  </w:num>
  <w:num w:numId="18">
    <w:abstractNumId w:val="19"/>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90"/>
    <w:rsid w:val="0000136E"/>
    <w:rsid w:val="000019F7"/>
    <w:rsid w:val="00002DBA"/>
    <w:rsid w:val="0000360F"/>
    <w:rsid w:val="00006C52"/>
    <w:rsid w:val="00007500"/>
    <w:rsid w:val="000107E6"/>
    <w:rsid w:val="00021F02"/>
    <w:rsid w:val="00024B1D"/>
    <w:rsid w:val="00025FAF"/>
    <w:rsid w:val="00034D0E"/>
    <w:rsid w:val="00036A67"/>
    <w:rsid w:val="0004119D"/>
    <w:rsid w:val="00044F80"/>
    <w:rsid w:val="00054DDF"/>
    <w:rsid w:val="000633E9"/>
    <w:rsid w:val="000708DA"/>
    <w:rsid w:val="00070F54"/>
    <w:rsid w:val="00073F4D"/>
    <w:rsid w:val="0008326F"/>
    <w:rsid w:val="00085DC2"/>
    <w:rsid w:val="00086302"/>
    <w:rsid w:val="00090D0E"/>
    <w:rsid w:val="000930FB"/>
    <w:rsid w:val="00094142"/>
    <w:rsid w:val="00094E33"/>
    <w:rsid w:val="00095B83"/>
    <w:rsid w:val="00096BCB"/>
    <w:rsid w:val="00096F42"/>
    <w:rsid w:val="000A2640"/>
    <w:rsid w:val="000A3682"/>
    <w:rsid w:val="000A6E51"/>
    <w:rsid w:val="000B2116"/>
    <w:rsid w:val="000B7CC3"/>
    <w:rsid w:val="000C2E41"/>
    <w:rsid w:val="000C40E6"/>
    <w:rsid w:val="000D0240"/>
    <w:rsid w:val="000D5830"/>
    <w:rsid w:val="000D6E13"/>
    <w:rsid w:val="000E42AC"/>
    <w:rsid w:val="000E7044"/>
    <w:rsid w:val="000F09D0"/>
    <w:rsid w:val="000F6392"/>
    <w:rsid w:val="00105664"/>
    <w:rsid w:val="00113D0B"/>
    <w:rsid w:val="00121F2D"/>
    <w:rsid w:val="00125E15"/>
    <w:rsid w:val="00126574"/>
    <w:rsid w:val="0013408E"/>
    <w:rsid w:val="0013527D"/>
    <w:rsid w:val="00142DBF"/>
    <w:rsid w:val="001435CD"/>
    <w:rsid w:val="00146EAB"/>
    <w:rsid w:val="001477EC"/>
    <w:rsid w:val="00151427"/>
    <w:rsid w:val="00151752"/>
    <w:rsid w:val="0015306A"/>
    <w:rsid w:val="00155E3D"/>
    <w:rsid w:val="00157312"/>
    <w:rsid w:val="001575C4"/>
    <w:rsid w:val="001576D5"/>
    <w:rsid w:val="00161CD0"/>
    <w:rsid w:val="001779D7"/>
    <w:rsid w:val="00197D0F"/>
    <w:rsid w:val="001A05F0"/>
    <w:rsid w:val="001A78F6"/>
    <w:rsid w:val="001B0427"/>
    <w:rsid w:val="001B0D10"/>
    <w:rsid w:val="001B3C62"/>
    <w:rsid w:val="001B3DED"/>
    <w:rsid w:val="001C00A2"/>
    <w:rsid w:val="001C27C0"/>
    <w:rsid w:val="001D17FC"/>
    <w:rsid w:val="001D38E7"/>
    <w:rsid w:val="001D71CE"/>
    <w:rsid w:val="001E1105"/>
    <w:rsid w:val="001F0331"/>
    <w:rsid w:val="001F235A"/>
    <w:rsid w:val="001F259D"/>
    <w:rsid w:val="001F6643"/>
    <w:rsid w:val="00203BF7"/>
    <w:rsid w:val="002069B5"/>
    <w:rsid w:val="002258B0"/>
    <w:rsid w:val="00225FC2"/>
    <w:rsid w:val="00236247"/>
    <w:rsid w:val="0024419A"/>
    <w:rsid w:val="002444EE"/>
    <w:rsid w:val="00245F55"/>
    <w:rsid w:val="00262725"/>
    <w:rsid w:val="00262BB7"/>
    <w:rsid w:val="00264962"/>
    <w:rsid w:val="00266896"/>
    <w:rsid w:val="00277D5B"/>
    <w:rsid w:val="00287C1F"/>
    <w:rsid w:val="002C22B9"/>
    <w:rsid w:val="002D0969"/>
    <w:rsid w:val="002D0A7A"/>
    <w:rsid w:val="002D6B85"/>
    <w:rsid w:val="002E04B9"/>
    <w:rsid w:val="002E46EE"/>
    <w:rsid w:val="002E54D8"/>
    <w:rsid w:val="0031035F"/>
    <w:rsid w:val="00313056"/>
    <w:rsid w:val="00314A7D"/>
    <w:rsid w:val="003231E3"/>
    <w:rsid w:val="003268AC"/>
    <w:rsid w:val="00333C6B"/>
    <w:rsid w:val="00337B06"/>
    <w:rsid w:val="00337B31"/>
    <w:rsid w:val="00342E78"/>
    <w:rsid w:val="00345A7D"/>
    <w:rsid w:val="00347470"/>
    <w:rsid w:val="00351260"/>
    <w:rsid w:val="00354821"/>
    <w:rsid w:val="00354B08"/>
    <w:rsid w:val="0035627A"/>
    <w:rsid w:val="0036241C"/>
    <w:rsid w:val="00364709"/>
    <w:rsid w:val="0036482B"/>
    <w:rsid w:val="00366084"/>
    <w:rsid w:val="00366E66"/>
    <w:rsid w:val="00367A6C"/>
    <w:rsid w:val="00371B12"/>
    <w:rsid w:val="003729FF"/>
    <w:rsid w:val="00373DDA"/>
    <w:rsid w:val="00376D0D"/>
    <w:rsid w:val="0039501C"/>
    <w:rsid w:val="0039553F"/>
    <w:rsid w:val="003A0399"/>
    <w:rsid w:val="003A10B9"/>
    <w:rsid w:val="003A7602"/>
    <w:rsid w:val="003D0AB0"/>
    <w:rsid w:val="003D2D1D"/>
    <w:rsid w:val="003D5C97"/>
    <w:rsid w:val="003D6AE9"/>
    <w:rsid w:val="003E13ED"/>
    <w:rsid w:val="003E51FA"/>
    <w:rsid w:val="003F7430"/>
    <w:rsid w:val="004009BC"/>
    <w:rsid w:val="004062BB"/>
    <w:rsid w:val="00414FC3"/>
    <w:rsid w:val="00415C89"/>
    <w:rsid w:val="0041603C"/>
    <w:rsid w:val="004232FB"/>
    <w:rsid w:val="00430C76"/>
    <w:rsid w:val="00441380"/>
    <w:rsid w:val="0045382D"/>
    <w:rsid w:val="00455E41"/>
    <w:rsid w:val="00461D01"/>
    <w:rsid w:val="0046239F"/>
    <w:rsid w:val="00464BDA"/>
    <w:rsid w:val="00470154"/>
    <w:rsid w:val="004724E9"/>
    <w:rsid w:val="00473E1C"/>
    <w:rsid w:val="00477C8B"/>
    <w:rsid w:val="00481C5D"/>
    <w:rsid w:val="00487246"/>
    <w:rsid w:val="0049113F"/>
    <w:rsid w:val="00497AC2"/>
    <w:rsid w:val="004A794C"/>
    <w:rsid w:val="004B1F3D"/>
    <w:rsid w:val="004B4BF9"/>
    <w:rsid w:val="004B574C"/>
    <w:rsid w:val="004B5DB2"/>
    <w:rsid w:val="004C14B8"/>
    <w:rsid w:val="004C55F6"/>
    <w:rsid w:val="004D0179"/>
    <w:rsid w:val="004E063A"/>
    <w:rsid w:val="004E3BCF"/>
    <w:rsid w:val="004E6F10"/>
    <w:rsid w:val="004E7158"/>
    <w:rsid w:val="004F264D"/>
    <w:rsid w:val="00502531"/>
    <w:rsid w:val="00502FEB"/>
    <w:rsid w:val="00505E0C"/>
    <w:rsid w:val="00510BDF"/>
    <w:rsid w:val="00514479"/>
    <w:rsid w:val="005146E3"/>
    <w:rsid w:val="005179D8"/>
    <w:rsid w:val="005215C9"/>
    <w:rsid w:val="0052641F"/>
    <w:rsid w:val="0053767B"/>
    <w:rsid w:val="00543B1B"/>
    <w:rsid w:val="00552636"/>
    <w:rsid w:val="0055658B"/>
    <w:rsid w:val="00562CEC"/>
    <w:rsid w:val="00571AE5"/>
    <w:rsid w:val="00575D89"/>
    <w:rsid w:val="00580EE8"/>
    <w:rsid w:val="00587F6C"/>
    <w:rsid w:val="005906B1"/>
    <w:rsid w:val="005938C1"/>
    <w:rsid w:val="00594ADE"/>
    <w:rsid w:val="005961BA"/>
    <w:rsid w:val="005A6AF5"/>
    <w:rsid w:val="005A7A67"/>
    <w:rsid w:val="005B712A"/>
    <w:rsid w:val="005C072A"/>
    <w:rsid w:val="005D5DFC"/>
    <w:rsid w:val="005D7005"/>
    <w:rsid w:val="005D7A52"/>
    <w:rsid w:val="005E06DF"/>
    <w:rsid w:val="005E0AF2"/>
    <w:rsid w:val="005E609C"/>
    <w:rsid w:val="005E6883"/>
    <w:rsid w:val="005E6899"/>
    <w:rsid w:val="005F7899"/>
    <w:rsid w:val="006050A4"/>
    <w:rsid w:val="00605FB2"/>
    <w:rsid w:val="00610DEA"/>
    <w:rsid w:val="00620DCA"/>
    <w:rsid w:val="00625A7E"/>
    <w:rsid w:val="006277C0"/>
    <w:rsid w:val="006362A5"/>
    <w:rsid w:val="00643BD3"/>
    <w:rsid w:val="006476EE"/>
    <w:rsid w:val="00652991"/>
    <w:rsid w:val="006545D0"/>
    <w:rsid w:val="00664CE9"/>
    <w:rsid w:val="006661FB"/>
    <w:rsid w:val="0067233F"/>
    <w:rsid w:val="00675A9F"/>
    <w:rsid w:val="00685AED"/>
    <w:rsid w:val="00690928"/>
    <w:rsid w:val="0069147C"/>
    <w:rsid w:val="00697721"/>
    <w:rsid w:val="006A1DCC"/>
    <w:rsid w:val="006B094B"/>
    <w:rsid w:val="006B2560"/>
    <w:rsid w:val="006B3E01"/>
    <w:rsid w:val="006B5082"/>
    <w:rsid w:val="006C0590"/>
    <w:rsid w:val="006C5972"/>
    <w:rsid w:val="006D1FA7"/>
    <w:rsid w:val="006D22D9"/>
    <w:rsid w:val="006E2D2E"/>
    <w:rsid w:val="006E2DEB"/>
    <w:rsid w:val="006E6508"/>
    <w:rsid w:val="006F0776"/>
    <w:rsid w:val="00700C7B"/>
    <w:rsid w:val="0070316A"/>
    <w:rsid w:val="007160C6"/>
    <w:rsid w:val="00726FA7"/>
    <w:rsid w:val="00730D35"/>
    <w:rsid w:val="007312DF"/>
    <w:rsid w:val="00731CF6"/>
    <w:rsid w:val="00736FA6"/>
    <w:rsid w:val="00737698"/>
    <w:rsid w:val="00745024"/>
    <w:rsid w:val="007603F3"/>
    <w:rsid w:val="007619A2"/>
    <w:rsid w:val="00761D94"/>
    <w:rsid w:val="00772ED1"/>
    <w:rsid w:val="00774DA6"/>
    <w:rsid w:val="00792F67"/>
    <w:rsid w:val="007A2ED4"/>
    <w:rsid w:val="007A47DD"/>
    <w:rsid w:val="007B0A91"/>
    <w:rsid w:val="007B1D5B"/>
    <w:rsid w:val="007B6226"/>
    <w:rsid w:val="007D10FA"/>
    <w:rsid w:val="007D1536"/>
    <w:rsid w:val="007D2C3C"/>
    <w:rsid w:val="007E6679"/>
    <w:rsid w:val="007E6CCE"/>
    <w:rsid w:val="007F26FA"/>
    <w:rsid w:val="008047DC"/>
    <w:rsid w:val="00811374"/>
    <w:rsid w:val="0082036B"/>
    <w:rsid w:val="0082066C"/>
    <w:rsid w:val="00824B0E"/>
    <w:rsid w:val="008276E2"/>
    <w:rsid w:val="008308E0"/>
    <w:rsid w:val="00842EF3"/>
    <w:rsid w:val="00850E2B"/>
    <w:rsid w:val="00851051"/>
    <w:rsid w:val="00860979"/>
    <w:rsid w:val="008617AD"/>
    <w:rsid w:val="008738AC"/>
    <w:rsid w:val="00875F55"/>
    <w:rsid w:val="00884141"/>
    <w:rsid w:val="00884408"/>
    <w:rsid w:val="00887920"/>
    <w:rsid w:val="00897785"/>
    <w:rsid w:val="008A0A80"/>
    <w:rsid w:val="008A771E"/>
    <w:rsid w:val="008B1439"/>
    <w:rsid w:val="008B3824"/>
    <w:rsid w:val="008B55CF"/>
    <w:rsid w:val="008B7E4B"/>
    <w:rsid w:val="008C49C5"/>
    <w:rsid w:val="008C4BA6"/>
    <w:rsid w:val="008C58FE"/>
    <w:rsid w:val="008C6FAB"/>
    <w:rsid w:val="008C70D7"/>
    <w:rsid w:val="008D2EF3"/>
    <w:rsid w:val="008D439E"/>
    <w:rsid w:val="008D67B5"/>
    <w:rsid w:val="008E190B"/>
    <w:rsid w:val="008E1AE5"/>
    <w:rsid w:val="008E71E9"/>
    <w:rsid w:val="008F2905"/>
    <w:rsid w:val="008F3206"/>
    <w:rsid w:val="008F3ABC"/>
    <w:rsid w:val="008F42C9"/>
    <w:rsid w:val="00905DEA"/>
    <w:rsid w:val="00913DAF"/>
    <w:rsid w:val="00914408"/>
    <w:rsid w:val="0092327A"/>
    <w:rsid w:val="00925802"/>
    <w:rsid w:val="009277F7"/>
    <w:rsid w:val="009426D1"/>
    <w:rsid w:val="00944CCE"/>
    <w:rsid w:val="0094559C"/>
    <w:rsid w:val="00951FB3"/>
    <w:rsid w:val="00956CD2"/>
    <w:rsid w:val="00956F56"/>
    <w:rsid w:val="00957969"/>
    <w:rsid w:val="00964344"/>
    <w:rsid w:val="0097193E"/>
    <w:rsid w:val="009745BB"/>
    <w:rsid w:val="009747B3"/>
    <w:rsid w:val="00976A2D"/>
    <w:rsid w:val="00981B2F"/>
    <w:rsid w:val="00983364"/>
    <w:rsid w:val="0098469A"/>
    <w:rsid w:val="0098684F"/>
    <w:rsid w:val="00992E19"/>
    <w:rsid w:val="00995214"/>
    <w:rsid w:val="009A4BC4"/>
    <w:rsid w:val="009A555E"/>
    <w:rsid w:val="009B04AE"/>
    <w:rsid w:val="009B1044"/>
    <w:rsid w:val="009B1986"/>
    <w:rsid w:val="009B3E0E"/>
    <w:rsid w:val="009C1BE0"/>
    <w:rsid w:val="009C6C4D"/>
    <w:rsid w:val="009D3826"/>
    <w:rsid w:val="009D3DFA"/>
    <w:rsid w:val="009F40F5"/>
    <w:rsid w:val="009F7E1E"/>
    <w:rsid w:val="00A02FD0"/>
    <w:rsid w:val="00A03652"/>
    <w:rsid w:val="00A051E2"/>
    <w:rsid w:val="00A05A78"/>
    <w:rsid w:val="00A05B2C"/>
    <w:rsid w:val="00A06DA1"/>
    <w:rsid w:val="00A12817"/>
    <w:rsid w:val="00A1385A"/>
    <w:rsid w:val="00A14C1A"/>
    <w:rsid w:val="00A2519D"/>
    <w:rsid w:val="00A252A2"/>
    <w:rsid w:val="00A2697E"/>
    <w:rsid w:val="00A30055"/>
    <w:rsid w:val="00A3204C"/>
    <w:rsid w:val="00A34D3E"/>
    <w:rsid w:val="00A44C5F"/>
    <w:rsid w:val="00A46DB1"/>
    <w:rsid w:val="00A512AB"/>
    <w:rsid w:val="00A54CC9"/>
    <w:rsid w:val="00A54ED5"/>
    <w:rsid w:val="00A55CE1"/>
    <w:rsid w:val="00A61203"/>
    <w:rsid w:val="00A61C83"/>
    <w:rsid w:val="00A67CA6"/>
    <w:rsid w:val="00A843A1"/>
    <w:rsid w:val="00A87F4B"/>
    <w:rsid w:val="00A94FC0"/>
    <w:rsid w:val="00A956AB"/>
    <w:rsid w:val="00AA02E4"/>
    <w:rsid w:val="00AA0EF4"/>
    <w:rsid w:val="00AA15AC"/>
    <w:rsid w:val="00AA1918"/>
    <w:rsid w:val="00AA2368"/>
    <w:rsid w:val="00AB01E7"/>
    <w:rsid w:val="00AB0D02"/>
    <w:rsid w:val="00AC0AB5"/>
    <w:rsid w:val="00AD3110"/>
    <w:rsid w:val="00AD6392"/>
    <w:rsid w:val="00AE2D75"/>
    <w:rsid w:val="00AE4C2C"/>
    <w:rsid w:val="00AF0799"/>
    <w:rsid w:val="00AF3515"/>
    <w:rsid w:val="00AF4D88"/>
    <w:rsid w:val="00AF7905"/>
    <w:rsid w:val="00B012AD"/>
    <w:rsid w:val="00B04113"/>
    <w:rsid w:val="00B122D0"/>
    <w:rsid w:val="00B22108"/>
    <w:rsid w:val="00B248F0"/>
    <w:rsid w:val="00B25D13"/>
    <w:rsid w:val="00B34CEB"/>
    <w:rsid w:val="00B36ED9"/>
    <w:rsid w:val="00B4321F"/>
    <w:rsid w:val="00B46390"/>
    <w:rsid w:val="00B51503"/>
    <w:rsid w:val="00B538FF"/>
    <w:rsid w:val="00B5447E"/>
    <w:rsid w:val="00B77D49"/>
    <w:rsid w:val="00B81B03"/>
    <w:rsid w:val="00B85304"/>
    <w:rsid w:val="00B9027A"/>
    <w:rsid w:val="00BA322D"/>
    <w:rsid w:val="00BA4D57"/>
    <w:rsid w:val="00BA7DF6"/>
    <w:rsid w:val="00BB443B"/>
    <w:rsid w:val="00BB65EF"/>
    <w:rsid w:val="00BB6A2F"/>
    <w:rsid w:val="00BC08BB"/>
    <w:rsid w:val="00BC656A"/>
    <w:rsid w:val="00BD656D"/>
    <w:rsid w:val="00BE6280"/>
    <w:rsid w:val="00BE7B36"/>
    <w:rsid w:val="00BF2C1E"/>
    <w:rsid w:val="00BF2DA0"/>
    <w:rsid w:val="00BF5D89"/>
    <w:rsid w:val="00BF6396"/>
    <w:rsid w:val="00C00BC6"/>
    <w:rsid w:val="00C032CF"/>
    <w:rsid w:val="00C061EA"/>
    <w:rsid w:val="00C10B5D"/>
    <w:rsid w:val="00C15205"/>
    <w:rsid w:val="00C162B8"/>
    <w:rsid w:val="00C259A1"/>
    <w:rsid w:val="00C31E5D"/>
    <w:rsid w:val="00C351C8"/>
    <w:rsid w:val="00C64B35"/>
    <w:rsid w:val="00C708A9"/>
    <w:rsid w:val="00C77000"/>
    <w:rsid w:val="00C77CA0"/>
    <w:rsid w:val="00C82E55"/>
    <w:rsid w:val="00C87927"/>
    <w:rsid w:val="00C90DFB"/>
    <w:rsid w:val="00CB72EA"/>
    <w:rsid w:val="00CC0F91"/>
    <w:rsid w:val="00CC29E0"/>
    <w:rsid w:val="00CD0541"/>
    <w:rsid w:val="00CE0353"/>
    <w:rsid w:val="00CE3BFC"/>
    <w:rsid w:val="00CF118D"/>
    <w:rsid w:val="00CF3768"/>
    <w:rsid w:val="00CF4159"/>
    <w:rsid w:val="00CF4420"/>
    <w:rsid w:val="00D001BE"/>
    <w:rsid w:val="00D002CF"/>
    <w:rsid w:val="00D00649"/>
    <w:rsid w:val="00D0144B"/>
    <w:rsid w:val="00D0338F"/>
    <w:rsid w:val="00D06BFD"/>
    <w:rsid w:val="00D16C09"/>
    <w:rsid w:val="00D20223"/>
    <w:rsid w:val="00D20274"/>
    <w:rsid w:val="00D20A17"/>
    <w:rsid w:val="00D21B90"/>
    <w:rsid w:val="00D27859"/>
    <w:rsid w:val="00D31010"/>
    <w:rsid w:val="00D351C2"/>
    <w:rsid w:val="00D4226C"/>
    <w:rsid w:val="00D538F5"/>
    <w:rsid w:val="00D60749"/>
    <w:rsid w:val="00D62ED2"/>
    <w:rsid w:val="00D66C5F"/>
    <w:rsid w:val="00D66FA8"/>
    <w:rsid w:val="00D70F30"/>
    <w:rsid w:val="00D76063"/>
    <w:rsid w:val="00D826DF"/>
    <w:rsid w:val="00D9061D"/>
    <w:rsid w:val="00DA0938"/>
    <w:rsid w:val="00DA2417"/>
    <w:rsid w:val="00DA49B6"/>
    <w:rsid w:val="00DA7085"/>
    <w:rsid w:val="00DB267A"/>
    <w:rsid w:val="00DB6767"/>
    <w:rsid w:val="00DC29E2"/>
    <w:rsid w:val="00DC3333"/>
    <w:rsid w:val="00DD280A"/>
    <w:rsid w:val="00DD336A"/>
    <w:rsid w:val="00DD7437"/>
    <w:rsid w:val="00DD7926"/>
    <w:rsid w:val="00DE03A9"/>
    <w:rsid w:val="00DE1866"/>
    <w:rsid w:val="00DE3353"/>
    <w:rsid w:val="00DE3454"/>
    <w:rsid w:val="00DE3574"/>
    <w:rsid w:val="00DE5A4C"/>
    <w:rsid w:val="00DE7453"/>
    <w:rsid w:val="00DE7C6B"/>
    <w:rsid w:val="00DF21FE"/>
    <w:rsid w:val="00DF2C05"/>
    <w:rsid w:val="00E015EE"/>
    <w:rsid w:val="00E03663"/>
    <w:rsid w:val="00E05587"/>
    <w:rsid w:val="00E11F03"/>
    <w:rsid w:val="00E13A4D"/>
    <w:rsid w:val="00E14306"/>
    <w:rsid w:val="00E234D2"/>
    <w:rsid w:val="00E33476"/>
    <w:rsid w:val="00E419C5"/>
    <w:rsid w:val="00E467D4"/>
    <w:rsid w:val="00E512FF"/>
    <w:rsid w:val="00E53442"/>
    <w:rsid w:val="00E53E69"/>
    <w:rsid w:val="00E5731C"/>
    <w:rsid w:val="00E61292"/>
    <w:rsid w:val="00E635AC"/>
    <w:rsid w:val="00E7153A"/>
    <w:rsid w:val="00E73741"/>
    <w:rsid w:val="00E83F5C"/>
    <w:rsid w:val="00E86877"/>
    <w:rsid w:val="00E90D58"/>
    <w:rsid w:val="00E96FF8"/>
    <w:rsid w:val="00E973E0"/>
    <w:rsid w:val="00EB61DC"/>
    <w:rsid w:val="00EC0D28"/>
    <w:rsid w:val="00EC33BC"/>
    <w:rsid w:val="00ED24A2"/>
    <w:rsid w:val="00ED3C64"/>
    <w:rsid w:val="00EE1112"/>
    <w:rsid w:val="00EE6345"/>
    <w:rsid w:val="00EE6E0B"/>
    <w:rsid w:val="00EE6EC5"/>
    <w:rsid w:val="00EF203C"/>
    <w:rsid w:val="00F021E5"/>
    <w:rsid w:val="00F02DB1"/>
    <w:rsid w:val="00F061E4"/>
    <w:rsid w:val="00F110B5"/>
    <w:rsid w:val="00F14476"/>
    <w:rsid w:val="00F1600D"/>
    <w:rsid w:val="00F17E9F"/>
    <w:rsid w:val="00F21B67"/>
    <w:rsid w:val="00F22628"/>
    <w:rsid w:val="00F22FBE"/>
    <w:rsid w:val="00F23150"/>
    <w:rsid w:val="00F26AF0"/>
    <w:rsid w:val="00F2746D"/>
    <w:rsid w:val="00F30A8F"/>
    <w:rsid w:val="00F42574"/>
    <w:rsid w:val="00F42B61"/>
    <w:rsid w:val="00F45B1C"/>
    <w:rsid w:val="00F5104C"/>
    <w:rsid w:val="00F5458D"/>
    <w:rsid w:val="00F62763"/>
    <w:rsid w:val="00F62F4D"/>
    <w:rsid w:val="00F749E5"/>
    <w:rsid w:val="00F763E9"/>
    <w:rsid w:val="00F805B5"/>
    <w:rsid w:val="00F82EB3"/>
    <w:rsid w:val="00F85D55"/>
    <w:rsid w:val="00F924DD"/>
    <w:rsid w:val="00F956DE"/>
    <w:rsid w:val="00FA13CC"/>
    <w:rsid w:val="00FA3808"/>
    <w:rsid w:val="00FA4DB4"/>
    <w:rsid w:val="00FB5F2F"/>
    <w:rsid w:val="00FB648D"/>
    <w:rsid w:val="00FC12F3"/>
    <w:rsid w:val="00FC2BD2"/>
    <w:rsid w:val="00FD2539"/>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D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42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F4420"/>
    <w:rPr>
      <w:rFonts w:ascii="Segoe UI" w:hAnsi="Segoe UI" w:cs="Segoe UI"/>
      <w:sz w:val="18"/>
      <w:szCs w:val="18"/>
    </w:rPr>
  </w:style>
  <w:style w:type="paragraph" w:styleId="ListParagraph">
    <w:name w:val="List Paragraph"/>
    <w:aliases w:val="Akapit z listą BS,List Paragraph 1,List_Paragraph,Multilevel para_II,List Paragraph1,Table no. List Paragraph,Bullet1,References,List Paragraph (numbered (a)),IBL List Paragraph,List Paragraph nowy,Numbered List Paragraph,Абзац списка3"/>
    <w:basedOn w:val="Normal"/>
    <w:link w:val="ListParagraphChar"/>
    <w:uiPriority w:val="34"/>
    <w:qFormat/>
    <w:rsid w:val="00A2519D"/>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kapit z listą BS Char,List Paragraph 1 Char,List_Paragraph Char,Multilevel para_II Char,List Paragraph1 Char,Table no. List Paragraph Char,Bullet1 Char,References Char,List Paragraph (numbered (a)) Char,IBL List Paragraph Char"/>
    <w:link w:val="ListParagraph"/>
    <w:uiPriority w:val="34"/>
    <w:locked/>
    <w:rsid w:val="00A2519D"/>
  </w:style>
  <w:style w:type="character" w:styleId="Strong">
    <w:name w:val="Strong"/>
    <w:basedOn w:val="DefaultParagraphFont"/>
    <w:uiPriority w:val="22"/>
    <w:qFormat/>
    <w:rsid w:val="00A2519D"/>
    <w:rPr>
      <w:b/>
      <w:bCs/>
    </w:rPr>
  </w:style>
  <w:style w:type="paragraph" w:styleId="NormalWeb">
    <w:name w:val="Normal (Web)"/>
    <w:basedOn w:val="Normal"/>
    <w:uiPriority w:val="99"/>
    <w:unhideWhenUsed/>
    <w:rsid w:val="00A2519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D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42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F4420"/>
    <w:rPr>
      <w:rFonts w:ascii="Segoe UI" w:hAnsi="Segoe UI" w:cs="Segoe UI"/>
      <w:sz w:val="18"/>
      <w:szCs w:val="18"/>
    </w:rPr>
  </w:style>
  <w:style w:type="paragraph" w:styleId="ListParagraph">
    <w:name w:val="List Paragraph"/>
    <w:aliases w:val="Akapit z listą BS,List Paragraph 1,List_Paragraph,Multilevel para_II,List Paragraph1,Table no. List Paragraph,Bullet1,References,List Paragraph (numbered (a)),IBL List Paragraph,List Paragraph nowy,Numbered List Paragraph,Абзац списка3"/>
    <w:basedOn w:val="Normal"/>
    <w:link w:val="ListParagraphChar"/>
    <w:uiPriority w:val="34"/>
    <w:qFormat/>
    <w:rsid w:val="00A2519D"/>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kapit z listą BS Char,List Paragraph 1 Char,List_Paragraph Char,Multilevel para_II Char,List Paragraph1 Char,Table no. List Paragraph Char,Bullet1 Char,References Char,List Paragraph (numbered (a)) Char,IBL List Paragraph Char"/>
    <w:link w:val="ListParagraph"/>
    <w:uiPriority w:val="34"/>
    <w:locked/>
    <w:rsid w:val="00A2519D"/>
  </w:style>
  <w:style w:type="character" w:styleId="Strong">
    <w:name w:val="Strong"/>
    <w:basedOn w:val="DefaultParagraphFont"/>
    <w:uiPriority w:val="22"/>
    <w:qFormat/>
    <w:rsid w:val="00A2519D"/>
    <w:rPr>
      <w:b/>
      <w:bCs/>
    </w:rPr>
  </w:style>
  <w:style w:type="paragraph" w:styleId="NormalWeb">
    <w:name w:val="Normal (Web)"/>
    <w:basedOn w:val="Normal"/>
    <w:uiPriority w:val="99"/>
    <w:unhideWhenUsed/>
    <w:rsid w:val="00A251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344603048">
      <w:bodyDiv w:val="1"/>
      <w:marLeft w:val="0"/>
      <w:marRight w:val="0"/>
      <w:marTop w:val="0"/>
      <w:marBottom w:val="0"/>
      <w:divBdr>
        <w:top w:val="none" w:sz="0" w:space="0" w:color="auto"/>
        <w:left w:val="none" w:sz="0" w:space="0" w:color="auto"/>
        <w:bottom w:val="none" w:sz="0" w:space="0" w:color="auto"/>
        <w:right w:val="none" w:sz="0" w:space="0" w:color="auto"/>
      </w:divBdr>
    </w:div>
    <w:div w:id="437675846">
      <w:bodyDiv w:val="1"/>
      <w:marLeft w:val="0"/>
      <w:marRight w:val="0"/>
      <w:marTop w:val="0"/>
      <w:marBottom w:val="0"/>
      <w:divBdr>
        <w:top w:val="none" w:sz="0" w:space="0" w:color="auto"/>
        <w:left w:val="none" w:sz="0" w:space="0" w:color="auto"/>
        <w:bottom w:val="none" w:sz="0" w:space="0" w:color="auto"/>
        <w:right w:val="none" w:sz="0" w:space="0" w:color="auto"/>
      </w:divBdr>
    </w:div>
    <w:div w:id="730662609">
      <w:bodyDiv w:val="1"/>
      <w:marLeft w:val="0"/>
      <w:marRight w:val="0"/>
      <w:marTop w:val="0"/>
      <w:marBottom w:val="0"/>
      <w:divBdr>
        <w:top w:val="none" w:sz="0" w:space="0" w:color="auto"/>
        <w:left w:val="none" w:sz="0" w:space="0" w:color="auto"/>
        <w:bottom w:val="none" w:sz="0" w:space="0" w:color="auto"/>
        <w:right w:val="none" w:sz="0" w:space="0" w:color="auto"/>
      </w:divBdr>
    </w:div>
    <w:div w:id="804394546">
      <w:bodyDiv w:val="1"/>
      <w:marLeft w:val="0"/>
      <w:marRight w:val="0"/>
      <w:marTop w:val="0"/>
      <w:marBottom w:val="0"/>
      <w:divBdr>
        <w:top w:val="none" w:sz="0" w:space="0" w:color="auto"/>
        <w:left w:val="none" w:sz="0" w:space="0" w:color="auto"/>
        <w:bottom w:val="none" w:sz="0" w:space="0" w:color="auto"/>
        <w:right w:val="none" w:sz="0" w:space="0" w:color="auto"/>
      </w:divBdr>
    </w:div>
    <w:div w:id="845363789">
      <w:bodyDiv w:val="1"/>
      <w:marLeft w:val="0"/>
      <w:marRight w:val="0"/>
      <w:marTop w:val="0"/>
      <w:marBottom w:val="0"/>
      <w:divBdr>
        <w:top w:val="none" w:sz="0" w:space="0" w:color="auto"/>
        <w:left w:val="none" w:sz="0" w:space="0" w:color="auto"/>
        <w:bottom w:val="none" w:sz="0" w:space="0" w:color="auto"/>
        <w:right w:val="none" w:sz="0" w:space="0" w:color="auto"/>
      </w:divBdr>
    </w:div>
    <w:div w:id="938291811">
      <w:bodyDiv w:val="1"/>
      <w:marLeft w:val="0"/>
      <w:marRight w:val="0"/>
      <w:marTop w:val="0"/>
      <w:marBottom w:val="0"/>
      <w:divBdr>
        <w:top w:val="none" w:sz="0" w:space="0" w:color="auto"/>
        <w:left w:val="none" w:sz="0" w:space="0" w:color="auto"/>
        <w:bottom w:val="none" w:sz="0" w:space="0" w:color="auto"/>
        <w:right w:val="none" w:sz="0" w:space="0" w:color="auto"/>
      </w:divBdr>
    </w:div>
    <w:div w:id="1176262591">
      <w:bodyDiv w:val="1"/>
      <w:marLeft w:val="0"/>
      <w:marRight w:val="0"/>
      <w:marTop w:val="0"/>
      <w:marBottom w:val="0"/>
      <w:divBdr>
        <w:top w:val="none" w:sz="0" w:space="0" w:color="auto"/>
        <w:left w:val="none" w:sz="0" w:space="0" w:color="auto"/>
        <w:bottom w:val="none" w:sz="0" w:space="0" w:color="auto"/>
        <w:right w:val="none" w:sz="0" w:space="0" w:color="auto"/>
      </w:divBdr>
    </w:div>
    <w:div w:id="1463620559">
      <w:bodyDiv w:val="1"/>
      <w:marLeft w:val="0"/>
      <w:marRight w:val="0"/>
      <w:marTop w:val="0"/>
      <w:marBottom w:val="0"/>
      <w:divBdr>
        <w:top w:val="none" w:sz="0" w:space="0" w:color="auto"/>
        <w:left w:val="none" w:sz="0" w:space="0" w:color="auto"/>
        <w:bottom w:val="none" w:sz="0" w:space="0" w:color="auto"/>
        <w:right w:val="none" w:sz="0" w:space="0" w:color="auto"/>
      </w:divBdr>
    </w:div>
    <w:div w:id="1669746108">
      <w:bodyDiv w:val="1"/>
      <w:marLeft w:val="0"/>
      <w:marRight w:val="0"/>
      <w:marTop w:val="0"/>
      <w:marBottom w:val="0"/>
      <w:divBdr>
        <w:top w:val="none" w:sz="0" w:space="0" w:color="auto"/>
        <w:left w:val="none" w:sz="0" w:space="0" w:color="auto"/>
        <w:bottom w:val="none" w:sz="0" w:space="0" w:color="auto"/>
        <w:right w:val="none" w:sz="0" w:space="0" w:color="auto"/>
      </w:divBdr>
    </w:div>
    <w:div w:id="1778057353">
      <w:bodyDiv w:val="1"/>
      <w:marLeft w:val="0"/>
      <w:marRight w:val="0"/>
      <w:marTop w:val="0"/>
      <w:marBottom w:val="0"/>
      <w:divBdr>
        <w:top w:val="none" w:sz="0" w:space="0" w:color="auto"/>
        <w:left w:val="none" w:sz="0" w:space="0" w:color="auto"/>
        <w:bottom w:val="none" w:sz="0" w:space="0" w:color="auto"/>
        <w:right w:val="none" w:sz="0" w:space="0" w:color="auto"/>
      </w:divBdr>
    </w:div>
    <w:div w:id="1812823150">
      <w:bodyDiv w:val="1"/>
      <w:marLeft w:val="0"/>
      <w:marRight w:val="0"/>
      <w:marTop w:val="0"/>
      <w:marBottom w:val="0"/>
      <w:divBdr>
        <w:top w:val="none" w:sz="0" w:space="0" w:color="auto"/>
        <w:left w:val="none" w:sz="0" w:space="0" w:color="auto"/>
        <w:bottom w:val="none" w:sz="0" w:space="0" w:color="auto"/>
        <w:right w:val="none" w:sz="0" w:space="0" w:color="auto"/>
      </w:divBdr>
    </w:div>
    <w:div w:id="1852453302">
      <w:bodyDiv w:val="1"/>
      <w:marLeft w:val="0"/>
      <w:marRight w:val="0"/>
      <w:marTop w:val="0"/>
      <w:marBottom w:val="0"/>
      <w:divBdr>
        <w:top w:val="none" w:sz="0" w:space="0" w:color="auto"/>
        <w:left w:val="none" w:sz="0" w:space="0" w:color="auto"/>
        <w:bottom w:val="none" w:sz="0" w:space="0" w:color="auto"/>
        <w:right w:val="none" w:sz="0" w:space="0" w:color="auto"/>
      </w:divBdr>
    </w:div>
    <w:div w:id="2009290863">
      <w:bodyDiv w:val="1"/>
      <w:marLeft w:val="0"/>
      <w:marRight w:val="0"/>
      <w:marTop w:val="0"/>
      <w:marBottom w:val="0"/>
      <w:divBdr>
        <w:top w:val="none" w:sz="0" w:space="0" w:color="auto"/>
        <w:left w:val="none" w:sz="0" w:space="0" w:color="auto"/>
        <w:bottom w:val="none" w:sz="0" w:space="0" w:color="auto"/>
        <w:right w:val="none" w:sz="0" w:space="0" w:color="auto"/>
      </w:divBdr>
    </w:div>
    <w:div w:id="2009824184">
      <w:bodyDiv w:val="1"/>
      <w:marLeft w:val="0"/>
      <w:marRight w:val="0"/>
      <w:marTop w:val="0"/>
      <w:marBottom w:val="0"/>
      <w:divBdr>
        <w:top w:val="none" w:sz="0" w:space="0" w:color="auto"/>
        <w:left w:val="none" w:sz="0" w:space="0" w:color="auto"/>
        <w:bottom w:val="none" w:sz="0" w:space="0" w:color="auto"/>
        <w:right w:val="none" w:sz="0" w:space="0" w:color="auto"/>
      </w:divBdr>
    </w:div>
    <w:div w:id="20514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730B0-B688-4846-BEF6-22792B88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Zhenya Halevoryan</dc:creator>
  <cp:lastModifiedBy>Marine Asatryan</cp:lastModifiedBy>
  <cp:revision>14</cp:revision>
  <cp:lastPrinted>2022-11-07T11:49:00Z</cp:lastPrinted>
  <dcterms:created xsi:type="dcterms:W3CDTF">2022-12-29T07:15:00Z</dcterms:created>
  <dcterms:modified xsi:type="dcterms:W3CDTF">2023-06-09T14:45:00Z</dcterms:modified>
</cp:coreProperties>
</file>