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FB0750" w:rsidRPr="00FB0750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Pr="00FB0750" w:rsidRDefault="00AC77C9" w:rsidP="00AC77C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0750"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750" w:rsidRPr="00FB0750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Pr="00FB0750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FB0750"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 w:rsidRPr="00FB0750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FB0750"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 w:rsidRPr="00FB0750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FB0750"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 w:rsidRPr="00FB0750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FB0750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 w:rsidRPr="00FB0750"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Pr="00FB0750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FB0750"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 w:rsidRPr="00FB0750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FB0750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FB0750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B0750">
              <w:rPr>
                <w:rFonts w:ascii="GHEA Grapalat" w:hAnsi="GHEA Grapalat" w:cs="Sylfaen"/>
                <w:b/>
                <w:sz w:val="24"/>
                <w:szCs w:val="24"/>
              </w:rPr>
              <w:t>ՀՐԱՄԱՆ</w:t>
            </w:r>
          </w:p>
        </w:tc>
      </w:tr>
      <w:tr w:rsidR="00FB0750" w:rsidRPr="00FB0750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FB0750" w:rsidRDefault="00AC77C9" w:rsidP="00AC77C9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4"/>
                <w:szCs w:val="24"/>
              </w:rPr>
            </w:pPr>
          </w:p>
        </w:tc>
      </w:tr>
    </w:tbl>
    <w:p w:rsidR="0049158A" w:rsidRPr="00CD2BE5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</w:pPr>
    </w:p>
    <w:p w:rsidR="00BC3A4F" w:rsidRPr="00CD2BE5" w:rsidRDefault="0049158A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20"/>
          <w:szCs w:val="20"/>
          <w:lang w:val="hy-AM" w:eastAsia="ru-RU"/>
        </w:rPr>
      </w:pPr>
      <w:r w:rsidRPr="00CD2BE5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CD2BE5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</w:t>
      </w:r>
      <w:r w:rsidR="005C2759" w:rsidRPr="00CD2BE5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ru-RU"/>
        </w:rPr>
        <w:t xml:space="preserve">                 </w:t>
      </w:r>
      <w:r w:rsidR="002E29DD" w:rsidRPr="002E29DD">
        <w:rPr>
          <w:rFonts w:ascii="GHEA Grapalat" w:hAnsi="GHEA Grapalat"/>
          <w:b/>
          <w:sz w:val="20"/>
          <w:szCs w:val="20"/>
          <w:u w:val="single"/>
          <w:lang w:val="hy-AM"/>
        </w:rPr>
        <w:t>-Ն</w:t>
      </w:r>
      <w:r w:rsidR="005C2759" w:rsidRPr="002E29DD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ru-RU"/>
        </w:rPr>
        <w:t xml:space="preserve"> </w:t>
      </w:r>
      <w:r w:rsidRPr="002E29D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                                         </w:t>
      </w:r>
      <w:r w:rsidR="00CD2BE5" w:rsidRPr="002E29D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</w:t>
      </w:r>
      <w:r w:rsidRPr="002E29D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</w:t>
      </w:r>
      <w:r w:rsidRPr="00CD2BE5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«_____» ______________________  2023 թ.</w:t>
      </w:r>
    </w:p>
    <w:p w:rsidR="00BC3A4F" w:rsidRPr="00CD2BE5" w:rsidRDefault="00BC3A4F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20"/>
          <w:szCs w:val="20"/>
          <w:lang w:val="hy-AM" w:eastAsia="ru-RU"/>
        </w:rPr>
      </w:pPr>
    </w:p>
    <w:p w:rsidR="0025279E" w:rsidRPr="00FB0750" w:rsidRDefault="00BC3A4F" w:rsidP="001D0B0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B0750"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  <w:t>ՆԱԽԱԳԻԾ</w:t>
      </w:r>
    </w:p>
    <w:p w:rsidR="000772FE" w:rsidRDefault="001D0B06" w:rsidP="001D0B0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D0B0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 «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 xml:space="preserve">1146. ՀԱՆՐԱԿՐԹՈՒԹՅԱՆ ԾՐԱԳԻՐ» ԾՐԱԳՐԻ 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>«12016.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 xml:space="preserve"> ՀՀ ԳՅՈՒՂԱԿԱՆ ԲՆԱԿԱՎԱՅՐԵՐՈՒՄ ՄԻՆՉ</w:t>
      </w:r>
      <w:r w:rsidR="003D4060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100 ԱՇԱԿԵՐՏ ՈՒՆԵՑՈՂ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ՈՒՍՈՒՄՆԱԿԱՆ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ՀԱՍՏԱՏՈՒԹՅՈՒՆՆԵՐՈՒՄ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 xml:space="preserve">ԴԱՍԱՎԱՆԴՈՂ ՈՒՍՈՒՑԻՉՆԵՐԻՆ 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ՀԱՎԵԼԱՎՃԱՐԻ ՍԱՀՄԱՆՈՒՄ»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 xml:space="preserve">ՄԻՋՈՑԱՌՄԱՆ ՖԻՆԱՆՍԱՎՈՐՄԱՆ </w:t>
      </w:r>
      <w:r w:rsidRPr="001D0B06">
        <w:rPr>
          <w:rFonts w:ascii="GHEA Grapalat" w:hAnsi="GHEA Grapalat"/>
          <w:b/>
          <w:sz w:val="24"/>
          <w:szCs w:val="24"/>
          <w:lang w:val="hy-AM"/>
        </w:rPr>
        <w:t>ԿԱՐԳԸ ՀԱՍՏԱՏԵԼՈՒ ՄԱՍԻՆ</w:t>
      </w:r>
    </w:p>
    <w:p w:rsidR="00A47783" w:rsidRPr="001D0B06" w:rsidRDefault="00A47783" w:rsidP="001D0B0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72FE" w:rsidRPr="00FB0750" w:rsidRDefault="000772FE" w:rsidP="001D0B0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  <w:lang w:val="hy-AM"/>
        </w:rPr>
      </w:pPr>
      <w:r w:rsidRPr="00FB0750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FB075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FB0750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Pr="00FB0750">
        <w:rPr>
          <w:rFonts w:ascii="GHEA Grapalat" w:hAnsi="GHEA Grapalat" w:cs="SylfaenRegular"/>
          <w:sz w:val="24"/>
          <w:szCs w:val="24"/>
          <w:lang w:val="hy-AM"/>
        </w:rPr>
        <w:t xml:space="preserve"> «</w:t>
      </w:r>
      <w:r w:rsidRPr="00FB0750">
        <w:rPr>
          <w:rFonts w:ascii="GHEA Grapalat" w:hAnsi="GHEA Grapalat" w:cs="Sylfaen"/>
          <w:sz w:val="24"/>
          <w:szCs w:val="24"/>
          <w:lang w:val="hy-AM"/>
        </w:rPr>
        <w:t>Հանրակրթության</w:t>
      </w:r>
      <w:r w:rsidRPr="00FB075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FB075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B0750">
        <w:rPr>
          <w:rFonts w:ascii="GHEA Grapalat" w:hAnsi="GHEA Grapalat" w:cs="SylfaenRegular"/>
          <w:sz w:val="24"/>
          <w:szCs w:val="24"/>
          <w:lang w:val="hy-AM"/>
        </w:rPr>
        <w:t xml:space="preserve">» </w:t>
      </w:r>
      <w:r w:rsidRPr="00FB075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075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FB075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075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FB0750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FB0750">
        <w:rPr>
          <w:rFonts w:ascii="GHEA Grapalat" w:hAnsi="GHEA Grapalat" w:cs="SylfaenRegular"/>
          <w:sz w:val="24"/>
          <w:szCs w:val="24"/>
          <w:lang w:val="hy-AM"/>
        </w:rPr>
        <w:t xml:space="preserve"> 30-</w:t>
      </w:r>
      <w:r w:rsidRPr="00FB0750">
        <w:rPr>
          <w:rFonts w:ascii="GHEA Grapalat" w:hAnsi="GHEA Grapalat" w:cs="Sylfaen"/>
          <w:sz w:val="24"/>
          <w:szCs w:val="24"/>
          <w:lang w:val="hy-AM"/>
        </w:rPr>
        <w:t>րդ</w:t>
      </w:r>
      <w:r w:rsidRPr="00FB075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FB0750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FB0750">
        <w:rPr>
          <w:rFonts w:ascii="GHEA Grapalat" w:hAnsi="GHEA Grapalat" w:cs="SylfaenRegular"/>
          <w:sz w:val="24"/>
          <w:szCs w:val="24"/>
          <w:lang w:val="hy-AM"/>
        </w:rPr>
        <w:t xml:space="preserve"> 1-</w:t>
      </w:r>
      <w:r w:rsidRPr="00FB0750">
        <w:rPr>
          <w:rFonts w:ascii="GHEA Grapalat" w:hAnsi="GHEA Grapalat" w:cs="Sylfaen"/>
          <w:sz w:val="24"/>
          <w:szCs w:val="24"/>
          <w:lang w:val="hy-AM"/>
        </w:rPr>
        <w:t>ին</w:t>
      </w:r>
      <w:r w:rsidRPr="00FB075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FB0750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FB0750">
        <w:rPr>
          <w:rFonts w:ascii="GHEA Grapalat" w:hAnsi="GHEA Grapalat" w:cs="SylfaenRegular"/>
          <w:sz w:val="24"/>
          <w:szCs w:val="24"/>
          <w:lang w:val="hy-AM"/>
        </w:rPr>
        <w:t xml:space="preserve"> 26.12-</w:t>
      </w:r>
      <w:r w:rsidRPr="00FB0750">
        <w:rPr>
          <w:rFonts w:ascii="GHEA Grapalat" w:hAnsi="GHEA Grapalat" w:cs="Sylfaen"/>
          <w:sz w:val="24"/>
          <w:szCs w:val="24"/>
          <w:lang w:val="hy-AM"/>
        </w:rPr>
        <w:t>րդ</w:t>
      </w:r>
      <w:r w:rsidRPr="00FB075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FB0750">
        <w:rPr>
          <w:rFonts w:ascii="GHEA Grapalat" w:hAnsi="GHEA Grapalat" w:cs="Sylfaen"/>
          <w:sz w:val="24"/>
          <w:szCs w:val="24"/>
          <w:lang w:val="hy-AM"/>
        </w:rPr>
        <w:t>կետը</w:t>
      </w:r>
      <w:r w:rsidR="00806F18">
        <w:rPr>
          <w:rFonts w:ascii="GHEA Grapalat" w:hAnsi="GHEA Grapalat" w:cs="SylfaenRegular"/>
          <w:sz w:val="24"/>
          <w:szCs w:val="24"/>
          <w:lang w:val="hy-AM"/>
        </w:rPr>
        <w:t>՝</w:t>
      </w:r>
    </w:p>
    <w:p w:rsidR="000772FE" w:rsidRPr="00FB0750" w:rsidRDefault="000772FE" w:rsidP="001D0B06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0772FE" w:rsidRPr="00A47783" w:rsidRDefault="000772FE" w:rsidP="001D0B0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47783">
        <w:rPr>
          <w:rFonts w:ascii="GHEA Grapalat" w:hAnsi="GHEA Grapalat" w:cs="Sylfaen"/>
          <w:b/>
          <w:sz w:val="24"/>
          <w:szCs w:val="24"/>
          <w:lang w:val="hy-AM"/>
        </w:rPr>
        <w:t>ՀՐԱՄԱՅՈՒՄ ԵՄ</w:t>
      </w:r>
    </w:p>
    <w:p w:rsidR="00A47783" w:rsidRPr="00FB0750" w:rsidRDefault="00A47783" w:rsidP="001D0B06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772FE" w:rsidRPr="00FB0750" w:rsidRDefault="000772FE" w:rsidP="001D0B06">
      <w:pPr>
        <w:pStyle w:val="ListParagraph"/>
        <w:numPr>
          <w:ilvl w:val="0"/>
          <w:numId w:val="6"/>
        </w:numPr>
        <w:spacing w:after="0" w:line="360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B0750">
        <w:rPr>
          <w:rFonts w:ascii="GHEA Grapalat" w:hAnsi="GHEA Grapalat" w:cs="Sylfaen"/>
          <w:sz w:val="24"/>
          <w:szCs w:val="24"/>
          <w:lang w:val="hy-AM"/>
        </w:rPr>
        <w:t xml:space="preserve">Հաստատել 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D0B06" w:rsidRPr="00FB0750">
        <w:rPr>
          <w:rFonts w:ascii="GHEA Grapalat" w:hAnsi="GHEA Grapalat" w:cs="SylfaenRegular"/>
          <w:sz w:val="24"/>
          <w:szCs w:val="24"/>
          <w:lang w:val="hy-AM"/>
        </w:rPr>
        <w:t xml:space="preserve">  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>«</w:t>
      </w:r>
      <w:r w:rsidR="001D0B06" w:rsidRPr="00B944AC">
        <w:rPr>
          <w:rFonts w:ascii="GHEA Grapalat" w:hAnsi="GHEA Grapalat" w:cs="Sylfaen"/>
          <w:sz w:val="24"/>
          <w:szCs w:val="24"/>
          <w:lang w:val="hy-AM"/>
        </w:rPr>
        <w:t>1146. Հանրակրթության ծրագիր» ծրագրի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>«</w:t>
      </w:r>
      <w:r w:rsidR="001D0B06">
        <w:rPr>
          <w:rFonts w:ascii="GHEA Grapalat" w:hAnsi="GHEA Grapalat" w:cs="SylfaenRegular"/>
          <w:sz w:val="24"/>
          <w:szCs w:val="24"/>
          <w:lang w:val="hy-AM"/>
        </w:rPr>
        <w:t>12016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>.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0B06" w:rsidRPr="00FB0750">
        <w:rPr>
          <w:rFonts w:ascii="GHEA Grapalat" w:hAnsi="GHEA Grapalat" w:cs="Sylfaen"/>
          <w:sz w:val="24"/>
          <w:szCs w:val="24"/>
          <w:lang w:val="hy-AM"/>
        </w:rPr>
        <w:t xml:space="preserve">ՀՀ գյուղական բնակավայրերում մինչև 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 xml:space="preserve">100 աշակերտ ունեցող 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>հաստատություններում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 xml:space="preserve">դասավանդող ուսուցիչներին </w:t>
      </w:r>
      <w:r w:rsidR="001D0B06">
        <w:rPr>
          <w:rFonts w:ascii="GHEA Grapalat" w:hAnsi="GHEA Grapalat" w:cs="SylfaenRegular"/>
          <w:sz w:val="24"/>
          <w:szCs w:val="24"/>
          <w:lang w:val="hy-AM"/>
        </w:rPr>
        <w:t>հավելավճարի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D0B06">
        <w:rPr>
          <w:rFonts w:ascii="GHEA Grapalat" w:hAnsi="GHEA Grapalat" w:cs="SylfaenRegular"/>
          <w:sz w:val="24"/>
          <w:szCs w:val="24"/>
          <w:lang w:val="hy-AM"/>
        </w:rPr>
        <w:t>սահմանում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 xml:space="preserve">» 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>միջոցառման</w:t>
      </w:r>
      <w:r w:rsidR="001D0B06">
        <w:rPr>
          <w:rFonts w:ascii="GHEA Grapalat" w:hAnsi="GHEA Grapalat" w:cs="Sylfaen"/>
          <w:sz w:val="24"/>
          <w:szCs w:val="24"/>
          <w:lang w:val="hy-AM"/>
        </w:rPr>
        <w:t xml:space="preserve"> ֆինանսավորման </w:t>
      </w:r>
      <w:r w:rsidRPr="00FB0750">
        <w:rPr>
          <w:rFonts w:ascii="GHEA Grapalat" w:hAnsi="GHEA Grapalat" w:cs="Sylfaen"/>
          <w:sz w:val="24"/>
          <w:szCs w:val="24"/>
          <w:lang w:val="hy-AM"/>
        </w:rPr>
        <w:t>կարգը՝ համաձայն հավելվածի:</w:t>
      </w:r>
    </w:p>
    <w:p w:rsidR="000772FE" w:rsidRPr="00FB0750" w:rsidRDefault="000772FE" w:rsidP="001D0B06">
      <w:pPr>
        <w:pStyle w:val="ListParagraph"/>
        <w:numPr>
          <w:ilvl w:val="0"/>
          <w:numId w:val="6"/>
        </w:numPr>
        <w:spacing w:after="0" w:line="360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B0750">
        <w:rPr>
          <w:rFonts w:ascii="GHEA Grapalat" w:hAnsi="GHEA Grapalat" w:cs="Sylfaen"/>
          <w:sz w:val="24"/>
          <w:szCs w:val="24"/>
          <w:lang w:val="hy-AM"/>
        </w:rPr>
        <w:t>Սույն հրամանն ուժի մեջ է մտնում 2023 թվականի սեպտեմբերի 1-ից։</w:t>
      </w:r>
    </w:p>
    <w:p w:rsidR="000772FE" w:rsidRPr="00FB0750" w:rsidRDefault="000772FE" w:rsidP="001D0B06">
      <w:pPr>
        <w:pStyle w:val="ListParagraph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772FE" w:rsidRPr="00FB0750" w:rsidRDefault="000772FE" w:rsidP="001D0B06">
      <w:pPr>
        <w:tabs>
          <w:tab w:val="left" w:pos="9356"/>
        </w:tabs>
        <w:spacing w:after="0" w:line="360" w:lineRule="auto"/>
        <w:ind w:right="281"/>
        <w:rPr>
          <w:rFonts w:ascii="GHEA Grapalat" w:hAnsi="GHEA Grapalat" w:cs="Sylfaen"/>
          <w:sz w:val="24"/>
          <w:szCs w:val="24"/>
          <w:lang w:val="hy-AM"/>
        </w:rPr>
      </w:pPr>
    </w:p>
    <w:p w:rsidR="001D0B06" w:rsidRDefault="000772FE" w:rsidP="001D0B06">
      <w:pPr>
        <w:tabs>
          <w:tab w:val="left" w:pos="9356"/>
        </w:tabs>
        <w:spacing w:after="0" w:line="360" w:lineRule="auto"/>
        <w:ind w:left="-284" w:right="281"/>
        <w:jc w:val="center"/>
        <w:rPr>
          <w:rFonts w:ascii="GHEA Grapalat" w:eastAsia="Tahoma" w:hAnsi="GHEA Grapalat" w:cs="Tahoma"/>
          <w:b/>
          <w:bCs/>
          <w:sz w:val="24"/>
          <w:szCs w:val="24"/>
          <w:lang w:val="hy-AM"/>
        </w:rPr>
      </w:pPr>
      <w:r w:rsidRPr="00FB0750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ՆԱԽԱՐԱՐ՝                   Ժ.ԱՆԴՐԵԱՍՅԱՆ</w:t>
      </w:r>
    </w:p>
    <w:p w:rsidR="001D0B06" w:rsidRDefault="001D0B06" w:rsidP="001D0B06">
      <w:pPr>
        <w:spacing w:after="0" w:line="360" w:lineRule="auto"/>
        <w:rPr>
          <w:rFonts w:ascii="GHEA Grapalat" w:eastAsia="Tahoma" w:hAnsi="GHEA Grapalat" w:cs="Tahoma"/>
          <w:b/>
          <w:bCs/>
          <w:sz w:val="24"/>
          <w:szCs w:val="24"/>
          <w:lang w:val="hy-AM"/>
        </w:rPr>
      </w:pPr>
      <w:r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br w:type="page"/>
      </w:r>
    </w:p>
    <w:p w:rsidR="000772FE" w:rsidRPr="00FB0750" w:rsidRDefault="000772FE" w:rsidP="001D0B06">
      <w:pPr>
        <w:tabs>
          <w:tab w:val="left" w:pos="9356"/>
        </w:tabs>
        <w:spacing w:after="0" w:line="360" w:lineRule="auto"/>
        <w:ind w:left="-284" w:right="281"/>
        <w:jc w:val="right"/>
        <w:rPr>
          <w:rFonts w:ascii="GHEA Grapalat" w:eastAsia="GHEA Grapalat" w:hAnsi="GHEA Grapalat" w:cs="GHEA Grapalat"/>
          <w:b/>
          <w:bCs/>
          <w:sz w:val="24"/>
          <w:szCs w:val="24"/>
          <w:highlight w:val="white"/>
          <w:lang w:val="hy-AM"/>
        </w:rPr>
      </w:pPr>
      <w:r w:rsidRPr="00FB0750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lastRenderedPageBreak/>
        <w:t>Հավելված</w:t>
      </w:r>
    </w:p>
    <w:p w:rsidR="000772FE" w:rsidRPr="00FB0750" w:rsidRDefault="000772FE" w:rsidP="001D0B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right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FB0750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ՀՀ կրթության, գիտության,</w:t>
      </w:r>
    </w:p>
    <w:p w:rsidR="000772FE" w:rsidRPr="00FB0750" w:rsidRDefault="000772FE" w:rsidP="001D0B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 w:line="360" w:lineRule="auto"/>
        <w:ind w:left="-284" w:right="281"/>
        <w:jc w:val="right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FB0750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մշակույթի և սպորտի նախարարի</w:t>
      </w:r>
    </w:p>
    <w:p w:rsidR="000772FE" w:rsidRPr="00FB0750" w:rsidRDefault="000772FE" w:rsidP="001D0B06">
      <w:pPr>
        <w:spacing w:after="0" w:line="360" w:lineRule="auto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B0750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 2023 թվականի N ___________Ն  հրամանի</w:t>
      </w:r>
    </w:p>
    <w:p w:rsidR="000772FE" w:rsidRPr="00FB0750" w:rsidRDefault="000772FE" w:rsidP="001D0B06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0772FE" w:rsidRPr="00FB0750" w:rsidRDefault="000772FE" w:rsidP="001D0B06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FB075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ԿԱՐԳ</w:t>
      </w:r>
    </w:p>
    <w:p w:rsidR="000772FE" w:rsidRDefault="001D0B06" w:rsidP="001D0B0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D0B0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 «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 xml:space="preserve">1146. ՀԱՆՐԱԿՐԹՈՒԹՅԱՆ ԾՐԱԳԻՐ» ԾՐԱԳՐԻ 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>«12016.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 xml:space="preserve"> ՀՀ ԳՅՈՒՂԱԿԱՆ ԲՆԱԿԱՎԱՅՐԵՐՈՒՄ ՄԻՆՉ</w:t>
      </w:r>
      <w:r w:rsidR="003D4060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100 ԱՇԱԿԵՐՏ ՈՒՆԵՑՈՂ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ՈՒՍՈՒՄՆԱԿԱՆ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ՀԱՍՏԱՏՈՒԹՅՈՒՆՆԵՐՈՒՄ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 xml:space="preserve">ԴԱՍԱՎԱՆԴՈՂ ՈՒՍՈՒՑԻՉՆԵՐԻՆ </w:t>
      </w:r>
      <w:r w:rsidRPr="001D0B06">
        <w:rPr>
          <w:rFonts w:ascii="GHEA Grapalat" w:hAnsi="GHEA Grapalat" w:cs="SylfaenRegular"/>
          <w:b/>
          <w:sz w:val="24"/>
          <w:szCs w:val="24"/>
          <w:lang w:val="hy-AM"/>
        </w:rPr>
        <w:t xml:space="preserve">ՀԱՎԵԼԱՎՃԱՐԻ ՍԱՀՄԱՆՈՒՄ» </w:t>
      </w:r>
      <w:r w:rsidRPr="001D0B06">
        <w:rPr>
          <w:rFonts w:ascii="GHEA Grapalat" w:hAnsi="GHEA Grapalat" w:cs="Sylfaen"/>
          <w:b/>
          <w:sz w:val="24"/>
          <w:szCs w:val="24"/>
          <w:lang w:val="hy-AM"/>
        </w:rPr>
        <w:t>ՄԻՋՈՑԱՌՄԱՆ ՖԻՆԱՆՍԱՎՈՐՄԱՆ</w:t>
      </w:r>
    </w:p>
    <w:p w:rsidR="001D0B06" w:rsidRDefault="001D0B06" w:rsidP="001D0B0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772FE" w:rsidRPr="003D4060" w:rsidRDefault="000772FE" w:rsidP="001D0B06">
      <w:pPr>
        <w:pStyle w:val="ListParagraph"/>
        <w:spacing w:after="0" w:line="360" w:lineRule="auto"/>
        <w:ind w:left="0" w:firstLine="567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0772FE" w:rsidRDefault="000772FE" w:rsidP="001D0B0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3D4060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3D406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D4060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D406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D4060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Pr="003D406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D4060">
        <w:rPr>
          <w:rFonts w:ascii="GHEA Grapalat" w:hAnsi="GHEA Grapalat" w:cs="Sylfaen"/>
          <w:sz w:val="24"/>
          <w:szCs w:val="24"/>
          <w:lang w:val="hy-AM"/>
        </w:rPr>
        <w:t>են</w:t>
      </w:r>
      <w:r w:rsidRPr="003D406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D406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D406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D406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D406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D406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3D406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D4060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3D406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044644" w:rsidRPr="00FB0750">
        <w:rPr>
          <w:rFonts w:ascii="GHEA Grapalat" w:hAnsi="GHEA Grapalat" w:cs="SylfaenRegular"/>
          <w:sz w:val="24"/>
          <w:szCs w:val="24"/>
          <w:lang w:val="hy-AM"/>
        </w:rPr>
        <w:t xml:space="preserve">  </w:t>
      </w:r>
      <w:r w:rsidR="001D0B06" w:rsidRPr="001D0B06">
        <w:rPr>
          <w:rFonts w:ascii="GHEA Grapalat" w:hAnsi="GHEA Grapalat" w:cs="SylfaenRegular"/>
          <w:sz w:val="24"/>
          <w:szCs w:val="24"/>
          <w:lang w:val="hy-AM"/>
        </w:rPr>
        <w:t>«</w:t>
      </w:r>
      <w:r w:rsidR="001D0B06" w:rsidRPr="00B944AC">
        <w:rPr>
          <w:rFonts w:ascii="GHEA Grapalat" w:hAnsi="GHEA Grapalat" w:cs="Sylfaen"/>
          <w:sz w:val="24"/>
          <w:szCs w:val="24"/>
          <w:lang w:val="hy-AM"/>
        </w:rPr>
        <w:t>1146. Հանրակրթության ծրագիր» ծրագրի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03C7" w:rsidRPr="001D0B06">
        <w:rPr>
          <w:rFonts w:ascii="GHEA Grapalat" w:hAnsi="GHEA Grapalat" w:cs="SylfaenRegular"/>
          <w:sz w:val="24"/>
          <w:szCs w:val="24"/>
          <w:lang w:val="hy-AM"/>
        </w:rPr>
        <w:t>«</w:t>
      </w:r>
      <w:r w:rsidR="001D0B06">
        <w:rPr>
          <w:rFonts w:ascii="GHEA Grapalat" w:hAnsi="GHEA Grapalat" w:cs="SylfaenRegular"/>
          <w:sz w:val="24"/>
          <w:szCs w:val="24"/>
          <w:lang w:val="hy-AM"/>
        </w:rPr>
        <w:t>12016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>.</w:t>
      </w:r>
      <w:r w:rsidRPr="001D0B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03C7" w:rsidRPr="00FB0750">
        <w:rPr>
          <w:rFonts w:ascii="GHEA Grapalat" w:hAnsi="GHEA Grapalat" w:cs="Sylfaen"/>
          <w:sz w:val="24"/>
          <w:szCs w:val="24"/>
          <w:lang w:val="hy-AM"/>
        </w:rPr>
        <w:t xml:space="preserve">ՀՀ գյուղական բնակավայրերում մինչև </w:t>
      </w:r>
      <w:r w:rsidR="00B203C7" w:rsidRPr="001D0B06">
        <w:rPr>
          <w:rFonts w:ascii="GHEA Grapalat" w:hAnsi="GHEA Grapalat" w:cs="SylfaenRegular"/>
          <w:sz w:val="24"/>
          <w:szCs w:val="24"/>
          <w:lang w:val="hy-AM"/>
        </w:rPr>
        <w:t xml:space="preserve">100 աշակերտ ունեցող </w:t>
      </w:r>
      <w:r w:rsidR="00B203C7" w:rsidRPr="001D0B0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B203C7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203C7" w:rsidRPr="001D0B06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="00B203C7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203C7" w:rsidRPr="001D0B06">
        <w:rPr>
          <w:rFonts w:ascii="GHEA Grapalat" w:hAnsi="GHEA Grapalat" w:cs="Sylfaen"/>
          <w:sz w:val="24"/>
          <w:szCs w:val="24"/>
          <w:lang w:val="hy-AM"/>
        </w:rPr>
        <w:t>հաստատություններում</w:t>
      </w:r>
      <w:r w:rsidR="00B203C7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203C7" w:rsidRPr="001D0B06">
        <w:rPr>
          <w:rFonts w:ascii="GHEA Grapalat" w:hAnsi="GHEA Grapalat" w:cs="Sylfaen"/>
          <w:sz w:val="24"/>
          <w:szCs w:val="24"/>
          <w:lang w:val="hy-AM"/>
        </w:rPr>
        <w:t xml:space="preserve">դասավանդող ուսուցիչներին </w:t>
      </w:r>
      <w:r w:rsidR="001D0B06">
        <w:rPr>
          <w:rFonts w:ascii="GHEA Grapalat" w:hAnsi="GHEA Grapalat" w:cs="SylfaenRegular"/>
          <w:sz w:val="24"/>
          <w:szCs w:val="24"/>
          <w:lang w:val="hy-AM"/>
        </w:rPr>
        <w:t>հավելավճարի</w:t>
      </w:r>
      <w:r w:rsidR="00B203C7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D0B06">
        <w:rPr>
          <w:rFonts w:ascii="GHEA Grapalat" w:hAnsi="GHEA Grapalat" w:cs="SylfaenRegular"/>
          <w:sz w:val="24"/>
          <w:szCs w:val="24"/>
          <w:lang w:val="hy-AM"/>
        </w:rPr>
        <w:t>սահմանում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»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միջոցառման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գյուղական բնակավայրերում մինչև 100 աշակերտ ունեցող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հաստատություններում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(</w:t>
      </w:r>
      <w:r w:rsidRPr="001D0B06">
        <w:rPr>
          <w:rFonts w:ascii="GHEA Grapalat" w:hAnsi="GHEA Grapalat" w:cs="Sylfaen"/>
          <w:sz w:val="24"/>
          <w:szCs w:val="24"/>
          <w:lang w:val="hy-AM"/>
        </w:rPr>
        <w:t>այսուհետև՝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60DCC" w:rsidRPr="00FB0750">
        <w:rPr>
          <w:rFonts w:ascii="GHEA Grapalat" w:hAnsi="GHEA Grapalat" w:cs="SylfaenRegular"/>
          <w:sz w:val="24"/>
          <w:szCs w:val="24"/>
          <w:lang w:val="hy-AM"/>
        </w:rPr>
        <w:t xml:space="preserve">մինչև 100 աշակերտ ունեցող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հաստատություն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Pr="001D0B06">
        <w:rPr>
          <w:rFonts w:ascii="GHEA Grapalat" w:hAnsi="GHEA Grapalat" w:cs="Sylfaen"/>
          <w:sz w:val="24"/>
          <w:szCs w:val="24"/>
          <w:lang w:val="hy-AM"/>
        </w:rPr>
        <w:t xml:space="preserve">դասավանդող բոլոր ուսուցիչներին 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>(</w:t>
      </w:r>
      <w:r w:rsidRPr="001D0B06">
        <w:rPr>
          <w:rFonts w:ascii="GHEA Grapalat" w:hAnsi="GHEA Grapalat" w:cs="Sylfaen"/>
          <w:sz w:val="24"/>
          <w:szCs w:val="24"/>
          <w:lang w:val="hy-AM"/>
        </w:rPr>
        <w:t>այսուհետև՝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ուսուցիչ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="001D0B06">
        <w:rPr>
          <w:rFonts w:ascii="GHEA Grapalat" w:hAnsi="GHEA Grapalat" w:cs="SylfaenRegular"/>
          <w:sz w:val="24"/>
          <w:szCs w:val="24"/>
          <w:lang w:val="hy-AM"/>
        </w:rPr>
        <w:t>հավելավճարի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տրամադրման</w:t>
      </w:r>
      <w:r w:rsidR="00A87274" w:rsidRPr="00FB0750">
        <w:rPr>
          <w:rFonts w:ascii="GHEA Grapalat" w:hAnsi="GHEA Grapalat" w:cs="SylfaenRegular"/>
          <w:sz w:val="24"/>
          <w:szCs w:val="24"/>
          <w:lang w:val="hy-AM"/>
        </w:rPr>
        <w:t>,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նաև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D0B06">
        <w:rPr>
          <w:rFonts w:ascii="GHEA Grapalat" w:hAnsi="GHEA Grapalat" w:cs="SylfaenRegular"/>
          <w:sz w:val="24"/>
          <w:szCs w:val="24"/>
          <w:lang w:val="hy-AM"/>
        </w:rPr>
        <w:t>հավելավճարի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չափի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և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հետ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D0B06"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>:</w:t>
      </w:r>
    </w:p>
    <w:p w:rsidR="005B3CBF" w:rsidRPr="005B3CBF" w:rsidRDefault="005B3CBF" w:rsidP="005B3C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 xml:space="preserve">Սույն կարգի շահառուներ են համարվում </w:t>
      </w:r>
      <w:r w:rsidRPr="00FB0750">
        <w:rPr>
          <w:rFonts w:ascii="GHEA Grapalat" w:hAnsi="GHEA Grapalat" w:cs="Sylfaen"/>
          <w:sz w:val="24"/>
          <w:szCs w:val="24"/>
          <w:lang w:val="hy-AM"/>
        </w:rPr>
        <w:t xml:space="preserve">ՀՀ գյուղական բնակավայրերում մինչև </w:t>
      </w:r>
      <w:r w:rsidRPr="001D0B06">
        <w:rPr>
          <w:rFonts w:ascii="GHEA Grapalat" w:hAnsi="GHEA Grapalat" w:cs="SylfaenRegular"/>
          <w:sz w:val="24"/>
          <w:szCs w:val="24"/>
          <w:lang w:val="hy-AM"/>
        </w:rPr>
        <w:t xml:space="preserve">100 աշակերտ </w:t>
      </w:r>
      <w:r w:rsidRPr="005B3CBF">
        <w:rPr>
          <w:rFonts w:ascii="GHEA Grapalat" w:hAnsi="GHEA Grapalat" w:cs="SylfaenRegular"/>
          <w:sz w:val="24"/>
          <w:szCs w:val="24"/>
          <w:lang w:val="hy-AM"/>
        </w:rPr>
        <w:t xml:space="preserve">ունեցող </w:t>
      </w:r>
      <w:r w:rsidRPr="005B3CB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B3CB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677B8A" w:rsidRPr="005B3CBF">
        <w:rPr>
          <w:rFonts w:ascii="GHEA Grapalat" w:hAnsi="GHEA Grapalat" w:cs="SylfaenRegular"/>
          <w:sz w:val="24"/>
          <w:szCs w:val="24"/>
          <w:lang w:val="hy-AM"/>
        </w:rPr>
        <w:t>այն</w:t>
      </w:r>
      <w:r w:rsidR="00677B8A" w:rsidRPr="005B3C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B3CBF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5B3CB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5B3CBF">
        <w:rPr>
          <w:rFonts w:ascii="GHEA Grapalat" w:hAnsi="GHEA Grapalat" w:cs="Sylfaen"/>
          <w:sz w:val="24"/>
          <w:szCs w:val="24"/>
          <w:lang w:val="hy-AM"/>
        </w:rPr>
        <w:t>հաստատությունների ուսուցիչները,  որոնց աշակերների թիվը ո</w:t>
      </w:r>
      <w:r w:rsidRPr="005B3CBF">
        <w:rPr>
          <w:rFonts w:ascii="GHEA Grapalat" w:hAnsi="GHEA Grapalat" w:cs="SylfaenRegular"/>
          <w:sz w:val="24"/>
          <w:szCs w:val="24"/>
          <w:lang w:val="hy-AM"/>
        </w:rPr>
        <w:t>ւսումնական տարվա սկզբում (սեպտեմբեր ամսվա երրոդ շաբաթվա առաջին աշխատանքային օրվա ավարտի դրությամբ) չի գերազանցում 99-ը (</w:t>
      </w:r>
      <w:r w:rsidRPr="005B3CBF">
        <w:rPr>
          <w:rFonts w:ascii="GHEA Grapalat" w:eastAsia="GHEA Grapalat" w:hAnsi="GHEA Grapalat" w:cs="GHEA Grapalat"/>
          <w:sz w:val="24"/>
          <w:szCs w:val="24"/>
          <w:lang w:val="hy-AM"/>
        </w:rPr>
        <w:t>անկախ ուսումնական տարվա ընթացքում հաստատությունում աշակերտների թվի փոփոխման հանգամանքից</w:t>
      </w:r>
      <w:r w:rsidRPr="005B3CBF">
        <w:rPr>
          <w:rFonts w:ascii="GHEA Grapalat" w:hAnsi="GHEA Grapalat" w:cs="SylfaenRegular"/>
          <w:sz w:val="24"/>
          <w:szCs w:val="24"/>
          <w:lang w:val="hy-AM"/>
        </w:rPr>
        <w:t>)։</w:t>
      </w:r>
    </w:p>
    <w:p w:rsidR="0053119A" w:rsidRPr="0053119A" w:rsidRDefault="0053119A" w:rsidP="001D0B0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5B3CBF">
        <w:rPr>
          <w:rFonts w:ascii="GHEA Grapalat" w:hAnsi="GHEA Grapalat" w:cs="SylfaenRegular"/>
          <w:sz w:val="24"/>
          <w:szCs w:val="24"/>
          <w:lang w:val="hy-AM"/>
        </w:rPr>
        <w:t>Ս</w:t>
      </w:r>
      <w:r w:rsidR="001D0B06" w:rsidRPr="005B3CBF">
        <w:rPr>
          <w:rFonts w:ascii="GHEA Grapalat" w:hAnsi="GHEA Grapalat" w:cs="SylfaenRegular"/>
          <w:sz w:val="24"/>
          <w:szCs w:val="24"/>
          <w:lang w:val="hy-AM"/>
        </w:rPr>
        <w:t>ույն կարգով սահմանված հավելավճար</w:t>
      </w:r>
      <w:r w:rsidR="006E78BB" w:rsidRPr="005B3CBF">
        <w:rPr>
          <w:rFonts w:ascii="GHEA Grapalat" w:hAnsi="GHEA Grapalat" w:cs="SylfaenRegular"/>
          <w:sz w:val="24"/>
          <w:szCs w:val="24"/>
          <w:lang w:val="hy-AM"/>
        </w:rPr>
        <w:t>ը</w:t>
      </w:r>
      <w:r w:rsidR="006E78B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D0B06" w:rsidRPr="001D0B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78BB">
        <w:rPr>
          <w:rFonts w:ascii="GHEA Grapalat" w:hAnsi="GHEA Grapalat" w:cs="Sylfaen"/>
          <w:sz w:val="24"/>
          <w:szCs w:val="24"/>
          <w:lang w:val="hy-AM"/>
        </w:rPr>
        <w:t xml:space="preserve">տրվում է </w:t>
      </w:r>
      <w:r w:rsidR="006E78BB">
        <w:rPr>
          <w:rFonts w:ascii="GHEA Grapalat" w:hAnsi="GHEA Grapalat" w:cs="SylfaenRegular"/>
          <w:sz w:val="24"/>
          <w:szCs w:val="24"/>
          <w:lang w:val="hy-AM"/>
        </w:rPr>
        <w:t>մ</w:t>
      </w:r>
      <w:r w:rsidR="006E78BB" w:rsidRPr="00FB0750">
        <w:rPr>
          <w:rFonts w:ascii="GHEA Grapalat" w:hAnsi="GHEA Grapalat" w:cs="SylfaenRegular"/>
          <w:sz w:val="24"/>
          <w:szCs w:val="24"/>
          <w:lang w:val="hy-AM"/>
        </w:rPr>
        <w:t xml:space="preserve">ինչև 100 աշակերտ ունեցող </w:t>
      </w:r>
      <w:r w:rsidR="006E78BB" w:rsidRPr="001D0B06">
        <w:rPr>
          <w:rFonts w:ascii="GHEA Grapalat" w:hAnsi="GHEA Grapalat" w:cs="Sylfaen"/>
          <w:sz w:val="24"/>
          <w:szCs w:val="24"/>
          <w:lang w:val="hy-AM"/>
        </w:rPr>
        <w:t>հաստատությ</w:t>
      </w:r>
      <w:r w:rsidR="006E78BB">
        <w:rPr>
          <w:rFonts w:ascii="GHEA Grapalat" w:hAnsi="GHEA Grapalat" w:cs="Sylfaen"/>
          <w:sz w:val="24"/>
          <w:szCs w:val="24"/>
          <w:lang w:val="hy-AM"/>
        </w:rPr>
        <w:t>ան մինչև 1 դրույք ծանրաբեռնվածություն ունեցող</w:t>
      </w:r>
      <w:r w:rsidR="006E78BB" w:rsidRPr="001D0B0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0772FE" w:rsidRPr="001D0B06">
        <w:rPr>
          <w:rFonts w:ascii="GHEA Grapalat" w:hAnsi="GHEA Grapalat" w:cs="Sylfaen"/>
          <w:sz w:val="24"/>
          <w:szCs w:val="24"/>
          <w:lang w:val="hy-AM"/>
        </w:rPr>
        <w:t>ուսուցիչներին</w:t>
      </w:r>
      <w:r w:rsidR="006E78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առավելագույնը </w:t>
      </w:r>
      <w:r w:rsidR="006E78BB">
        <w:rPr>
          <w:rFonts w:ascii="GHEA Grapalat" w:hAnsi="GHEA Grapalat" w:cs="Sylfaen"/>
          <w:sz w:val="24"/>
          <w:szCs w:val="24"/>
          <w:lang w:val="hy-AM"/>
        </w:rPr>
        <w:t>0,5 դրույքի չափով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՝ մինչև 1,0 դրույքի համար սահմանված </w:t>
      </w:r>
      <w:r w:rsidR="00C13F8F">
        <w:rPr>
          <w:rFonts w:ascii="GHEA Grapalat" w:hAnsi="GHEA Grapalat" w:cs="Sylfaen"/>
          <w:sz w:val="24"/>
          <w:szCs w:val="24"/>
          <w:lang w:val="hy-AM"/>
        </w:rPr>
        <w:t>դրույքաչափի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լրանալը։</w:t>
      </w:r>
    </w:p>
    <w:p w:rsidR="00C92D70" w:rsidRDefault="0053119A" w:rsidP="001D0B0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2D70">
        <w:rPr>
          <w:rFonts w:ascii="GHEA Grapalat" w:hAnsi="GHEA Grapalat" w:cs="Sylfaen"/>
          <w:sz w:val="24"/>
          <w:szCs w:val="24"/>
          <w:lang w:val="hy-AM"/>
        </w:rPr>
        <w:lastRenderedPageBreak/>
        <w:t>Սույն կարգի 2-րդ կետում նշված դրույք</w:t>
      </w:r>
      <w:r w:rsidR="00C13F8F">
        <w:rPr>
          <w:rFonts w:ascii="GHEA Grapalat" w:hAnsi="GHEA Grapalat" w:cs="Sylfaen"/>
          <w:sz w:val="24"/>
          <w:szCs w:val="24"/>
          <w:lang w:val="hy-AM"/>
        </w:rPr>
        <w:t>աչափ</w:t>
      </w:r>
      <w:r w:rsidRPr="00C92D70">
        <w:rPr>
          <w:rFonts w:ascii="GHEA Grapalat" w:hAnsi="GHEA Grapalat" w:cs="Sylfaen"/>
          <w:sz w:val="24"/>
          <w:szCs w:val="24"/>
          <w:lang w:val="hy-AM"/>
        </w:rPr>
        <w:t>ը ընդունվում է հավասար</w:t>
      </w:r>
      <w:r w:rsidR="00050820">
        <w:rPr>
          <w:rFonts w:ascii="GHEA Grapalat" w:hAnsi="GHEA Grapalat" w:cs="Sylfaen"/>
          <w:sz w:val="24"/>
          <w:szCs w:val="24"/>
          <w:lang w:val="hy-AM"/>
        </w:rPr>
        <w:t>՝</w:t>
      </w:r>
      <w:r w:rsidRPr="00C92D70">
        <w:rPr>
          <w:rFonts w:ascii="GHEA Grapalat" w:hAnsi="GHEA Grapalat" w:cs="Sylfaen"/>
          <w:sz w:val="24"/>
          <w:szCs w:val="24"/>
          <w:lang w:val="hy-AM"/>
        </w:rPr>
        <w:t xml:space="preserve"> տվյալ հաստատությունում սահմանված ուսուցչական դրույքաչափ</w:t>
      </w:r>
      <w:r w:rsidR="003D4060">
        <w:rPr>
          <w:rFonts w:ascii="GHEA Grapalat" w:hAnsi="GHEA Grapalat" w:cs="Sylfaen"/>
          <w:sz w:val="24"/>
          <w:szCs w:val="24"/>
          <w:lang w:val="hy-AM"/>
        </w:rPr>
        <w:t>ին</w:t>
      </w:r>
      <w:r w:rsidR="00C92D70">
        <w:rPr>
          <w:rFonts w:ascii="GHEA Grapalat" w:hAnsi="GHEA Grapalat" w:cs="Sylfaen"/>
          <w:sz w:val="24"/>
          <w:szCs w:val="24"/>
          <w:lang w:val="hy-AM"/>
        </w:rPr>
        <w:t>, իսկ կամավոր ատեստավորում անցած ուսուցիչների դեպքում՝ 200</w:t>
      </w:r>
      <w:r w:rsidR="001573B5">
        <w:rPr>
          <w:rFonts w:ascii="GHEA Grapalat" w:hAnsi="GHEA Grapalat" w:cs="Sylfaen"/>
          <w:sz w:val="24"/>
          <w:szCs w:val="24"/>
          <w:lang w:val="hy-AM"/>
        </w:rPr>
        <w:t>.</w:t>
      </w:r>
      <w:r w:rsidR="00C92D70">
        <w:rPr>
          <w:rFonts w:ascii="GHEA Grapalat" w:hAnsi="GHEA Grapalat" w:cs="Sylfaen"/>
          <w:sz w:val="24"/>
          <w:szCs w:val="24"/>
          <w:lang w:val="hy-AM"/>
        </w:rPr>
        <w:t xml:space="preserve">000 </w:t>
      </w:r>
      <w:r w:rsidR="00C92D70" w:rsidRPr="00C92D70">
        <w:rPr>
          <w:rFonts w:ascii="GHEA Grapalat" w:hAnsi="GHEA Grapalat" w:cs="Sylfaen"/>
          <w:sz w:val="24"/>
          <w:szCs w:val="24"/>
          <w:lang w:val="hy-AM"/>
        </w:rPr>
        <w:t>(</w:t>
      </w:r>
      <w:r w:rsidR="00C92D70">
        <w:rPr>
          <w:rFonts w:ascii="GHEA Grapalat" w:hAnsi="GHEA Grapalat" w:cs="Sylfaen"/>
          <w:sz w:val="24"/>
          <w:szCs w:val="24"/>
          <w:lang w:val="hy-AM"/>
        </w:rPr>
        <w:t>երկու հարյուր հ</w:t>
      </w:r>
      <w:r w:rsidR="005B3CBF">
        <w:rPr>
          <w:rFonts w:ascii="GHEA Grapalat" w:hAnsi="GHEA Grapalat" w:cs="Sylfaen"/>
          <w:sz w:val="24"/>
          <w:szCs w:val="24"/>
          <w:lang w:val="hy-AM"/>
        </w:rPr>
        <w:t>ա</w:t>
      </w:r>
      <w:r w:rsidR="00C92D70">
        <w:rPr>
          <w:rFonts w:ascii="GHEA Grapalat" w:hAnsi="GHEA Grapalat" w:cs="Sylfaen"/>
          <w:sz w:val="24"/>
          <w:szCs w:val="24"/>
          <w:lang w:val="hy-AM"/>
        </w:rPr>
        <w:t>զար</w:t>
      </w:r>
      <w:r w:rsidR="00C92D70" w:rsidRPr="00C92D70">
        <w:rPr>
          <w:rFonts w:ascii="GHEA Grapalat" w:hAnsi="GHEA Grapalat" w:cs="Sylfaen"/>
          <w:sz w:val="24"/>
          <w:szCs w:val="24"/>
          <w:lang w:val="hy-AM"/>
        </w:rPr>
        <w:t>)</w:t>
      </w:r>
      <w:r w:rsidR="00C92D70">
        <w:rPr>
          <w:rFonts w:ascii="GHEA Grapalat" w:hAnsi="GHEA Grapalat" w:cs="Sylfaen"/>
          <w:sz w:val="24"/>
          <w:szCs w:val="24"/>
          <w:lang w:val="hy-AM"/>
        </w:rPr>
        <w:t xml:space="preserve"> ՀՀ դրամի</w:t>
      </w:r>
      <w:r w:rsidR="003D4060">
        <w:rPr>
          <w:rFonts w:ascii="GHEA Grapalat" w:hAnsi="GHEA Grapalat" w:cs="Sylfaen"/>
          <w:sz w:val="24"/>
          <w:szCs w:val="24"/>
          <w:lang w:val="hy-AM"/>
        </w:rPr>
        <w:t>ն</w:t>
      </w:r>
      <w:r w:rsidR="00C92D70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C92D70" w:rsidRPr="005B3CBF" w:rsidRDefault="00C92D70" w:rsidP="001D0B0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2D70">
        <w:rPr>
          <w:rFonts w:ascii="GHEA Grapalat" w:hAnsi="GHEA Grapalat" w:cs="Sylfaen"/>
          <w:sz w:val="24"/>
          <w:szCs w:val="24"/>
          <w:lang w:val="hy-AM"/>
        </w:rPr>
        <w:t xml:space="preserve">Սույն կարգի </w:t>
      </w:r>
      <w:r w:rsidR="00C13F8F">
        <w:rPr>
          <w:rFonts w:ascii="GHEA Grapalat" w:hAnsi="GHEA Grapalat" w:cs="Sylfaen"/>
          <w:sz w:val="24"/>
          <w:szCs w:val="24"/>
          <w:lang w:val="hy-AM"/>
        </w:rPr>
        <w:t>4</w:t>
      </w:r>
      <w:r w:rsidRPr="00C92D70">
        <w:rPr>
          <w:rFonts w:ascii="GHEA Grapalat" w:hAnsi="GHEA Grapalat" w:cs="Sylfaen"/>
          <w:sz w:val="24"/>
          <w:szCs w:val="24"/>
          <w:lang w:val="hy-AM"/>
        </w:rPr>
        <w:t>-րդ կետում նշված դրույք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աչափը </w:t>
      </w:r>
      <w:r w:rsidR="0053119A" w:rsidRPr="00C92D70">
        <w:rPr>
          <w:rFonts w:ascii="GHEA Grapalat" w:hAnsi="GHEA Grapalat" w:cs="Sylfaen"/>
          <w:sz w:val="24"/>
          <w:szCs w:val="24"/>
          <w:lang w:val="hy-AM"/>
        </w:rPr>
        <w:t xml:space="preserve">չի ներառում </w:t>
      </w:r>
      <w:r w:rsidRPr="00C92D70">
        <w:rPr>
          <w:rFonts w:ascii="GHEA Grapalat" w:hAnsi="GHEA Grapalat" w:cs="Sylfaen"/>
          <w:sz w:val="24"/>
          <w:szCs w:val="24"/>
          <w:lang w:val="hy-AM"/>
        </w:rPr>
        <w:t>տարակարգ ստացած մանկավարժական աշխատողներին տրվող հավելավճարը, դասղեկության համար նախատեսվող լրավճարը, մեթոդական միավոր</w:t>
      </w:r>
      <w:r w:rsidR="00381BFD">
        <w:rPr>
          <w:rFonts w:ascii="GHEA Grapalat" w:hAnsi="GHEA Grapalat" w:cs="Sylfaen"/>
          <w:sz w:val="24"/>
          <w:szCs w:val="24"/>
          <w:lang w:val="hy-AM"/>
        </w:rPr>
        <w:t>ուման</w:t>
      </w:r>
      <w:r w:rsidRPr="00C92D70">
        <w:rPr>
          <w:rFonts w:ascii="GHEA Grapalat" w:hAnsi="GHEA Grapalat" w:cs="Sylfaen"/>
          <w:sz w:val="24"/>
          <w:szCs w:val="24"/>
          <w:lang w:val="hy-AM"/>
        </w:rPr>
        <w:t xml:space="preserve"> ղեկավարին տրվող լրավճարը, բարձրլեռնային բնակավայրերի շարքում դասվող բնակավայրերում տեղակայված պետական ուսումնական հաստատությունների աշխատողներին բարձրլեռնային վայրերում աշխատելու համար տրվող </w:t>
      </w:r>
      <w:r w:rsidRPr="005B3CBF">
        <w:rPr>
          <w:rFonts w:ascii="GHEA Grapalat" w:hAnsi="GHEA Grapalat" w:cs="Sylfaen"/>
          <w:sz w:val="24"/>
          <w:szCs w:val="24"/>
          <w:lang w:val="hy-AM"/>
        </w:rPr>
        <w:t>լրավճարը, ինչպես նաև ուսուցիչներին տրվող այլ լրավճարներն ու հավելավճարները։</w:t>
      </w:r>
    </w:p>
    <w:p w:rsidR="00EA0D24" w:rsidRPr="005B3CBF" w:rsidRDefault="000772FE" w:rsidP="001D0B0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Համատեղությամբ </w:t>
      </w:r>
      <w:r w:rsidR="00394554" w:rsidRPr="005B3CBF">
        <w:rPr>
          <w:rFonts w:ascii="GHEA Grapalat" w:hAnsi="GHEA Grapalat" w:cs="SylfaenRegular"/>
          <w:sz w:val="24"/>
          <w:szCs w:val="24"/>
          <w:lang w:val="hy-AM"/>
        </w:rPr>
        <w:t>գյուղական բնակավայրերում</w:t>
      </w:r>
      <w:r w:rsidR="00394554"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մինչև 100 </w:t>
      </w:r>
      <w:r w:rsidRPr="005B3CBF">
        <w:rPr>
          <w:rFonts w:ascii="GHEA Grapalat" w:hAnsi="GHEA Grapalat" w:cs="SylfaenRegular"/>
          <w:sz w:val="24"/>
          <w:szCs w:val="24"/>
          <w:lang w:val="hy-AM"/>
        </w:rPr>
        <w:t xml:space="preserve">աշակերտ ունեցող </w:t>
      </w:r>
      <w:r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այլ հաստատությունում </w:t>
      </w:r>
      <w:r w:rsidR="00394554"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աշխատող </w:t>
      </w:r>
      <w:r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ուսուցիչներին </w:t>
      </w:r>
      <w:r w:rsidR="00100EF0"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հավելավճար</w:t>
      </w:r>
      <w:r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տրամադրվում է սույն </w:t>
      </w:r>
      <w:r w:rsidR="007B5544"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հավելված</w:t>
      </w:r>
      <w:r w:rsidR="00366471"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ով </w:t>
      </w:r>
      <w:r w:rsidR="00CC5681"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 պահանջներին</w:t>
      </w:r>
      <w:r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համապատասխան</w:t>
      </w:r>
      <w:r w:rsidRPr="005B3CBF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</w:p>
    <w:p w:rsidR="00100EF0" w:rsidRPr="003D4060" w:rsidRDefault="005B3CBF" w:rsidP="00100EF0">
      <w:pPr>
        <w:shd w:val="clear" w:color="auto" w:fill="FFFFFF"/>
        <w:spacing w:after="0" w:line="360" w:lineRule="auto"/>
        <w:ind w:firstLine="567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5B3C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7</w:t>
      </w:r>
      <w:r w:rsidR="00100EF0" w:rsidRPr="005B3CBF">
        <w:rPr>
          <w:rFonts w:ascii="Cambria Math" w:hAnsi="Cambria Math"/>
          <w:lang w:val="hy-AM"/>
        </w:rPr>
        <w:t xml:space="preserve">․ </w:t>
      </w:r>
      <w:r w:rsidR="00100EF0" w:rsidRPr="005B3C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Հաստատության կառավարման լիազոր մարմնի տվյալ </w:t>
      </w:r>
      <w:r w:rsidR="00100EF0" w:rsidRPr="005B3CBF">
        <w:rPr>
          <w:rFonts w:ascii="GHEA Grapalat" w:hAnsi="GHEA Grapalat" w:cs="Sylfaen"/>
          <w:bCs/>
          <w:sz w:val="24"/>
          <w:szCs w:val="24"/>
          <w:lang w:val="hy-AM"/>
        </w:rPr>
        <w:t>բյուջետային</w:t>
      </w:r>
      <w:r w:rsidR="00100EF0" w:rsidRPr="005B3C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միջոցառման համար պատասխանատու ստորաբաժանումը </w:t>
      </w:r>
      <w:r w:rsidR="00100EF0" w:rsidRPr="005B3CBF">
        <w:rPr>
          <w:rFonts w:ascii="GHEA Grapalat" w:hAnsi="GHEA Grapalat" w:cs="Sylfaen"/>
          <w:bCs/>
          <w:sz w:val="24"/>
          <w:szCs w:val="24"/>
          <w:lang w:val="hy-AM"/>
        </w:rPr>
        <w:t xml:space="preserve">յուրաքանչյուր տարվա հունվար և սեպտեմբեր </w:t>
      </w:r>
      <w:r w:rsidR="00100EF0" w:rsidRPr="003D40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ամիսների </w:t>
      </w:r>
      <w:r w:rsidR="000C6893">
        <w:rPr>
          <w:rFonts w:ascii="GHEA Grapalat" w:eastAsia="Times New Roman" w:hAnsi="GHEA Grapalat" w:cs="Times New Roman"/>
          <w:sz w:val="24"/>
          <w:szCs w:val="24"/>
          <w:lang w:val="hy-AM"/>
        </w:rPr>
        <w:t>10-ր</w:t>
      </w:r>
      <w:r w:rsidR="003D4060" w:rsidRPr="003D4060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100EF0" w:rsidRPr="003D40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աշխատանքային օրվա ավարտի դրությամբ Կրթության կառավարման տեղեկատվական համակարգից (այսուհետև՝ ԿԿՏՀ) ներբեռնում է </w:t>
      </w:r>
      <w:r w:rsidR="00100EF0" w:rsidRPr="005B3C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միջոցառման շահառու հանդիսացող անձանց մասին տեղեկատվությունը, ուսումնասիրում է այդ </w:t>
      </w:r>
      <w:r w:rsidR="00100EF0" w:rsidRPr="003D4060">
        <w:rPr>
          <w:rFonts w:ascii="GHEA Grapalat" w:eastAsia="Times New Roman" w:hAnsi="GHEA Grapalat" w:cs="Times New Roman"/>
          <w:sz w:val="24"/>
          <w:szCs w:val="24"/>
          <w:lang w:val="hy-AM"/>
        </w:rPr>
        <w:t>տեղեկատվությունում առկա ոչ ֆինանսական ցուցանիշները և</w:t>
      </w:r>
      <w:r w:rsidR="003D4060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:rsidR="00100EF0" w:rsidRPr="003D4060" w:rsidRDefault="00100EF0" w:rsidP="00100EF0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D40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առարկություններ չունենալու դեպքում գլխավոր քարտուղարին է ներկայացնում նշված տեղեկատվության վերաբերյալ իր դիրքորոշումը և վերջնական ամփոփ ցուցակները, որը սահմանված կարգով </w:t>
      </w:r>
      <w:r w:rsidR="00521B80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ներկայացվում</w:t>
      </w:r>
      <w:r w:rsidRPr="003D40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ֆինանսաբյուջետային գործընթացն իրականացնող ստորաբաժանմանը</w:t>
      </w:r>
      <w:r w:rsidR="003D4060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100EF0" w:rsidRPr="003D4060" w:rsidRDefault="00100EF0" w:rsidP="00100EF0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D4060">
        <w:rPr>
          <w:rFonts w:ascii="GHEA Grapalat" w:eastAsia="Times New Roman" w:hAnsi="GHEA Grapalat" w:cs="Times New Roman"/>
          <w:sz w:val="24"/>
          <w:szCs w:val="24"/>
          <w:lang w:val="hy-AM"/>
        </w:rPr>
        <w:t>առարկություններ ունենալու դեպքում  հաստատությանը տեղ</w:t>
      </w:r>
      <w:r w:rsidR="00AA3FAF">
        <w:rPr>
          <w:rFonts w:ascii="GHEA Grapalat" w:eastAsia="Times New Roman" w:hAnsi="GHEA Grapalat" w:cs="Times New Roman"/>
          <w:sz w:val="24"/>
          <w:szCs w:val="24"/>
          <w:lang w:val="hy-AM"/>
        </w:rPr>
        <w:t>եկացնում</w:t>
      </w:r>
      <w:r w:rsidRPr="003D40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ԿԿՏՀ մուտքագրված տվյալների անճշտության մասին, որը պարտավոր է երեք աշխատանքային օրվա ընթացքում շտկել տվյալները։ Նշված ժամկետում տվյալների չշտկման դեպքում համապատասխան գրությամբ հաստատությանը տեղյակ է պահվում չշտկված տեղեկատվության մասով ֆինանսավորում չտրամադրվելու մասին, իսկ տվյալների շտկման դեպքում գլխավոր քարտուղարին է ներկայացնում նշված տեղեկատվության վերաբերյալ իր դիրքորոշումը և վերջնական ամփոփ ցուցակները, </w:t>
      </w:r>
      <w:r w:rsidRPr="003D4060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որը սահմանված կարգով </w:t>
      </w:r>
      <w:r w:rsidR="00CF1D7D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ներկայացվում</w:t>
      </w:r>
      <w:bookmarkStart w:id="0" w:name="_GoBack"/>
      <w:bookmarkEnd w:id="0"/>
      <w:r w:rsidRPr="003D40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ֆինանսաբյուջետային գործընթացն իրականացնող ստորաբաժանմանը:</w:t>
      </w:r>
    </w:p>
    <w:p w:rsidR="00100EF0" w:rsidRPr="003D4060" w:rsidRDefault="005B3CBF" w:rsidP="00100EF0">
      <w:pPr>
        <w:shd w:val="clear" w:color="auto" w:fill="FFFFFF"/>
        <w:spacing w:after="0" w:line="360" w:lineRule="auto"/>
        <w:ind w:firstLine="567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5B3CBF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3D4060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100EF0" w:rsidRPr="005B3C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Հաստատության կառավարման լիազոր մարմնի ֆինանսաբյուջետային գործընթացն իրականացնող ստորաբաժանումը ուսումնասիրում է սույն կարգի </w:t>
      </w:r>
      <w:r w:rsidRPr="005B3CB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100EF0" w:rsidRPr="005B3CBF">
        <w:rPr>
          <w:rFonts w:ascii="GHEA Grapalat" w:eastAsia="Times New Roman" w:hAnsi="GHEA Grapalat" w:cs="Times New Roman"/>
          <w:sz w:val="24"/>
          <w:szCs w:val="24"/>
          <w:lang w:val="hy-AM"/>
        </w:rPr>
        <w:t>-րդ կետում նշված և ստորաբաժանմանը մակագրված տեղեկատվությունում առկա ֆինանսական ցուցանիշները և</w:t>
      </w:r>
      <w:r w:rsidR="003D4060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:rsidR="00100EF0" w:rsidRPr="005B3CBF" w:rsidRDefault="00100EF0" w:rsidP="00100EF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3C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առարկություն չունենալու դեպքում նախապատրաստում և ստորագրման է ներկայացնում հաստատությունների հետ կնքվող պայմանագրերի նախագծերը, </w:t>
      </w:r>
    </w:p>
    <w:p w:rsidR="00100EF0" w:rsidRPr="005B3CBF" w:rsidRDefault="00100EF0" w:rsidP="00100EF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3CBF">
        <w:rPr>
          <w:rFonts w:ascii="GHEA Grapalat" w:eastAsia="Times New Roman" w:hAnsi="GHEA Grapalat" w:cs="Times New Roman"/>
          <w:sz w:val="24"/>
          <w:szCs w:val="24"/>
          <w:lang w:val="hy-AM"/>
        </w:rPr>
        <w:t>2) առարկություններ ունենալու դեպքում վերադարձնում է դրանք լրամշակման։</w:t>
      </w:r>
    </w:p>
    <w:p w:rsidR="00100EF0" w:rsidRPr="005B3CBF" w:rsidRDefault="003D4060" w:rsidP="00100EF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100EF0" w:rsidRPr="003D40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00EF0" w:rsidRPr="005B3CBF">
        <w:rPr>
          <w:rFonts w:ascii="GHEA Grapalat" w:eastAsia="Times New Roman" w:hAnsi="GHEA Grapalat" w:cs="Times New Roman"/>
          <w:sz w:val="24"/>
          <w:szCs w:val="24"/>
          <w:lang w:val="hy-AM"/>
        </w:rPr>
        <w:t>Հաստատությունները սույն կարգով սահմանված լրավճարները ուսուցիչներին են փոխանցում ամենամսյա պարբերականությամբ, ինչպես նաև հաստատության կառավարման լիազոր մարմնին եռամսյա պարբերականությամբ ներկայացնում են հաշվետվություններ ոչ ֆինանսական և ֆինանսական ցուցանիշների կատարման վերաբերյալ։</w:t>
      </w:r>
    </w:p>
    <w:p w:rsidR="000772FE" w:rsidRPr="00100EF0" w:rsidRDefault="000772FE" w:rsidP="001D0B06">
      <w:pPr>
        <w:pStyle w:val="ListParagraph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0772FE" w:rsidRPr="00100EF0" w:rsidRDefault="000772FE" w:rsidP="001D0B06">
      <w:pPr>
        <w:pStyle w:val="ListParagraph"/>
        <w:spacing w:after="0" w:line="360" w:lineRule="auto"/>
        <w:ind w:left="0" w:firstLine="567"/>
        <w:jc w:val="both"/>
        <w:rPr>
          <w:rFonts w:ascii="GHEA Grapalat" w:eastAsia="Calibri" w:hAnsi="GHEA Grapalat"/>
          <w:sz w:val="24"/>
          <w:szCs w:val="24"/>
          <w:shd w:val="clear" w:color="auto" w:fill="FFFFFF"/>
          <w:lang w:val="hy-AM"/>
        </w:rPr>
      </w:pPr>
    </w:p>
    <w:p w:rsidR="000772FE" w:rsidRPr="00FB0750" w:rsidRDefault="000772FE" w:rsidP="001D0B06">
      <w:pPr>
        <w:pStyle w:val="ListParagraph"/>
        <w:spacing w:after="0" w:line="360" w:lineRule="auto"/>
        <w:ind w:left="0" w:firstLine="567"/>
        <w:jc w:val="both"/>
        <w:rPr>
          <w:rFonts w:ascii="GHEA Grapalat" w:eastAsia="Calibri" w:hAnsi="GHEA Grapalat"/>
          <w:sz w:val="24"/>
          <w:szCs w:val="24"/>
          <w:shd w:val="clear" w:color="auto" w:fill="FFFFFF"/>
          <w:lang w:val="hy-AM"/>
        </w:rPr>
      </w:pPr>
    </w:p>
    <w:p w:rsidR="000772FE" w:rsidRPr="00FB0750" w:rsidRDefault="000772FE" w:rsidP="001D0B06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26792" w:rsidRPr="00FB0750" w:rsidRDefault="00E26792" w:rsidP="001D0B06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E26792" w:rsidRPr="00FB0750" w:rsidRDefault="00E26792" w:rsidP="001D0B06">
      <w:pPr>
        <w:tabs>
          <w:tab w:val="left" w:pos="567"/>
        </w:tabs>
        <w:spacing w:after="0" w:line="360" w:lineRule="auto"/>
        <w:ind w:firstLine="567"/>
        <w:jc w:val="right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E26792" w:rsidRPr="00FB0750" w:rsidRDefault="00E26792" w:rsidP="001D0B06">
      <w:pPr>
        <w:tabs>
          <w:tab w:val="left" w:pos="567"/>
        </w:tabs>
        <w:spacing w:after="0" w:line="360" w:lineRule="auto"/>
        <w:ind w:firstLine="567"/>
        <w:jc w:val="right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E26792" w:rsidRPr="00FB0750" w:rsidRDefault="00E26792" w:rsidP="001D0B06">
      <w:pPr>
        <w:tabs>
          <w:tab w:val="left" w:pos="567"/>
        </w:tabs>
        <w:spacing w:after="0" w:line="360" w:lineRule="auto"/>
        <w:ind w:firstLine="567"/>
        <w:jc w:val="right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E26792" w:rsidRPr="00FB0750" w:rsidRDefault="00E26792" w:rsidP="001D0B06">
      <w:pPr>
        <w:tabs>
          <w:tab w:val="left" w:pos="567"/>
        </w:tabs>
        <w:spacing w:after="0" w:line="360" w:lineRule="auto"/>
        <w:ind w:firstLine="567"/>
        <w:jc w:val="right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E26792" w:rsidRPr="00FB0750" w:rsidRDefault="00E26792" w:rsidP="001D0B06">
      <w:pPr>
        <w:tabs>
          <w:tab w:val="left" w:pos="567"/>
        </w:tabs>
        <w:spacing w:after="0" w:line="360" w:lineRule="auto"/>
        <w:ind w:firstLine="567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E26792" w:rsidRPr="00FB0750" w:rsidRDefault="00E26792" w:rsidP="001D0B06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E26792" w:rsidRPr="00FB0750" w:rsidRDefault="00E26792" w:rsidP="001D0B06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E26792" w:rsidRPr="00FB0750" w:rsidRDefault="00E26792" w:rsidP="001D0B06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877710" w:rsidRPr="00FB0750" w:rsidRDefault="00877710" w:rsidP="001D0B06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sectPr w:rsidR="00877710" w:rsidRPr="00FB0750" w:rsidSect="00AC77C9">
      <w:pgSz w:w="11906" w:h="16838" w:code="9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CEB"/>
    <w:multiLevelType w:val="hybridMultilevel"/>
    <w:tmpl w:val="9ED83128"/>
    <w:lvl w:ilvl="0" w:tplc="631C9264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12B54"/>
    <w:multiLevelType w:val="hybridMultilevel"/>
    <w:tmpl w:val="085AB2A0"/>
    <w:lvl w:ilvl="0" w:tplc="4D9E1E3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763121C"/>
    <w:multiLevelType w:val="hybridMultilevel"/>
    <w:tmpl w:val="4AFE65A6"/>
    <w:lvl w:ilvl="0" w:tplc="7950984C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">
    <w:nsid w:val="428C46BE"/>
    <w:multiLevelType w:val="hybridMultilevel"/>
    <w:tmpl w:val="64126F2C"/>
    <w:lvl w:ilvl="0" w:tplc="E132F9A2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9202C"/>
    <w:multiLevelType w:val="hybridMultilevel"/>
    <w:tmpl w:val="9B161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8E771D6"/>
    <w:multiLevelType w:val="hybridMultilevel"/>
    <w:tmpl w:val="7C9860B2"/>
    <w:lvl w:ilvl="0" w:tplc="628CFE18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5241B"/>
    <w:multiLevelType w:val="hybridMultilevel"/>
    <w:tmpl w:val="8510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011FAA"/>
    <w:rsid w:val="00017264"/>
    <w:rsid w:val="000409FC"/>
    <w:rsid w:val="00044644"/>
    <w:rsid w:val="00050820"/>
    <w:rsid w:val="000772FE"/>
    <w:rsid w:val="000C0D61"/>
    <w:rsid w:val="000C6893"/>
    <w:rsid w:val="000F663E"/>
    <w:rsid w:val="00100EF0"/>
    <w:rsid w:val="00146F03"/>
    <w:rsid w:val="001537BB"/>
    <w:rsid w:val="001573B5"/>
    <w:rsid w:val="001A1624"/>
    <w:rsid w:val="001D0B06"/>
    <w:rsid w:val="001F2564"/>
    <w:rsid w:val="0025279E"/>
    <w:rsid w:val="00291539"/>
    <w:rsid w:val="002D0537"/>
    <w:rsid w:val="002E29DD"/>
    <w:rsid w:val="00366471"/>
    <w:rsid w:val="003678B8"/>
    <w:rsid w:val="00381BFD"/>
    <w:rsid w:val="00394554"/>
    <w:rsid w:val="003A18C1"/>
    <w:rsid w:val="003C39F0"/>
    <w:rsid w:val="003C4677"/>
    <w:rsid w:val="003D4060"/>
    <w:rsid w:val="003E6B3B"/>
    <w:rsid w:val="003F3EDE"/>
    <w:rsid w:val="00454E40"/>
    <w:rsid w:val="0049158A"/>
    <w:rsid w:val="00500EC4"/>
    <w:rsid w:val="00521B80"/>
    <w:rsid w:val="0053119A"/>
    <w:rsid w:val="005A1DC2"/>
    <w:rsid w:val="005B3CBF"/>
    <w:rsid w:val="005C2759"/>
    <w:rsid w:val="005E1965"/>
    <w:rsid w:val="00637BBD"/>
    <w:rsid w:val="00677B8A"/>
    <w:rsid w:val="006E78BB"/>
    <w:rsid w:val="006F32C5"/>
    <w:rsid w:val="007025C8"/>
    <w:rsid w:val="00704851"/>
    <w:rsid w:val="007B5544"/>
    <w:rsid w:val="00806F18"/>
    <w:rsid w:val="00877710"/>
    <w:rsid w:val="00896A14"/>
    <w:rsid w:val="008B6A0B"/>
    <w:rsid w:val="009026D4"/>
    <w:rsid w:val="00904C49"/>
    <w:rsid w:val="00935563"/>
    <w:rsid w:val="00960DCC"/>
    <w:rsid w:val="00A2505B"/>
    <w:rsid w:val="00A47783"/>
    <w:rsid w:val="00A61AE1"/>
    <w:rsid w:val="00A839DE"/>
    <w:rsid w:val="00A87274"/>
    <w:rsid w:val="00A94349"/>
    <w:rsid w:val="00AA3FAF"/>
    <w:rsid w:val="00AB5B94"/>
    <w:rsid w:val="00AC77C9"/>
    <w:rsid w:val="00B203C7"/>
    <w:rsid w:val="00B47E42"/>
    <w:rsid w:val="00BA2EB9"/>
    <w:rsid w:val="00BC3A4F"/>
    <w:rsid w:val="00C13F8F"/>
    <w:rsid w:val="00C92D70"/>
    <w:rsid w:val="00CA4A90"/>
    <w:rsid w:val="00CB7304"/>
    <w:rsid w:val="00CC5681"/>
    <w:rsid w:val="00CD2BE5"/>
    <w:rsid w:val="00CF1D7D"/>
    <w:rsid w:val="00CF5550"/>
    <w:rsid w:val="00D06871"/>
    <w:rsid w:val="00D171F2"/>
    <w:rsid w:val="00D87804"/>
    <w:rsid w:val="00DC6A4F"/>
    <w:rsid w:val="00E26792"/>
    <w:rsid w:val="00E42E30"/>
    <w:rsid w:val="00E63C0D"/>
    <w:rsid w:val="00EA0D24"/>
    <w:rsid w:val="00F05BCE"/>
    <w:rsid w:val="00F82113"/>
    <w:rsid w:val="00F860F3"/>
    <w:rsid w:val="00FB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2D8AB-6940-4D64-A638-907C0D0A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List Paragraph11,Normal numbered,Paragraphe de liste PBLH,List Paragraph1,List Paragraph2,List Paragraph4,PDP DOCUMENT SUBTITLE,Абзац списка3,Bullet Points,Table of contents numbered,List Paragraph in table,lp1,Liste 1,List Paragraph41,CP"/>
    <w:basedOn w:val="Normal"/>
    <w:link w:val="ListParagraphChar"/>
    <w:uiPriority w:val="34"/>
    <w:qFormat/>
    <w:rsid w:val="005C2759"/>
    <w:pPr>
      <w:ind w:left="720"/>
      <w:contextualSpacing/>
    </w:pPr>
  </w:style>
  <w:style w:type="character" w:customStyle="1" w:styleId="ListParagraphChar">
    <w:name w:val="List Paragraph Char"/>
    <w:aliases w:val="List Paragraph11 Char,Normal numbered Char,Paragraphe de liste PBLH Char,List Paragraph1 Char,List Paragraph2 Char,List Paragraph4 Char,PDP DOCUMENT SUBTITLE Char,Абзац списка3 Char,Bullet Points Char,Table of contents numbered Char"/>
    <w:link w:val="ListParagraph"/>
    <w:uiPriority w:val="34"/>
    <w:locked/>
    <w:rsid w:val="00077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BDDE5-8549-4AD8-A054-610469CA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Acer</cp:lastModifiedBy>
  <cp:revision>24</cp:revision>
  <cp:lastPrinted>2023-06-01T06:26:00Z</cp:lastPrinted>
  <dcterms:created xsi:type="dcterms:W3CDTF">2023-06-06T11:27:00Z</dcterms:created>
  <dcterms:modified xsi:type="dcterms:W3CDTF">2023-06-06T12:39:00Z</dcterms:modified>
</cp:coreProperties>
</file>