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7D75" w14:textId="6AA4216E" w:rsidR="005810CF" w:rsidRPr="00216BFA" w:rsidRDefault="008A7C3A" w:rsidP="009569B1">
      <w:pPr>
        <w:pStyle w:val="Heading3"/>
        <w:spacing w:line="360" w:lineRule="auto"/>
        <w:rPr>
          <w:rFonts w:ascii="GHEA Grapalat" w:hAnsi="GHEA Grapalat" w:cs="Aramian Unicode"/>
          <w:b/>
          <w:lang w:val="hy-AM" w:eastAsia="ru-RU"/>
        </w:rPr>
      </w:pPr>
      <w:bookmarkStart w:id="0" w:name="_GoBack"/>
      <w:r w:rsidRPr="00216BFA">
        <w:rPr>
          <w:rFonts w:ascii="GHEA Grapalat" w:hAnsi="GHEA Grapalat" w:cs="Aramian Unicode"/>
          <w:b/>
          <w:lang w:val="hy-AM" w:eastAsia="ru-RU"/>
        </w:rPr>
        <w:t>ՀԻՄՆԱՎՈՐ</w:t>
      </w:r>
      <w:r w:rsidR="00101901" w:rsidRPr="00216BFA">
        <w:rPr>
          <w:rFonts w:ascii="GHEA Grapalat" w:hAnsi="GHEA Grapalat" w:cs="Aramian Unicode"/>
          <w:b/>
          <w:lang w:val="hy-AM" w:eastAsia="ru-RU"/>
        </w:rPr>
        <w:t>ՈՒՄ</w:t>
      </w:r>
    </w:p>
    <w:p w14:paraId="35A36CBA" w14:textId="77777777" w:rsidR="005810CF" w:rsidRPr="00216BFA" w:rsidRDefault="005810CF" w:rsidP="005810CF">
      <w:pPr>
        <w:rPr>
          <w:rFonts w:ascii="Sylfaen" w:hAnsi="Sylfaen"/>
          <w:lang w:val="hy-AM" w:eastAsia="ru-RU"/>
        </w:rPr>
      </w:pPr>
    </w:p>
    <w:p w14:paraId="2D5510DE" w14:textId="77777777" w:rsidR="00101901" w:rsidRPr="00216BFA" w:rsidRDefault="00101901" w:rsidP="008A7C3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216BF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 ԿԱՌԱՎԱՐՈՒԹՅԱՆ 2018 ԹՎԱԿԱՆԻ ՄԱՐՏԻ 15-Ի  N 272-Ն ՈՐՈՇՄԱՆ ՄԵՋ ՓՈՓՈԽՈՒԹՅՈՒՆՆԵՐ ԵՎ ԼՐԱՑՈՒՄՆԵՐ ԿԱՏԱՐԵԼՈՒ ՄԱՍԻՆ»</w:t>
      </w:r>
      <w:r w:rsidRPr="00216BFA">
        <w:rPr>
          <w:rFonts w:ascii="GHEA Grapalat" w:hAnsi="GHEA Grapalat" w:cs="Aramian Unicode"/>
          <w:b/>
          <w:lang w:val="hy-AM"/>
        </w:rPr>
        <w:t xml:space="preserve"> ՀԱՅԱՍՏԱՆԻ ՀԱՆՐԱՊԵՏՈՒԹՅԱՆ ԿԱՌԱՎԱՐՈՒԹՅԱՆ ՈՐՈՇՄԱՆ </w:t>
      </w:r>
      <w:r w:rsidRPr="00216BFA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ՆԱԽԱԳԾԻ ԸՆԴՈՒՆՄԱՆ</w:t>
      </w:r>
      <w:r w:rsidRPr="00216BFA">
        <w:rPr>
          <w:rFonts w:ascii="Courier New" w:hAnsi="Courier New" w:cs="Courier New"/>
          <w:lang w:val="hy-AM"/>
        </w:rPr>
        <w:t>  </w:t>
      </w:r>
    </w:p>
    <w:p w14:paraId="3374DB88" w14:textId="77777777" w:rsidR="00101901" w:rsidRPr="00216BFA" w:rsidRDefault="00101901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D0BFD4" w14:textId="635BDFFC" w:rsidR="00831146" w:rsidRPr="00216BFA" w:rsidRDefault="00101901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16BFA">
        <w:rPr>
          <w:rFonts w:ascii="GHEA Grapalat" w:hAnsi="GHEA Grapalat"/>
          <w:b/>
          <w:sz w:val="24"/>
          <w:szCs w:val="24"/>
          <w:lang w:val="hy-AM"/>
        </w:rPr>
        <w:t>1</w:t>
      </w:r>
      <w:r w:rsidR="00831146" w:rsidRPr="00216BFA">
        <w:rPr>
          <w:rFonts w:ascii="GHEA Grapalat" w:hAnsi="GHEA Grapalat"/>
          <w:sz w:val="24"/>
          <w:szCs w:val="24"/>
          <w:lang w:val="hy-AM"/>
        </w:rPr>
        <w:t>.</w:t>
      </w:r>
      <w:r w:rsidR="00831146" w:rsidRPr="00216BFA">
        <w:rPr>
          <w:rFonts w:ascii="GHEA Grapalat" w:eastAsiaTheme="minorHAnsi" w:hAnsi="GHEA Grapalat" w:cs="Sylfae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831146" w:rsidRPr="00216BFA">
        <w:rPr>
          <w:rFonts w:ascii="GHEA Grapalat" w:hAnsi="GHEA Grapalat"/>
          <w:b/>
          <w:bCs/>
          <w:sz w:val="24"/>
          <w:szCs w:val="24"/>
          <w:lang w:val="hy-AM"/>
        </w:rPr>
        <w:t>Իրավական ակտի ընդունման անհրաժեշտությունը.</w:t>
      </w:r>
    </w:p>
    <w:p w14:paraId="2720324A" w14:textId="3CC13147" w:rsidR="00FD7A61" w:rsidRPr="00216BFA" w:rsidRDefault="008A7C3A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6BFA">
        <w:rPr>
          <w:rFonts w:ascii="GHEA Grapalat" w:hAnsi="GHEA Grapalat"/>
          <w:bCs/>
          <w:sz w:val="24"/>
          <w:szCs w:val="24"/>
          <w:lang w:val="hy-AM"/>
        </w:rPr>
        <w:t xml:space="preserve">Հայաստանի Հանրապետության կառավարության 2018 թվականի </w:t>
      </w:r>
      <w:r w:rsidR="00FD7A61" w:rsidRPr="00216BFA">
        <w:rPr>
          <w:rFonts w:ascii="GHEA Grapalat" w:hAnsi="GHEA Grapalat"/>
          <w:bCs/>
          <w:sz w:val="24"/>
          <w:szCs w:val="24"/>
          <w:lang w:val="hy-AM"/>
        </w:rPr>
        <w:t>մարտի 15</w:t>
      </w:r>
      <w:r w:rsidRPr="00216BFA">
        <w:rPr>
          <w:rFonts w:ascii="GHEA Grapalat" w:hAnsi="GHEA Grapalat"/>
          <w:bCs/>
          <w:sz w:val="24"/>
          <w:szCs w:val="24"/>
          <w:lang w:val="hy-AM"/>
        </w:rPr>
        <w:t>-ի</w:t>
      </w:r>
      <w:r w:rsidR="00FD7A61" w:rsidRPr="00216BFA">
        <w:rPr>
          <w:rFonts w:ascii="GHEA Grapalat" w:hAnsi="GHEA Grapalat"/>
          <w:bCs/>
          <w:sz w:val="24"/>
          <w:szCs w:val="24"/>
          <w:lang w:val="hy-AM"/>
        </w:rPr>
        <w:t xml:space="preserve"> N 272</w:t>
      </w:r>
      <w:r w:rsidRPr="00216BFA">
        <w:rPr>
          <w:rFonts w:ascii="GHEA Grapalat" w:hAnsi="GHEA Grapalat"/>
          <w:bCs/>
          <w:sz w:val="24"/>
          <w:szCs w:val="24"/>
          <w:lang w:val="hy-AM"/>
        </w:rPr>
        <w:t>-Ն որոշման մեջ փոփոխություններ և լրացումներ կատարելու մասին Հայաստանի Հանրապետության Կառավարության որոշման նախագծի (այսուհետ՝ Նախագիծ) ընդունումը պայմանավորված է «Ազդարարման համակարգի մասին» օրենքում փոփոխություններ և լրացումներ</w:t>
      </w:r>
      <w:r w:rsidRPr="00216BFA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216BFA">
        <w:rPr>
          <w:rFonts w:ascii="GHEA Grapalat" w:hAnsi="GHEA Grapalat"/>
          <w:bCs/>
          <w:sz w:val="24"/>
          <w:szCs w:val="24"/>
          <w:lang w:val="hy-AM"/>
        </w:rPr>
        <w:t>կատարելու մասին ՀՕ-495-Ն օրենքի (այսուհետ նաև՝ Օրենք), «Մարդու իրավունքների պաշտպանի մասին» սահմանադրական օրենքում լրացումներ կատարելու մասին ՀՕ-500-Ն օրենքի և հարակից օրենքների ընդունմամբ իրականացված օրենսդրական փոփոխությունների հիման վրա առկա ենթաօրենսդրական իրավական ակտերի համապատասխանեցման և վերոգրյալ օրենքների կիրարկումն ապահովելու անհրաժետությամբ:</w:t>
      </w:r>
    </w:p>
    <w:p w14:paraId="5A8C4CF4" w14:textId="77777777" w:rsidR="00B13436" w:rsidRPr="00216BFA" w:rsidRDefault="00B13436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8091EFE" w14:textId="10DFA4E9" w:rsidR="00FD7A61" w:rsidRPr="00FD7A61" w:rsidRDefault="00020873" w:rsidP="00BF7F6F">
      <w:pPr>
        <w:tabs>
          <w:tab w:val="left" w:pos="851"/>
          <w:tab w:val="left" w:pos="993"/>
        </w:tabs>
        <w:spacing w:after="0" w:line="360" w:lineRule="auto"/>
        <w:ind w:right="29" w:firstLine="567"/>
        <w:contextualSpacing/>
        <w:jc w:val="both"/>
        <w:rPr>
          <w:rFonts w:ascii="GHEA Grapalat" w:eastAsia="Arial" w:hAnsi="GHEA Grapalat" w:cs="Times New Roman"/>
          <w:b/>
          <w:bCs/>
          <w:sz w:val="24"/>
          <w:szCs w:val="24"/>
          <w:lang w:val="hy-AM"/>
        </w:rPr>
      </w:pPr>
      <w:r w:rsidRPr="00216BFA">
        <w:rPr>
          <w:rFonts w:ascii="GHEA Grapalat" w:eastAsia="Arial" w:hAnsi="GHEA Grapalat" w:cs="Times New Roman"/>
          <w:b/>
          <w:bCs/>
          <w:sz w:val="24"/>
          <w:szCs w:val="24"/>
          <w:lang w:val="hy-AM"/>
        </w:rPr>
        <w:t xml:space="preserve">2. </w:t>
      </w:r>
      <w:r w:rsidR="00FD7A61" w:rsidRPr="00FD7A61">
        <w:rPr>
          <w:rFonts w:ascii="GHEA Grapalat" w:eastAsia="Arial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</w:p>
    <w:p w14:paraId="70F6CF83" w14:textId="77777777" w:rsidR="00FD7A61" w:rsidRPr="00FD7A61" w:rsidRDefault="00FD7A61" w:rsidP="00BF7F6F">
      <w:pPr>
        <w:tabs>
          <w:tab w:val="left" w:pos="851"/>
          <w:tab w:val="left" w:pos="993"/>
        </w:tabs>
        <w:spacing w:after="0" w:line="360" w:lineRule="auto"/>
        <w:ind w:right="29" w:firstLine="567"/>
        <w:contextualSpacing/>
        <w:jc w:val="both"/>
        <w:rPr>
          <w:rFonts w:ascii="GHEA Grapalat" w:eastAsia="Arial" w:hAnsi="GHEA Grapalat" w:cs="Times New Roman"/>
          <w:sz w:val="24"/>
          <w:szCs w:val="24"/>
          <w:lang w:val="hy-AM"/>
        </w:rPr>
      </w:pPr>
      <w:r w:rsidRPr="00FD7A61">
        <w:rPr>
          <w:rFonts w:ascii="GHEA Grapalat" w:eastAsia="Arial" w:hAnsi="GHEA Grapalat" w:cs="Times New Roman"/>
          <w:bCs/>
          <w:sz w:val="24"/>
          <w:szCs w:val="24"/>
          <w:lang w:val="hy-AM"/>
        </w:rPr>
        <w:t>Սույն Նախագծի ընդունումը պայմանավորված է Հայաստանի Հանրապետության կառավարության 2019 թվականի հոկտեմբերի 3-ի «Հայաստանի Հանրապետության հակակոռուպցիոն ռազմավարության և դրա իրականացման 2019-2022 թվականների միջոցառումների ծրագիրը հաստատելու մասին» N 1332-Ն որոշման միջոցառումների ծրագրի</w:t>
      </w:r>
      <w:r w:rsidRPr="00FD7A61">
        <w:rPr>
          <w:rFonts w:ascii="GHEA Grapalat" w:eastAsia="Arial" w:hAnsi="GHEA Grapalat" w:cs="Times New Roman"/>
          <w:sz w:val="24"/>
          <w:szCs w:val="24"/>
          <w:lang w:val="hy-AM"/>
        </w:rPr>
        <w:t xml:space="preserve"> 26-րդ կետի կարգավորմամբ, որով սահմանվել է ազդարարման համակարգը պարբերաբար </w:t>
      </w:r>
      <w:r w:rsidRPr="00FD7A61">
        <w:rPr>
          <w:rFonts w:ascii="GHEA Grapalat" w:eastAsia="Arial" w:hAnsi="GHEA Grapalat" w:cs="Times New Roman"/>
          <w:sz w:val="24"/>
          <w:szCs w:val="24"/>
          <w:lang w:val="hy-AM"/>
        </w:rPr>
        <w:lastRenderedPageBreak/>
        <w:t>կատարելագործելու և զարգացման նպատակով շարունակական աշխատանքներ իրականացնելու անհրաժեշտությունը:</w:t>
      </w:r>
    </w:p>
    <w:p w14:paraId="66814C7D" w14:textId="588A1F14" w:rsidR="00831146" w:rsidRPr="00216BFA" w:rsidRDefault="00FD7A61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eastAsia="Arial" w:hAnsi="GHEA Grapalat" w:cs="Times New Roman"/>
          <w:bCs/>
          <w:sz w:val="24"/>
          <w:szCs w:val="24"/>
          <w:lang w:val="hy-AM"/>
        </w:rPr>
      </w:pPr>
      <w:r w:rsidRPr="00216BFA">
        <w:rPr>
          <w:rFonts w:ascii="GHEA Grapalat" w:eastAsia="Arial" w:hAnsi="GHEA Grapalat" w:cs="Times New Roman"/>
          <w:bCs/>
          <w:sz w:val="24"/>
          <w:szCs w:val="24"/>
          <w:lang w:val="hy-AM"/>
        </w:rPr>
        <w:t>Միաժամանակ,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որոշման հավելված 1-ի 16-րդ՝ Կոռուպցիայի դեմ պայքարը նպատակի 16.5-րդ միջոցառման շրջանակներում նախատեսվել է «Ազդարարման համակարգի մասին» օրենքում իրականացնել համապատասխան փոփոխություններ:</w:t>
      </w:r>
    </w:p>
    <w:p w14:paraId="45D736DB" w14:textId="77777777" w:rsidR="00FC219E" w:rsidRPr="00216BFA" w:rsidRDefault="00FC219E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5626FAD" w14:textId="6F4DEC06" w:rsidR="00101901" w:rsidRPr="00216BFA" w:rsidRDefault="00101901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6B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20873" w:rsidRPr="00216BFA">
        <w:rPr>
          <w:rFonts w:ascii="GHEA Grapalat" w:hAnsi="GHEA Grapalat"/>
          <w:b/>
          <w:sz w:val="24"/>
          <w:szCs w:val="24"/>
          <w:lang w:val="hy-AM"/>
        </w:rPr>
        <w:t>3</w:t>
      </w:r>
      <w:r w:rsidR="00831146" w:rsidRPr="00216B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16BF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16B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16BFA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216BF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CA3D7FA" w14:textId="07906848" w:rsidR="00CC011B" w:rsidRPr="00216BFA" w:rsidRDefault="00101901" w:rsidP="00CC011B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2018 թվականի մարտի 15-ի  «</w:t>
      </w: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Ներքին և արտաքին ազդարարման դեպքում հաղորդումների հաշվառման և  ձևակերպման օրինակելի ձևը, ինչպես նաև ազդարարին տրվող պաշտպանության միջոցների</w:t>
      </w:r>
      <w:r w:rsidRPr="00216BFA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216BFA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>իրա</w:t>
      </w: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կանացման ընթացակարգը սահմանելու մասին»</w:t>
      </w: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թիվ 272-Ն որոշումը</w:t>
      </w:r>
      <w:r w:rsidR="0034258F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(այսուհետ</w:t>
      </w:r>
      <w:r w:rsidR="00D6616A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="0034258F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՝ Որոշում)</w:t>
      </w: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ընդունվել է հիմք ընդունելով «Ազդարարման համակարգի մասին» օրենքի 5-րդ հոդվածը և կարգավորում է </w:t>
      </w:r>
      <w:r w:rsidR="00995F4C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երքին և արտաքին ազդարարման դեպքում հաղորդումների հաշվառման և  ձևակերպման,</w:t>
      </w:r>
      <w:r w:rsidR="003206AE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ինչպես նաև ազդարարին տրվող պաշտպանության միջոցների</w:t>
      </w:r>
      <w:r w:rsidRPr="00216BFA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216BFA">
        <w:rPr>
          <w:rStyle w:val="Strong"/>
          <w:rFonts w:ascii="GHEA Grapalat" w:hAnsi="GHEA Grapalat" w:cs="GHEA Grapalat"/>
          <w:b w:val="0"/>
          <w:color w:val="000000"/>
          <w:sz w:val="24"/>
          <w:szCs w:val="24"/>
          <w:shd w:val="clear" w:color="auto" w:fill="FFFFFF"/>
          <w:lang w:val="hy-AM"/>
        </w:rPr>
        <w:t>իրա</w:t>
      </w: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կանացման հետ կապված հասարակական հարաբերությունները։</w:t>
      </w:r>
    </w:p>
    <w:p w14:paraId="284E0E84" w14:textId="1FD302B2" w:rsidR="00DA6D7E" w:rsidRPr="00216BFA" w:rsidRDefault="00980ACC" w:rsidP="00DA6D7E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Միաժամանակ</w:t>
      </w:r>
      <w:r w:rsidR="007D71BB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C011B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2022 թվականի դեկտեմբերի 7-ին</w:t>
      </w:r>
      <w:r w:rsidR="006E7CD3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Ազդարարման համակարգի մասին օրենքում</w:t>
      </w:r>
      <w:r w:rsidR="00CC011B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իրականացված օրենսդրական փոփոխությունների արդյունքում վերանայվեցին Ազդարարների պաշտպանության մեխանիզմների հետ կապված հարաբերությունները</w:t>
      </w:r>
      <w:r w:rsidR="000D5065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սահմանվեց ազդարարման նոր տեսակ՝ ազդարարում հանրությանը</w:t>
      </w:r>
      <w:r w:rsidR="00DA6D7E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իրականացվեցին մի շարք այլ փոփոխություններ:</w:t>
      </w:r>
    </w:p>
    <w:p w14:paraId="2FD1AFE2" w14:textId="053FA67A" w:rsidR="0040502B" w:rsidRPr="00216BFA" w:rsidRDefault="00DA6D7E" w:rsidP="0040502B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Մասնավորապես, Օրենքով նախատեսվեց </w:t>
      </w:r>
      <w:r w:rsidR="00DD41D3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պատասխանատվություն իրավասու մարմինների համար </w:t>
      </w:r>
      <w:r w:rsidR="0040502B" w:rsidRPr="00216B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վարելու վիճակագրություն: Նախատեսվեց, որ վիճակագրության վարումը տեղի է ունենալու ըստ ազդարարման տեսակների և եղանակների, այն է՝ </w:t>
      </w:r>
      <w:r w:rsidR="0040502B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ներքին, արտաքին, հանրությանը և միասնական էլեկտրոնային հարթակի միջոցով ներկայացված ազդարարումների:</w:t>
      </w:r>
    </w:p>
    <w:p w14:paraId="03277592" w14:textId="075CB77A" w:rsidR="00D3101A" w:rsidRPr="00216BFA" w:rsidRDefault="00615218" w:rsidP="00D3101A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Վերանայվեց </w:t>
      </w:r>
      <w:r w:rsidR="00D3101A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այն մարմինների շրջանակը, որոնց նկատմամբ տարածվեցին ազդարարման հետ կապված հարաբերությունները: Մասնավորապես, </w:t>
      </w:r>
      <w:r w:rsidR="00D31E3B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նշված հարաբերությունները տարածվեցին</w:t>
      </w:r>
      <w:r w:rsidR="00D3101A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նաև մասնավոր ոլորտի կազմակերպությունների և համայնքային կազմակերպությունների վրա՝ նման կերպ ազդարարման համակարգի կիրառության ոլորտում ներառելով ոչ միայն պետական կազմակերպությունները, այլև համայնքային, ինչպես նաև մասնավոր ոլորտի առևտրային և ոչ առևտրային կազմակերպությունները։</w:t>
      </w:r>
    </w:p>
    <w:p w14:paraId="0AF77DFE" w14:textId="7AE2E183" w:rsidR="00FE22F0" w:rsidRPr="00216BFA" w:rsidRDefault="00FE22F0" w:rsidP="00D3101A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Իրականացված փոփոխություններով</w:t>
      </w:r>
      <w:r w:rsidR="00FE1A59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ազդարարման ոլորտում լիազորություններ տրվեցին նաև Մարդու իրավունքների պաշտպանին:</w:t>
      </w:r>
    </w:p>
    <w:p w14:paraId="7EA2D591" w14:textId="2C6E12F5" w:rsidR="0003125C" w:rsidRPr="00216BFA" w:rsidRDefault="00851426" w:rsidP="0003125C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Մարդու իրավունքների պաշտպանի համար սահմանվեց պարտականություն իր տարեկան հաղորդման շրջանակներում ամփոփել և հրապարակել ազդարարման հետ կապված հաշվետվությունը և վիճակագրությունը</w:t>
      </w:r>
      <w:r w:rsidR="0003125C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 ինչպես նաև վերջինիս վերապահվեցին ազդարարների պաշտպանության իրականացմանը հետևելու, մոնիթորինգի և ազդարարների պաշտպանության վերաբերյալ տվյալների հավաքագրման լիազորություններ:</w:t>
      </w:r>
    </w:p>
    <w:p w14:paraId="0F51B284" w14:textId="2D4DB0B2" w:rsidR="009B091E" w:rsidRPr="00216BFA" w:rsidRDefault="009B091E" w:rsidP="009B091E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Օրենքով հստակեցվեցին ազդարարներին տրվող պաշտպանության մեխանիզմները և այլն:</w:t>
      </w:r>
    </w:p>
    <w:p w14:paraId="0D8F56AC" w14:textId="37E280F5" w:rsidR="003D24AA" w:rsidRPr="00216BFA" w:rsidRDefault="009B091E" w:rsidP="003D24AA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Վերոգրյալի հաշվառմամբ անհրաժեշտություն է առաջացել վերանայել նաև </w:t>
      </w:r>
      <w:r w:rsidR="003D24AA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2018 թվականի մարտի 15-ի «Ներքին և արտաքին ազդարարման դեպքում հաղորդումների հաշվառման և  ձևակերպման օրինակելի ձևը, ինչպես նաև ազդարարին տրվող պաշտպանության միջոցների</w:t>
      </w:r>
      <w:r w:rsidR="003D24AA" w:rsidRPr="00216BF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3D24AA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իրականացման ընթացակարգը սահմանելու մասին»  N 272-Ն որոշումը՝ այն համապատասխանեցնելով </w:t>
      </w:r>
      <w:r w:rsidR="005B34EE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իրականացված օրենսդրական փոփոխություններին:</w:t>
      </w:r>
    </w:p>
    <w:p w14:paraId="28A94B45" w14:textId="77777777" w:rsidR="00101901" w:rsidRPr="00216BFA" w:rsidRDefault="00101901" w:rsidP="00BF7F6F">
      <w:pPr>
        <w:tabs>
          <w:tab w:val="left" w:pos="851"/>
          <w:tab w:val="left" w:pos="993"/>
        </w:tabs>
        <w:spacing w:after="0" w:line="360" w:lineRule="auto"/>
        <w:ind w:right="29" w:firstLine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1B96545" w14:textId="155DE57B" w:rsidR="00101901" w:rsidRPr="00216BFA" w:rsidRDefault="00101901" w:rsidP="00BF7F6F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2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6BFA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216BF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16BF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216BF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16BFA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216BF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</w:p>
    <w:p w14:paraId="3D028855" w14:textId="32B6C9E7" w:rsidR="005B34EE" w:rsidRPr="00216BFA" w:rsidRDefault="005B34EE" w:rsidP="005B34EE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567" w:right="2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Նախագծով առաջարկվում է իրականացնել հետևյալ հիմնական փոփոխությունները՝</w:t>
      </w:r>
    </w:p>
    <w:p w14:paraId="7314F58E" w14:textId="4CDFB3D3" w:rsidR="00EE5414" w:rsidRPr="00216BFA" w:rsidRDefault="00B95A0C" w:rsidP="00BF7F6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29" w:firstLine="567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փոխել որոշման վերնագիրը, դրանում ավելացնելով նաև վիճակագրության վարման հետ կապված դրույթներ և դրանով պայմանավորված որոշման մեջ կատարել այլ փոփոխություններ և լրացումներ՝ համաձայն օրենսդրական տեխնիկայի պահանջների</w:t>
      </w:r>
      <w:r w:rsidRPr="00216BFA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61D4558" w14:textId="7D1A174A" w:rsidR="00B95A0C" w:rsidRPr="00216BFA" w:rsidRDefault="00B95A0C" w:rsidP="00BF7F6F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2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ելնելով վիճակագրություն վարելու պահանջների իրականացումը հնարավոր</w:t>
      </w:r>
      <w:r w:rsidR="00995F4C"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>ինս</w:t>
      </w:r>
      <w:r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դյուրացնելու անհրաժեշտությունից, առաջ</w:t>
      </w:r>
      <w:r w:rsidR="0034258F"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>արկվում է վերանայել Որոշման հավելված</w:t>
      </w:r>
      <w:r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1-ը, մասնավորապես առաջարկվում է սահմանել ներքին և արտաքին ազդարարման հաղորդումների առանձին գրանցամատյանների վարում՝ դրանցում ներառելով անհրաժեշտ լրացուցիչ տեղեկություններ հաշվառելու պահանջներ</w:t>
      </w:r>
      <w:r w:rsidR="008E6C87" w:rsidRPr="00216BFA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0E2FF684" w14:textId="77777777" w:rsidR="00B26350" w:rsidRPr="00216BFA" w:rsidRDefault="00995F4C" w:rsidP="00B26350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2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>վերանայել որոշման Հավելված 2-ը, հստակեցնելով</w:t>
      </w:r>
      <w:r w:rsidR="00B95A0C"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ազդարարին </w:t>
      </w:r>
      <w:r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երաշխավորվող </w:t>
      </w:r>
      <w:r w:rsidR="00B95A0C" w:rsidRPr="00216BF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պաշտպանության միջոցների տրամադրման պայմանները՝ հիմք ընդունելով </w:t>
      </w:r>
      <w:r w:rsidR="00EA5AC5" w:rsidRPr="00216BF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«Ազդարարման համակարգի մասին» օրենքի </w:t>
      </w:r>
      <w:r w:rsidR="00EA5AC5" w:rsidRPr="00216B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10-րդ հոդվածի պահանջները</w:t>
      </w:r>
      <w:r w:rsidR="00EA5AC5" w:rsidRPr="00216BFA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DD1905A" w14:textId="6CB1E408" w:rsidR="00BF7F6F" w:rsidRPr="00216BFA" w:rsidRDefault="00995F4C" w:rsidP="00B26350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2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16BF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առաջարկվում</w:t>
      </w:r>
      <w:r w:rsidRPr="00216B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որոշումը լրացնել նոր՝</w:t>
      </w:r>
      <w:r w:rsidR="008E6C87" w:rsidRPr="00216B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6B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 3-ով, որը</w:t>
      </w:r>
      <w:r w:rsidR="00EA5AC5" w:rsidRPr="00216B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սահմանում է </w:t>
      </w:r>
      <w:r w:rsidR="00EA5AC5" w:rsidRPr="00216BFA">
        <w:rPr>
          <w:rFonts w:ascii="GHEA Grapalat" w:hAnsi="GHEA Grapalat"/>
          <w:color w:val="000000"/>
          <w:sz w:val="24"/>
          <w:szCs w:val="24"/>
          <w:lang w:val="hy-AM"/>
        </w:rPr>
        <w:t>պետական և տեղական ինքնակառավարման մարմիններում ներքին, արտաքին, հանրությանը, ինչպես նաև ազդարարման միասնական էլեկտրոնային հարթակի միջոցով արված ազդարարման հաղորդումների վիճակագրության վարմ</w:t>
      </w:r>
      <w:r w:rsidRPr="00216BFA">
        <w:rPr>
          <w:rFonts w:ascii="GHEA Grapalat" w:hAnsi="GHEA Grapalat"/>
          <w:color w:val="000000"/>
          <w:sz w:val="24"/>
          <w:szCs w:val="24"/>
          <w:lang w:val="hy-AM"/>
        </w:rPr>
        <w:t>ան կարգը, որին կից ներկայացվում</w:t>
      </w:r>
      <w:r w:rsidR="00EA5AC5" w:rsidRPr="00216BFA">
        <w:rPr>
          <w:rFonts w:ascii="GHEA Grapalat" w:hAnsi="GHEA Grapalat"/>
          <w:color w:val="000000"/>
          <w:sz w:val="24"/>
          <w:szCs w:val="24"/>
          <w:lang w:val="hy-AM"/>
        </w:rPr>
        <w:t xml:space="preserve"> անհրաժեշտ վիճակագրական հաշվետվության ձևը</w:t>
      </w:r>
      <w:r w:rsidR="00E93699" w:rsidRPr="00216BFA">
        <w:rPr>
          <w:rFonts w:ascii="GHEA Grapalat" w:hAnsi="GHEA Grapalat"/>
          <w:color w:val="000000"/>
          <w:sz w:val="24"/>
          <w:szCs w:val="24"/>
          <w:lang w:val="hy-AM"/>
        </w:rPr>
        <w:t xml:space="preserve">, որը բաղկացած է չորս բաժիններից: Առաջին բաժնով հավաքագրվելու են ազդարարման հաղորդումների թիվը՝ ըստ տեսակների (ներքին, արտաքին, հանրությանը, միասնական էլեկտրոնային հարթակի միջոցով) և ձևի (բանավոր, գրավոր): Երկրորդում հավաքագրվելու են  ազդարարման սուբյեկտների թիվն՝ ըստ սուբյեկտների տեսակի (ֆիզիկական կամ իրավաբանական անձ): Երրորդում հավաքագրվելու են ազդարարման ենթակա դեպքերի թիվը՝ ըստ օրենքում սահմանվածի, չորրորդ բաժինում հավաքագրվելու են ազդարարին տրամադրվող պաշտպանության միջոցների </w:t>
      </w:r>
      <w:r w:rsidR="0045477D" w:rsidRPr="00216BFA">
        <w:rPr>
          <w:rFonts w:ascii="GHEA Grapalat" w:hAnsi="GHEA Grapalat"/>
          <w:color w:val="000000"/>
          <w:sz w:val="24"/>
          <w:szCs w:val="24"/>
          <w:lang w:val="hy-AM"/>
        </w:rPr>
        <w:t>վերաբերյալ թվային տվյալներ</w:t>
      </w:r>
      <w:r w:rsidR="00E93699" w:rsidRPr="00216BF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0B9B8A4A" w14:textId="77777777" w:rsidR="00BF7F6F" w:rsidRPr="00216BFA" w:rsidRDefault="00BF7F6F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914F832" w14:textId="7903B00E" w:rsidR="00BF7F6F" w:rsidRPr="00216BFA" w:rsidRDefault="00B26350" w:rsidP="00B263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6BF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5. </w:t>
      </w:r>
      <w:r w:rsidR="00BF7F6F" w:rsidRPr="00216BFA">
        <w:rPr>
          <w:rFonts w:ascii="GHEA Grapalat" w:hAnsi="GHEA Grapalat" w:cs="Sylfaen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14:paraId="648282A9" w14:textId="4E90C975" w:rsidR="00BF7F6F" w:rsidRPr="00216BFA" w:rsidRDefault="00BF7F6F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6BFA">
        <w:rPr>
          <w:rFonts w:ascii="GHEA Grapalat" w:hAnsi="GHEA Grapalat" w:cs="Sylfaen"/>
          <w:sz w:val="24"/>
          <w:szCs w:val="24"/>
          <w:lang w:val="hy-AM"/>
        </w:rPr>
        <w:t>Նախագիծը մշակվել է Հայաստանի Հանրապետության արդարադատության նախարարության կողմից։</w:t>
      </w:r>
    </w:p>
    <w:p w14:paraId="238D749B" w14:textId="77777777" w:rsidR="00B26350" w:rsidRPr="00216BFA" w:rsidRDefault="00B26350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0DD0B6F" w14:textId="14998493" w:rsidR="00B26350" w:rsidRPr="00216BFA" w:rsidRDefault="00B26350" w:rsidP="00B263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216BFA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6. 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Pr="00216BFA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.</w:t>
      </w:r>
    </w:p>
    <w:p w14:paraId="2B0C5DA5" w14:textId="58A8F1DB" w:rsidR="00B26350" w:rsidRPr="00216BFA" w:rsidRDefault="00B26350" w:rsidP="00B263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216BFA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Նախագծի ընդունմամբ </w:t>
      </w:r>
      <w:r w:rsidR="00FE2938" w:rsidRPr="00216BFA">
        <w:rPr>
          <w:rFonts w:ascii="GHEA Grapalat" w:hAnsi="GHEA Grapalat" w:cs="Sylfaen"/>
          <w:bCs/>
          <w:iCs/>
          <w:sz w:val="24"/>
          <w:szCs w:val="24"/>
          <w:lang w:val="hy-AM"/>
        </w:rPr>
        <w:t>պետական բյուջեի եկամուտներում և ծախսերում ֆինանսական միջոցների ավելացումներ և նվազեցումներ չեն նախատեսվում:</w:t>
      </w:r>
    </w:p>
    <w:p w14:paraId="12348D15" w14:textId="6221AAA3" w:rsidR="00BF7F6F" w:rsidRPr="00216BFA" w:rsidRDefault="00BF7F6F" w:rsidP="00B263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F7981AF" w14:textId="6C1DCF95" w:rsidR="00101901" w:rsidRPr="00216BFA" w:rsidRDefault="00BF7F6F" w:rsidP="00BF7F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2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6B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="00101901" w:rsidRPr="00216B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101901" w:rsidRPr="00216BFA">
        <w:rPr>
          <w:rFonts w:ascii="GHEA Grapalat" w:hAnsi="GHEA Grapalat"/>
          <w:sz w:val="24"/>
          <w:szCs w:val="24"/>
          <w:lang w:val="hy-AM"/>
        </w:rPr>
        <w:t xml:space="preserve">  </w:t>
      </w:r>
      <w:r w:rsidR="00101901" w:rsidRPr="00216BFA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101901" w:rsidRPr="00216B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1901" w:rsidRPr="00216BFA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14:paraId="0370FFC7" w14:textId="6D02C359" w:rsidR="00101901" w:rsidRPr="00216BFA" w:rsidRDefault="00FF5420" w:rsidP="00BF7F6F">
      <w:pPr>
        <w:tabs>
          <w:tab w:val="left" w:pos="851"/>
          <w:tab w:val="left" w:pos="993"/>
        </w:tabs>
        <w:spacing w:line="360" w:lineRule="auto"/>
        <w:ind w:right="2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6BFA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ակնկալում է ապահովել 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>Ազդարարման հաղորդումների հաշվառման համակարգի շարունակական բարելավում</w:t>
      </w:r>
      <w:r w:rsidRPr="00216BFA">
        <w:rPr>
          <w:rFonts w:ascii="GHEA Grapalat" w:hAnsi="GHEA Grapalat" w:cs="Sylfaen"/>
          <w:sz w:val="24"/>
          <w:szCs w:val="24"/>
          <w:lang w:val="hy-AM"/>
        </w:rPr>
        <w:t>ը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>, ազդարարներին տրամադրվող պաշտպանության տեսակների պատշաճ ապահովման մեխանիզմների սահմանում</w:t>
      </w:r>
      <w:r w:rsidRPr="00216BFA">
        <w:rPr>
          <w:rFonts w:ascii="GHEA Grapalat" w:hAnsi="GHEA Grapalat" w:cs="Sylfaen"/>
          <w:sz w:val="24"/>
          <w:szCs w:val="24"/>
          <w:lang w:val="hy-AM"/>
        </w:rPr>
        <w:t>ը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 xml:space="preserve">, ազդարարման հաղորդումների ոլորտում </w:t>
      </w:r>
      <w:r w:rsidR="005E3853" w:rsidRPr="00216BFA">
        <w:rPr>
          <w:rFonts w:ascii="GHEA Grapalat" w:hAnsi="GHEA Grapalat" w:cs="Sylfaen"/>
          <w:sz w:val="24"/>
          <w:szCs w:val="24"/>
          <w:lang w:val="hy-AM"/>
        </w:rPr>
        <w:t>իրավասու մարմինների կողմից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 xml:space="preserve"> վիճակագրության վարում</w:t>
      </w:r>
      <w:r w:rsidR="005E3853" w:rsidRPr="00216BFA">
        <w:rPr>
          <w:rFonts w:ascii="GHEA Grapalat" w:hAnsi="GHEA Grapalat" w:cs="Sylfaen"/>
          <w:sz w:val="24"/>
          <w:szCs w:val="24"/>
          <w:lang w:val="hy-AM"/>
        </w:rPr>
        <w:t>ը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 xml:space="preserve"> և դրա արդյունքների հիման վրա համարժեք քաղաքականության մշակում</w:t>
      </w:r>
      <w:r w:rsidR="005E3853" w:rsidRPr="00216BFA">
        <w:rPr>
          <w:rFonts w:ascii="GHEA Grapalat" w:hAnsi="GHEA Grapalat" w:cs="Sylfaen"/>
          <w:sz w:val="24"/>
          <w:szCs w:val="24"/>
          <w:lang w:val="hy-AM"/>
        </w:rPr>
        <w:t>ը</w:t>
      </w:r>
      <w:r w:rsidR="00EA5AC5" w:rsidRPr="00216BFA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967F2F5" w14:textId="77777777" w:rsidR="00101901" w:rsidRPr="00216BFA" w:rsidRDefault="00101901" w:rsidP="0010190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bookmarkEnd w:id="0"/>
    <w:p w14:paraId="33E08243" w14:textId="77777777" w:rsidR="004C4138" w:rsidRPr="00216BFA" w:rsidRDefault="004C4138">
      <w:pPr>
        <w:rPr>
          <w:rFonts w:ascii="GHEA Grapalat" w:hAnsi="GHEA Grapalat"/>
          <w:sz w:val="24"/>
          <w:szCs w:val="24"/>
          <w:lang w:val="hy-AM"/>
        </w:rPr>
      </w:pPr>
    </w:p>
    <w:sectPr w:rsidR="004C4138" w:rsidRPr="00216BFA" w:rsidSect="00FD7A61">
      <w:footerReference w:type="default" r:id="rId7"/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D6A5" w14:textId="77777777" w:rsidR="004762F1" w:rsidRDefault="004762F1" w:rsidP="00BF7F6F">
      <w:pPr>
        <w:spacing w:after="0" w:line="240" w:lineRule="auto"/>
      </w:pPr>
      <w:r>
        <w:separator/>
      </w:r>
    </w:p>
  </w:endnote>
  <w:endnote w:type="continuationSeparator" w:id="0">
    <w:p w14:paraId="249EEFB7" w14:textId="77777777" w:rsidR="004762F1" w:rsidRDefault="004762F1" w:rsidP="00BF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92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E5C73" w14:textId="58E5A31B" w:rsidR="00BF7F6F" w:rsidRDefault="00BF7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FF6B8" w14:textId="77777777" w:rsidR="00BF7F6F" w:rsidRDefault="00BF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E63E" w14:textId="77777777" w:rsidR="004762F1" w:rsidRDefault="004762F1" w:rsidP="00BF7F6F">
      <w:pPr>
        <w:spacing w:after="0" w:line="240" w:lineRule="auto"/>
      </w:pPr>
      <w:r>
        <w:separator/>
      </w:r>
    </w:p>
  </w:footnote>
  <w:footnote w:type="continuationSeparator" w:id="0">
    <w:p w14:paraId="69301867" w14:textId="77777777" w:rsidR="004762F1" w:rsidRDefault="004762F1" w:rsidP="00BF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72B"/>
    <w:multiLevelType w:val="hybridMultilevel"/>
    <w:tmpl w:val="5680DB04"/>
    <w:lvl w:ilvl="0" w:tplc="C146497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8085A"/>
    <w:multiLevelType w:val="hybridMultilevel"/>
    <w:tmpl w:val="10863F12"/>
    <w:lvl w:ilvl="0" w:tplc="5D806A50">
      <w:start w:val="4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31215"/>
    <w:multiLevelType w:val="hybridMultilevel"/>
    <w:tmpl w:val="D966D87E"/>
    <w:lvl w:ilvl="0" w:tplc="D840B7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1040"/>
    <w:multiLevelType w:val="hybridMultilevel"/>
    <w:tmpl w:val="36B66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0"/>
    <w:rsid w:val="00020873"/>
    <w:rsid w:val="0003125C"/>
    <w:rsid w:val="000D5065"/>
    <w:rsid w:val="00101901"/>
    <w:rsid w:val="00216BFA"/>
    <w:rsid w:val="003206AE"/>
    <w:rsid w:val="0034258F"/>
    <w:rsid w:val="003D24AA"/>
    <w:rsid w:val="0040502B"/>
    <w:rsid w:val="0045477D"/>
    <w:rsid w:val="004762F1"/>
    <w:rsid w:val="004C014A"/>
    <w:rsid w:val="004C4138"/>
    <w:rsid w:val="005810CF"/>
    <w:rsid w:val="005B34EE"/>
    <w:rsid w:val="005E3853"/>
    <w:rsid w:val="00615218"/>
    <w:rsid w:val="006E7CD3"/>
    <w:rsid w:val="007D3ACD"/>
    <w:rsid w:val="007D71BB"/>
    <w:rsid w:val="00831146"/>
    <w:rsid w:val="00851426"/>
    <w:rsid w:val="0089516D"/>
    <w:rsid w:val="008A7C3A"/>
    <w:rsid w:val="008E6C87"/>
    <w:rsid w:val="009127C0"/>
    <w:rsid w:val="00945A60"/>
    <w:rsid w:val="009569B1"/>
    <w:rsid w:val="00980ACC"/>
    <w:rsid w:val="00995F4C"/>
    <w:rsid w:val="009B091E"/>
    <w:rsid w:val="00B13436"/>
    <w:rsid w:val="00B26350"/>
    <w:rsid w:val="00B95A0C"/>
    <w:rsid w:val="00BF7F6F"/>
    <w:rsid w:val="00C24D36"/>
    <w:rsid w:val="00CC011B"/>
    <w:rsid w:val="00D3101A"/>
    <w:rsid w:val="00D31E3B"/>
    <w:rsid w:val="00D6616A"/>
    <w:rsid w:val="00DA6D7E"/>
    <w:rsid w:val="00DD41D3"/>
    <w:rsid w:val="00E93699"/>
    <w:rsid w:val="00EA5AC5"/>
    <w:rsid w:val="00EE5414"/>
    <w:rsid w:val="00FC219E"/>
    <w:rsid w:val="00FD7A61"/>
    <w:rsid w:val="00FE1A59"/>
    <w:rsid w:val="00FE22F0"/>
    <w:rsid w:val="00FE2938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6BA4"/>
  <w15:docId w15:val="{2A4A0124-3321-4360-9A1B-BF8FAA5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0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nhideWhenUsed/>
    <w:qFormat/>
    <w:rsid w:val="00101901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901"/>
    <w:rPr>
      <w:rFonts w:ascii="Times Armenian" w:eastAsia="Times New Roman" w:hAnsi="Times Armenian" w:cs="Times New Roman"/>
      <w:sz w:val="24"/>
      <w:szCs w:val="24"/>
      <w:lang w:val="en-A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01901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101901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10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9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Abgaryan</dc:creator>
  <cp:keywords/>
  <dc:description/>
  <cp:lastModifiedBy>Եփրեմ Կարապետյան</cp:lastModifiedBy>
  <cp:revision>10</cp:revision>
  <dcterms:created xsi:type="dcterms:W3CDTF">2023-03-14T18:36:00Z</dcterms:created>
  <dcterms:modified xsi:type="dcterms:W3CDTF">2023-05-29T15:15:00Z</dcterms:modified>
</cp:coreProperties>
</file>