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5C" w:rsidRPr="0031215C" w:rsidRDefault="0031215C" w:rsidP="0031215C">
      <w:pPr>
        <w:ind w:firstLine="0"/>
        <w:jc w:val="center"/>
        <w:rPr>
          <w:b/>
          <w:noProof w:val="0"/>
        </w:rPr>
      </w:pPr>
      <w:r w:rsidRPr="0031215C">
        <w:rPr>
          <w:b/>
          <w:noProof w:val="0"/>
        </w:rPr>
        <w:t>ՀԻՄՆԱՎՈՐՈՒՄ</w:t>
      </w:r>
    </w:p>
    <w:p w:rsidR="0031215C" w:rsidRPr="0031215C" w:rsidRDefault="0031215C" w:rsidP="0031215C">
      <w:pPr>
        <w:ind w:firstLine="0"/>
        <w:jc w:val="center"/>
        <w:rPr>
          <w:b/>
          <w:noProof w:val="0"/>
        </w:rPr>
      </w:pPr>
    </w:p>
    <w:p w:rsidR="0031215C" w:rsidRPr="0031215C" w:rsidRDefault="0031215C" w:rsidP="0097426E">
      <w:pPr>
        <w:autoSpaceDN w:val="0"/>
        <w:ind w:firstLine="0"/>
        <w:contextualSpacing/>
        <w:jc w:val="center"/>
        <w:rPr>
          <w:b/>
          <w:noProof w:val="0"/>
        </w:rPr>
      </w:pPr>
      <w:r w:rsidRPr="0031215C">
        <w:rPr>
          <w:b/>
          <w:noProof w:val="0"/>
        </w:rPr>
        <w:t></w:t>
      </w:r>
      <w:r w:rsidR="0097426E" w:rsidRPr="00FC35CC">
        <w:rPr>
          <w:b/>
          <w:bCs/>
          <w:noProof w:val="0"/>
        </w:rPr>
        <w:t>ՀԱՅԱՍՏԱՆԻ ՀԱՆՐԱՊԵՏՈՒԹՅԱՆ ԿԱՌԱՎԱՐՈՒԹՅԱՆ 2018 ԹՎԱԿԱՆԻ ԱՊՐԻԼԻ 12-Ի N 439-Ն ՈՐՈՇՄԱՆ ՄԵՋ ՓՈՓՈԽՈՒԹՅՈՒՆՆԵՐ ԵՎ ԼՐԱՑՈՒՄՆԵՐ ԿԱՏԱՐԵԼՈՒ ՄԱՍԻՆ</w:t>
      </w:r>
      <w:r w:rsidRPr="0031215C">
        <w:rPr>
          <w:b/>
          <w:noProof w:val="0"/>
        </w:rPr>
        <w:t xml:space="preserve"> ՀԱՅԱՍՏԱՆԻ ՀԱՆՐԱՊԵՏՈՒԹՅԱՆ </w:t>
      </w:r>
      <w:r w:rsidR="0097426E" w:rsidRPr="00FC35CC">
        <w:rPr>
          <w:b/>
          <w:noProof w:val="0"/>
        </w:rPr>
        <w:t>ԿԱՌԱՎԱՐՈՒԹՅԱՆ</w:t>
      </w:r>
      <w:r w:rsidRPr="0031215C">
        <w:rPr>
          <w:b/>
          <w:noProof w:val="0"/>
        </w:rPr>
        <w:t xml:space="preserve"> ՈՐՈՇՄԱՆ ՆԱԽԱԳԾԻ</w:t>
      </w:r>
      <w:r w:rsidR="0097426E" w:rsidRPr="00FC35CC">
        <w:rPr>
          <w:b/>
          <w:noProof w:val="0"/>
        </w:rPr>
        <w:t xml:space="preserve"> ԸՆԴՈՒՆՄԱՆ </w:t>
      </w:r>
    </w:p>
    <w:p w:rsidR="0031215C" w:rsidRPr="00FC35CC" w:rsidRDefault="0031215C" w:rsidP="0031215C">
      <w:pPr>
        <w:ind w:firstLine="0"/>
        <w:rPr>
          <w:b/>
          <w:bCs/>
          <w:noProof w:val="0"/>
          <w:color w:val="000000"/>
          <w:shd w:val="clear" w:color="auto" w:fill="FFFFFF"/>
        </w:rPr>
      </w:pPr>
    </w:p>
    <w:p w:rsidR="0031215C" w:rsidRPr="00FC35CC" w:rsidRDefault="0031215C" w:rsidP="0031215C">
      <w:pPr>
        <w:rPr>
          <w:rFonts w:cs="Sylfaen"/>
          <w:b/>
          <w:bCs/>
          <w:noProof w:val="0"/>
          <w:bdr w:val="none" w:sz="0" w:space="0" w:color="auto" w:frame="1"/>
        </w:rPr>
      </w:pPr>
      <w:r w:rsidRPr="00FC35CC">
        <w:rPr>
          <w:rFonts w:cs="Sylfaen"/>
          <w:b/>
          <w:bCs/>
          <w:noProof w:val="0"/>
          <w:bdr w:val="none" w:sz="0" w:space="0" w:color="auto" w:frame="1"/>
        </w:rPr>
        <w:t>Իրավական</w:t>
      </w:r>
      <w:r w:rsidRPr="00FC35CC">
        <w:rPr>
          <w:b/>
          <w:bCs/>
          <w:noProof w:val="0"/>
          <w:bdr w:val="none" w:sz="0" w:space="0" w:color="auto" w:frame="1"/>
        </w:rPr>
        <w:t xml:space="preserve"> </w:t>
      </w:r>
      <w:r w:rsidRPr="00FC35CC">
        <w:rPr>
          <w:rFonts w:cs="Sylfaen"/>
          <w:b/>
          <w:bCs/>
          <w:noProof w:val="0"/>
          <w:bdr w:val="none" w:sz="0" w:space="0" w:color="auto" w:frame="1"/>
        </w:rPr>
        <w:t>ակտի</w:t>
      </w:r>
      <w:r w:rsidRPr="00FC35CC">
        <w:rPr>
          <w:b/>
          <w:bCs/>
          <w:noProof w:val="0"/>
          <w:bdr w:val="none" w:sz="0" w:space="0" w:color="auto" w:frame="1"/>
        </w:rPr>
        <w:t xml:space="preserve"> </w:t>
      </w:r>
      <w:r w:rsidRPr="00FC35CC">
        <w:rPr>
          <w:rFonts w:cs="Sylfaen"/>
          <w:b/>
          <w:bCs/>
          <w:noProof w:val="0"/>
          <w:bdr w:val="none" w:sz="0" w:space="0" w:color="auto" w:frame="1"/>
        </w:rPr>
        <w:t>ընդունման</w:t>
      </w:r>
      <w:r w:rsidRPr="00FC35CC">
        <w:rPr>
          <w:b/>
          <w:bCs/>
          <w:noProof w:val="0"/>
          <w:bdr w:val="none" w:sz="0" w:space="0" w:color="auto" w:frame="1"/>
        </w:rPr>
        <w:t xml:space="preserve"> </w:t>
      </w:r>
      <w:r w:rsidRPr="00FC35CC">
        <w:rPr>
          <w:rFonts w:cs="Sylfaen"/>
          <w:b/>
          <w:bCs/>
          <w:noProof w:val="0"/>
          <w:bdr w:val="none" w:sz="0" w:space="0" w:color="auto" w:frame="1"/>
        </w:rPr>
        <w:t>անհրաժեշտությունը.</w:t>
      </w:r>
    </w:p>
    <w:p w:rsidR="0031215C" w:rsidRPr="0031215C" w:rsidRDefault="00363DF1" w:rsidP="00CD0FBA">
      <w:pPr>
        <w:rPr>
          <w:rFonts w:cs="Arial Unicode"/>
          <w:b/>
          <w:noProof w:val="0"/>
          <w:color w:val="000000"/>
        </w:rPr>
      </w:pPr>
      <w:r w:rsidRPr="00FC35CC">
        <w:rPr>
          <w:rFonts w:cs="Arial Unicode"/>
          <w:bCs/>
          <w:noProof w:val="0"/>
          <w:color w:val="000000"/>
        </w:rPr>
        <w:t xml:space="preserve">Հայաստանի Հանրապետության կառավարության 2018 թվականի ապրիլի 12-ի N 439-Ն որոշման մեջ փոփոխություններ և լրացումներ կատարելու մասին </w:t>
      </w:r>
      <w:r w:rsidR="00D2388C" w:rsidRPr="00FC35CC">
        <w:rPr>
          <w:rFonts w:cs="Arial Unicode"/>
          <w:bCs/>
          <w:noProof w:val="0"/>
          <w:color w:val="000000"/>
        </w:rPr>
        <w:t>Հայաստանի Հանրապետության Կառավարության որոշման նախագծի (այսուհետ՝ Նախ</w:t>
      </w:r>
      <w:r w:rsidR="00A847F5" w:rsidRPr="00FC35CC">
        <w:rPr>
          <w:rFonts w:cs="Arial Unicode"/>
          <w:bCs/>
          <w:noProof w:val="0"/>
          <w:color w:val="000000"/>
        </w:rPr>
        <w:t>ագիծ) ընդունումը պայմանավորված է «Ազդարարման համակարգի մասին» օրենքում փոփոխություններ և լրացումներ</w:t>
      </w:r>
      <w:r w:rsidR="00A847F5" w:rsidRPr="00FC35CC">
        <w:rPr>
          <w:rFonts w:ascii="Calibri" w:hAnsi="Calibri" w:cs="Calibri"/>
          <w:bCs/>
          <w:noProof w:val="0"/>
          <w:color w:val="000000"/>
        </w:rPr>
        <w:t> </w:t>
      </w:r>
      <w:r w:rsidR="00A847F5" w:rsidRPr="00FC35CC">
        <w:rPr>
          <w:rFonts w:cs="Arial Unicode"/>
          <w:bCs/>
          <w:noProof w:val="0"/>
          <w:color w:val="000000"/>
        </w:rPr>
        <w:t>կատարելու մասին</w:t>
      </w:r>
      <w:r w:rsidR="00CF45F7" w:rsidRPr="00FC35CC">
        <w:rPr>
          <w:rFonts w:cs="Arial Unicode"/>
          <w:bCs/>
          <w:noProof w:val="0"/>
          <w:color w:val="000000"/>
        </w:rPr>
        <w:t xml:space="preserve"> ՀՕ-495-Ն</w:t>
      </w:r>
      <w:r w:rsidR="00C53C61" w:rsidRPr="00FC35CC">
        <w:rPr>
          <w:rFonts w:cs="Arial Unicode"/>
          <w:bCs/>
          <w:noProof w:val="0"/>
          <w:color w:val="000000"/>
        </w:rPr>
        <w:t xml:space="preserve"> օրենքի (այսուհետ</w:t>
      </w:r>
      <w:r w:rsidR="0093402B" w:rsidRPr="00FC35CC">
        <w:rPr>
          <w:rFonts w:cs="Arial Unicode"/>
          <w:bCs/>
          <w:noProof w:val="0"/>
          <w:color w:val="000000"/>
        </w:rPr>
        <w:t xml:space="preserve"> նաև</w:t>
      </w:r>
      <w:r w:rsidR="00C53C61" w:rsidRPr="00FC35CC">
        <w:rPr>
          <w:rFonts w:cs="Arial Unicode"/>
          <w:bCs/>
          <w:noProof w:val="0"/>
          <w:color w:val="000000"/>
        </w:rPr>
        <w:t>՝ Օրենք)</w:t>
      </w:r>
      <w:r w:rsidR="00CF45F7" w:rsidRPr="00FC35CC">
        <w:rPr>
          <w:rFonts w:cs="Arial Unicode"/>
          <w:bCs/>
          <w:noProof w:val="0"/>
          <w:color w:val="000000"/>
        </w:rPr>
        <w:t xml:space="preserve">, «Մարդու իրավունքների պաշտպանի մասին» սահմանադրական օրենքում լրացումներ կատարելու մասին ՀՕ-500-Ն </w:t>
      </w:r>
      <w:r w:rsidR="00C53C61" w:rsidRPr="00FC35CC">
        <w:rPr>
          <w:rFonts w:cs="Arial Unicode"/>
          <w:bCs/>
          <w:noProof w:val="0"/>
          <w:color w:val="000000"/>
        </w:rPr>
        <w:t>օրենքի</w:t>
      </w:r>
      <w:r w:rsidR="00CF45F7" w:rsidRPr="00FC35CC">
        <w:rPr>
          <w:rFonts w:cs="Arial Unicode"/>
          <w:bCs/>
          <w:noProof w:val="0"/>
          <w:color w:val="000000"/>
        </w:rPr>
        <w:t xml:space="preserve"> </w:t>
      </w:r>
      <w:r w:rsidR="00C53C61" w:rsidRPr="00FC35CC">
        <w:rPr>
          <w:rFonts w:cs="Arial Unicode"/>
          <w:bCs/>
          <w:noProof w:val="0"/>
          <w:color w:val="000000"/>
        </w:rPr>
        <w:t xml:space="preserve">և հարակից օրենքների ընդունմամբ իրականացված օրենսդրական փոփոխությունների </w:t>
      </w:r>
      <w:r w:rsidR="00230748">
        <w:rPr>
          <w:rFonts w:cs="Arial Unicode"/>
          <w:bCs/>
          <w:noProof w:val="0"/>
          <w:color w:val="000000"/>
        </w:rPr>
        <w:t xml:space="preserve">հիման վրա </w:t>
      </w:r>
      <w:r w:rsidR="00C53C61" w:rsidRPr="00FC35CC">
        <w:rPr>
          <w:rFonts w:cs="Arial Unicode"/>
          <w:bCs/>
          <w:noProof w:val="0"/>
          <w:color w:val="000000"/>
        </w:rPr>
        <w:t>առկա ենթաօրենսդրական իրավական ակտերի համապատասխանեցման</w:t>
      </w:r>
      <w:r w:rsidR="00CD0FBA" w:rsidRPr="00FC35CC">
        <w:rPr>
          <w:rFonts w:cs="Arial Unicode"/>
          <w:bCs/>
          <w:noProof w:val="0"/>
          <w:color w:val="000000"/>
        </w:rPr>
        <w:t xml:space="preserve"> և վերոգրյալ օրենքների կիրարկումն ապահովելու </w:t>
      </w:r>
      <w:r w:rsidR="00C53C61" w:rsidRPr="00FC35CC">
        <w:rPr>
          <w:rFonts w:cs="Arial Unicode"/>
          <w:bCs/>
          <w:noProof w:val="0"/>
          <w:color w:val="000000"/>
        </w:rPr>
        <w:t>անհրաժետությամբ:</w:t>
      </w:r>
    </w:p>
    <w:p w:rsidR="0031215C" w:rsidRPr="0031215C" w:rsidRDefault="0031215C" w:rsidP="0031215C">
      <w:pPr>
        <w:ind w:firstLine="0"/>
        <w:contextualSpacing/>
        <w:rPr>
          <w:rFonts w:cs="Arial Unicode"/>
          <w:noProof w:val="0"/>
          <w:color w:val="000000"/>
        </w:rPr>
      </w:pPr>
    </w:p>
    <w:p w:rsidR="0031215C" w:rsidRPr="0031215C" w:rsidRDefault="0031215C" w:rsidP="0031215C">
      <w:pPr>
        <w:tabs>
          <w:tab w:val="left" w:pos="993"/>
        </w:tabs>
        <w:contextualSpacing/>
        <w:rPr>
          <w:b/>
          <w:bCs/>
          <w:noProof w:val="0"/>
        </w:rPr>
      </w:pPr>
      <w:r w:rsidRPr="0031215C">
        <w:rPr>
          <w:b/>
          <w:bCs/>
          <w:noProof w:val="0"/>
        </w:rPr>
        <w:t>Կապը ռազմավարական փաստաթղթերի հետ. Հայաստանի վերափոխման ռազմավարություն 2050, Կառավարության 2021-2026թթ. ծրագիր, Հայաստանի Հանրապետության հակակոռուպցիոն ռազմավարության և դրա իրականացման 2019-2022 թվականների միջոցառումների ծրագիր.</w:t>
      </w:r>
    </w:p>
    <w:p w:rsidR="0031215C" w:rsidRPr="0031215C" w:rsidRDefault="0031215C" w:rsidP="0031215C">
      <w:pPr>
        <w:contextualSpacing/>
        <w:rPr>
          <w:noProof w:val="0"/>
        </w:rPr>
      </w:pPr>
      <w:r w:rsidRPr="0031215C">
        <w:rPr>
          <w:bCs/>
          <w:noProof w:val="0"/>
        </w:rPr>
        <w:t>Սույն Նախագծի ընդունումը պայմանավորված է Հայաստանի Հանրապետության կառավարության 2019 թվականի հոկտեմբերի 3-ի «Հայաստանի Հանրապետության հակակոռուպցիոն ռազմավարության և դրա իրականացման 2019-2022 թվականների միջոցառումների ծրագիրը հաստատելու մասին» N 1332-Ն որոշման միջոցառումների ծրագրի</w:t>
      </w:r>
      <w:r w:rsidRPr="0031215C">
        <w:rPr>
          <w:noProof w:val="0"/>
        </w:rPr>
        <w:t xml:space="preserve"> 26-րդ կետի կարգավորմամբ, որով սահմանվել է ազդարարման համակարգը պարբերաբար </w:t>
      </w:r>
      <w:r w:rsidRPr="0031215C">
        <w:rPr>
          <w:noProof w:val="0"/>
        </w:rPr>
        <w:lastRenderedPageBreak/>
        <w:t>կատարելագործելու և զարգացման նպատակով շարունակական աշխատանքներ իրականացնելու անհրաժեշտությունը:</w:t>
      </w:r>
    </w:p>
    <w:p w:rsidR="0031215C" w:rsidRPr="0031215C" w:rsidRDefault="0031215C" w:rsidP="0031215C">
      <w:pPr>
        <w:contextualSpacing/>
        <w:rPr>
          <w:bCs/>
          <w:noProof w:val="0"/>
        </w:rPr>
      </w:pPr>
      <w:r w:rsidRPr="0031215C">
        <w:rPr>
          <w:bCs/>
          <w:noProof w:val="0"/>
        </w:rPr>
        <w:t>Միաժամանակ, Կառավարության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որոշման հավելված 1-ի 16-րդ՝ Կոռուպցիայի դեմ պայքարը նպատակի 16.5-րդ միջոցառման շրջանակներում նախատեսվել է «Ազդարարման համակարգի մասին» օրենքում իրականացնել համապատասխան փոփոխություններ:</w:t>
      </w:r>
    </w:p>
    <w:p w:rsidR="0031215C" w:rsidRPr="0031215C" w:rsidRDefault="0031215C" w:rsidP="0031215C">
      <w:pPr>
        <w:contextualSpacing/>
        <w:rPr>
          <w:bCs/>
          <w:noProof w:val="0"/>
        </w:rPr>
      </w:pPr>
    </w:p>
    <w:p w:rsidR="0031215C" w:rsidRPr="0031215C" w:rsidRDefault="0031215C" w:rsidP="0031215C">
      <w:pPr>
        <w:contextualSpacing/>
        <w:rPr>
          <w:b/>
          <w:noProof w:val="0"/>
        </w:rPr>
      </w:pPr>
      <w:r w:rsidRPr="0031215C">
        <w:rPr>
          <w:b/>
          <w:noProof w:val="0"/>
        </w:rPr>
        <w:t>Ընթացիկ իրավիճակը և խնդիրները.</w:t>
      </w:r>
    </w:p>
    <w:p w:rsidR="0093402B" w:rsidRPr="00FC35CC" w:rsidRDefault="0031215C" w:rsidP="0031215C">
      <w:pPr>
        <w:contextualSpacing/>
        <w:rPr>
          <w:noProof w:val="0"/>
        </w:rPr>
      </w:pPr>
      <w:r w:rsidRPr="0031215C">
        <w:rPr>
          <w:rFonts w:cs="Arial Unicode"/>
          <w:noProof w:val="0"/>
          <w:color w:val="000000"/>
        </w:rPr>
        <w:t>««Ազդարարման համակարգի մասին օրենքում</w:t>
      </w:r>
      <w:r w:rsidRPr="00FC35CC">
        <w:rPr>
          <w:b/>
          <w:bCs/>
          <w:noProof w:val="0"/>
          <w:color w:val="000000"/>
        </w:rPr>
        <w:t>»</w:t>
      </w:r>
      <w:r w:rsidRPr="0031215C">
        <w:rPr>
          <w:rFonts w:cs="Arial Unicode"/>
          <w:noProof w:val="0"/>
          <w:color w:val="000000"/>
        </w:rPr>
        <w:t xml:space="preserve"> փոփոխություններ և լրացումներ կատարելու մասին</w:t>
      </w:r>
      <w:r w:rsidRPr="00FC35CC">
        <w:rPr>
          <w:b/>
          <w:bCs/>
          <w:noProof w:val="0"/>
          <w:color w:val="000000"/>
        </w:rPr>
        <w:t>»</w:t>
      </w:r>
      <w:r w:rsidRPr="0031215C">
        <w:rPr>
          <w:noProof w:val="0"/>
          <w:color w:val="000000"/>
        </w:rPr>
        <w:t>» օրենքով ու հարակից օրենքներով, որոնք ընդունվեցին 2022 թվականի դեկտեմբերի 7-ին</w:t>
      </w:r>
      <w:r w:rsidRPr="0031215C">
        <w:rPr>
          <w:noProof w:val="0"/>
        </w:rPr>
        <w:t>, տեղի ունեցան մի շարք կարևոր ոլորտային օրենսդրական փոփոխություններ:</w:t>
      </w:r>
      <w:r w:rsidRPr="00FC35CC">
        <w:rPr>
          <w:noProof w:val="0"/>
          <w:vertAlign w:val="superscript"/>
        </w:rPr>
        <w:footnoteReference w:id="1"/>
      </w:r>
      <w:r w:rsidRPr="0031215C">
        <w:rPr>
          <w:noProof w:val="0"/>
        </w:rPr>
        <w:t xml:space="preserve"> </w:t>
      </w:r>
    </w:p>
    <w:p w:rsidR="0093402B" w:rsidRPr="00FC35CC" w:rsidRDefault="0093402B" w:rsidP="0031215C">
      <w:pPr>
        <w:contextualSpacing/>
        <w:rPr>
          <w:noProof w:val="0"/>
        </w:rPr>
      </w:pPr>
      <w:r w:rsidRPr="00FC35CC">
        <w:rPr>
          <w:noProof w:val="0"/>
        </w:rPr>
        <w:t>Մասնավորապես, իրականացված փոփոխություններով</w:t>
      </w:r>
      <w:r w:rsidR="00672341" w:rsidRPr="00FC35CC">
        <w:rPr>
          <w:noProof w:val="0"/>
        </w:rPr>
        <w:t xml:space="preserve"> ի թիվս այլնի</w:t>
      </w:r>
      <w:r w:rsidRPr="00FC35CC">
        <w:rPr>
          <w:noProof w:val="0"/>
        </w:rPr>
        <w:t xml:space="preserve"> նախատեսվեց, որ </w:t>
      </w:r>
      <w:r w:rsidR="000D74F7" w:rsidRPr="00FC35CC">
        <w:rPr>
          <w:noProof w:val="0"/>
        </w:rPr>
        <w:t xml:space="preserve">Ազդարարման միասնական էլեկտրոնային հարթակի (այսուհետ՝ միասնական էլեկտրոնային հարթակ) միջոցով ազդարարը կարող է անանուն եղանակով հաղորդել տեղեկություններ </w:t>
      </w:r>
      <w:r w:rsidR="004E62F5" w:rsidRPr="00FC35CC">
        <w:rPr>
          <w:noProof w:val="0"/>
        </w:rPr>
        <w:t xml:space="preserve">ոչ միայն </w:t>
      </w:r>
      <w:r w:rsidR="000D74F7" w:rsidRPr="00FC35CC">
        <w:rPr>
          <w:noProof w:val="0"/>
        </w:rPr>
        <w:t>կոռուպցիոն բնույթի դեպք</w:t>
      </w:r>
      <w:r w:rsidR="004E62F5" w:rsidRPr="00FC35CC">
        <w:rPr>
          <w:noProof w:val="0"/>
        </w:rPr>
        <w:t>եր</w:t>
      </w:r>
      <w:r w:rsidR="000D74F7" w:rsidRPr="00FC35CC">
        <w:rPr>
          <w:noProof w:val="0"/>
        </w:rPr>
        <w:t>ի</w:t>
      </w:r>
      <w:r w:rsidR="004E62F5" w:rsidRPr="00FC35CC">
        <w:rPr>
          <w:noProof w:val="0"/>
        </w:rPr>
        <w:t xml:space="preserve">, այլ նաև </w:t>
      </w:r>
      <w:r w:rsidR="000D74F7" w:rsidRPr="00FC35CC">
        <w:rPr>
          <w:noProof w:val="0"/>
        </w:rPr>
        <w:t>շահերի բախման կամ վարքագծի կանոնների կամ անհամատեղելիության պահանջների կամ այլ սահմանափակումների կամ հայտարարագրման հետ կապված խախտ</w:t>
      </w:r>
      <w:r w:rsidR="004E62F5" w:rsidRPr="00FC35CC">
        <w:rPr>
          <w:noProof w:val="0"/>
        </w:rPr>
        <w:t>ումների</w:t>
      </w:r>
      <w:r w:rsidR="000D74F7" w:rsidRPr="00FC35CC">
        <w:rPr>
          <w:noProof w:val="0"/>
        </w:rPr>
        <w:t xml:space="preserve"> մասին:</w:t>
      </w:r>
    </w:p>
    <w:p w:rsidR="00787DD2" w:rsidRPr="00FC35CC" w:rsidRDefault="004E62F5" w:rsidP="0031215C">
      <w:pPr>
        <w:contextualSpacing/>
        <w:rPr>
          <w:noProof w:val="0"/>
        </w:rPr>
      </w:pPr>
      <w:r w:rsidRPr="00FC35CC">
        <w:rPr>
          <w:noProof w:val="0"/>
        </w:rPr>
        <w:t xml:space="preserve">Միաժամանակ, </w:t>
      </w:r>
      <w:r w:rsidR="00E02AC7" w:rsidRPr="00FC35CC">
        <w:rPr>
          <w:noProof w:val="0"/>
        </w:rPr>
        <w:t xml:space="preserve">Ազդարարման համակարգի մասին </w:t>
      </w:r>
      <w:r w:rsidR="00CA4113" w:rsidRPr="00FC35CC">
        <w:rPr>
          <w:noProof w:val="0"/>
        </w:rPr>
        <w:t xml:space="preserve">օրենքի 9-րդ հոդվածով սահմանվեց, որ </w:t>
      </w:r>
      <w:r w:rsidR="002F5DF9" w:rsidRPr="00FC35CC">
        <w:rPr>
          <w:noProof w:val="0"/>
        </w:rPr>
        <w:t xml:space="preserve">շահերի բախման կամ վարքագծի կանոնների կամ անհամատեղելիության պահանջների կամ այլ սահմանափակումների կամ հայտարարագրման հետ կապված խախտումների մասին հաղորդումը Հայաստանի Հանրապետության գլխավոր դատախազությունը վերահասցեագրում է Կոռուպցիայի կանխարգելման հանձնաժողովին և վերջինս ապահովում է իրեն վերահասցեագրված՝ իր իրավասության ոլորտին առնչվող հաղորդումների հաշվառումը, </w:t>
      </w:r>
      <w:r w:rsidR="002F5DF9" w:rsidRPr="00FC35CC">
        <w:rPr>
          <w:noProof w:val="0"/>
        </w:rPr>
        <w:lastRenderedPageBreak/>
        <w:t>քննարկումը, իր իրավասությունների շրջանակներում միջոցների ձեռնարկումը և անհրաժեշտության դեպքում՝ համապատասխան ակտի ընդունումը:</w:t>
      </w:r>
    </w:p>
    <w:p w:rsidR="00787DD2" w:rsidRPr="00FC35CC" w:rsidRDefault="00787DD2" w:rsidP="00787DD2">
      <w:pPr>
        <w:contextualSpacing/>
        <w:rPr>
          <w:rFonts w:cs="Arial Unicode"/>
          <w:bCs/>
          <w:noProof w:val="0"/>
          <w:color w:val="000000"/>
        </w:rPr>
      </w:pPr>
      <w:r w:rsidRPr="00FC35CC">
        <w:rPr>
          <w:noProof w:val="0"/>
        </w:rPr>
        <w:t xml:space="preserve">Միաժամանակ, </w:t>
      </w:r>
      <w:r w:rsidR="002F5DF9" w:rsidRPr="00FC35CC">
        <w:rPr>
          <w:rFonts w:ascii="Calibri" w:hAnsi="Calibri" w:cs="Calibri"/>
          <w:noProof w:val="0"/>
        </w:rPr>
        <w:t> </w:t>
      </w:r>
      <w:r w:rsidRPr="00FC35CC">
        <w:rPr>
          <w:rFonts w:cs="Arial Unicode"/>
          <w:bCs/>
          <w:noProof w:val="0"/>
          <w:color w:val="000000"/>
        </w:rPr>
        <w:t xml:space="preserve">«Մարդու իրավունքների պաշտպանի մասին» սահմանադրական օրենքում լրացումներ կատարելու մասին օրենքով վերանայվեցին </w:t>
      </w:r>
      <w:r w:rsidR="00743F04" w:rsidRPr="00FC35CC">
        <w:rPr>
          <w:rFonts w:cs="Arial Unicode"/>
          <w:bCs/>
          <w:noProof w:val="0"/>
          <w:color w:val="000000"/>
        </w:rPr>
        <w:t>Մարդու իրավունքների պաշտպանի (</w:t>
      </w:r>
      <w:r w:rsidR="00180D40">
        <w:rPr>
          <w:rFonts w:cs="Arial Unicode"/>
          <w:bCs/>
          <w:noProof w:val="0"/>
          <w:color w:val="000000"/>
          <w:lang w:val="en-US"/>
        </w:rPr>
        <w:t xml:space="preserve">այսուհետ նաև՝ </w:t>
      </w:r>
      <w:r w:rsidRPr="00FC35CC">
        <w:rPr>
          <w:rFonts w:cs="Arial Unicode"/>
          <w:bCs/>
          <w:noProof w:val="0"/>
          <w:color w:val="000000"/>
        </w:rPr>
        <w:t>ՄԻՊ</w:t>
      </w:r>
      <w:r w:rsidR="00743F04" w:rsidRPr="00FC35CC">
        <w:rPr>
          <w:rFonts w:cs="Arial Unicode"/>
          <w:bCs/>
          <w:noProof w:val="0"/>
          <w:color w:val="000000"/>
        </w:rPr>
        <w:t>)</w:t>
      </w:r>
      <w:r w:rsidRPr="00FC35CC">
        <w:rPr>
          <w:rFonts w:cs="Arial Unicode"/>
          <w:bCs/>
          <w:noProof w:val="0"/>
          <w:color w:val="000000"/>
        </w:rPr>
        <w:t xml:space="preserve"> գործառույթները </w:t>
      </w:r>
      <w:r w:rsidR="00180D40">
        <w:rPr>
          <w:rFonts w:cs="Arial Unicode"/>
          <w:bCs/>
          <w:noProof w:val="0"/>
          <w:color w:val="000000"/>
        </w:rPr>
        <w:t>ա</w:t>
      </w:r>
      <w:r w:rsidRPr="00FC35CC">
        <w:rPr>
          <w:rFonts w:cs="Arial Unicode"/>
          <w:bCs/>
          <w:noProof w:val="0"/>
          <w:color w:val="000000"/>
        </w:rPr>
        <w:t>զդարարման բնագավառում:</w:t>
      </w:r>
    </w:p>
    <w:p w:rsidR="00743F04" w:rsidRPr="00FC35CC" w:rsidRDefault="00787DD2" w:rsidP="00743F04">
      <w:pPr>
        <w:contextualSpacing/>
        <w:rPr>
          <w:rFonts w:cs="Arial Unicode"/>
          <w:bCs/>
          <w:noProof w:val="0"/>
          <w:color w:val="000000"/>
        </w:rPr>
      </w:pPr>
      <w:r w:rsidRPr="00FC35CC">
        <w:rPr>
          <w:rFonts w:cs="Arial Unicode"/>
          <w:bCs/>
          <w:noProof w:val="0"/>
          <w:color w:val="000000"/>
        </w:rPr>
        <w:t xml:space="preserve">Նախատեսվեց, որ </w:t>
      </w:r>
      <w:r w:rsidR="00097BA6" w:rsidRPr="00FC35CC">
        <w:rPr>
          <w:rFonts w:cs="Arial Unicode"/>
          <w:bCs/>
          <w:noProof w:val="0"/>
          <w:color w:val="000000"/>
        </w:rPr>
        <w:t>ՄԻՊ-ն</w:t>
      </w:r>
      <w:r w:rsidR="00743F04" w:rsidRPr="00FC35CC">
        <w:rPr>
          <w:rFonts w:cs="Arial Unicode"/>
          <w:bCs/>
          <w:noProof w:val="0"/>
          <w:color w:val="000000"/>
        </w:rPr>
        <w:t xml:space="preserve"> իր տարեկան հաղորդման շրջանակներում ամփոփում և հրապարակում է ազդարարման հետ կապված հաշվետվությունը և վիճակագրությունը՝ պետական և տեղական ինքնակառավարման մարմինների՝ ազդարարման հետ կապված համապատասխան վիճակագրական տվյալների հիման վրա: Ընդ որում</w:t>
      </w:r>
      <w:r w:rsidR="00C42E64" w:rsidRPr="00FC35CC">
        <w:rPr>
          <w:rFonts w:cs="Arial Unicode"/>
          <w:bCs/>
          <w:noProof w:val="0"/>
          <w:color w:val="000000"/>
        </w:rPr>
        <w:t>,</w:t>
      </w:r>
      <w:r w:rsidR="00743F04" w:rsidRPr="00FC35CC">
        <w:rPr>
          <w:rFonts w:cs="Arial Unicode"/>
          <w:bCs/>
          <w:noProof w:val="0"/>
          <w:color w:val="000000"/>
        </w:rPr>
        <w:t xml:space="preserve"> ՄԻՊ</w:t>
      </w:r>
      <w:r w:rsidR="00097BA6" w:rsidRPr="00FC35CC">
        <w:rPr>
          <w:rFonts w:cs="Arial Unicode"/>
          <w:bCs/>
          <w:noProof w:val="0"/>
          <w:color w:val="000000"/>
        </w:rPr>
        <w:t>-</w:t>
      </w:r>
      <w:r w:rsidR="00C42E64" w:rsidRPr="00FC35CC">
        <w:rPr>
          <w:rFonts w:cs="Arial Unicode"/>
          <w:bCs/>
          <w:noProof w:val="0"/>
          <w:color w:val="000000"/>
        </w:rPr>
        <w:t xml:space="preserve">ի կողմից վարվող </w:t>
      </w:r>
      <w:r w:rsidR="00180D40">
        <w:rPr>
          <w:rFonts w:cs="Arial Unicode"/>
          <w:bCs/>
          <w:noProof w:val="0"/>
          <w:color w:val="000000"/>
        </w:rPr>
        <w:t>հ</w:t>
      </w:r>
      <w:r w:rsidR="00C42E64" w:rsidRPr="00FC35CC">
        <w:rPr>
          <w:rFonts w:cs="Arial Unicode"/>
          <w:bCs/>
          <w:noProof w:val="0"/>
          <w:color w:val="000000"/>
        </w:rPr>
        <w:t xml:space="preserve">աշվետվությունը և </w:t>
      </w:r>
      <w:r w:rsidR="003376D3" w:rsidRPr="00FC35CC">
        <w:rPr>
          <w:rFonts w:cs="Arial Unicode"/>
          <w:bCs/>
          <w:noProof w:val="0"/>
          <w:color w:val="000000"/>
        </w:rPr>
        <w:t>վիճակագրությունը</w:t>
      </w:r>
      <w:r w:rsidR="00C42E64" w:rsidRPr="00FC35CC">
        <w:rPr>
          <w:rFonts w:cs="Arial Unicode"/>
          <w:bCs/>
          <w:noProof w:val="0"/>
          <w:color w:val="000000"/>
        </w:rPr>
        <w:t xml:space="preserve"> պետք է ամփոփվեն և հրապարակվեն ազդարարման միասնական էլեկտրոնային հարթակի կայքէջում:</w:t>
      </w:r>
    </w:p>
    <w:p w:rsidR="0093402B" w:rsidRPr="00FC35CC" w:rsidRDefault="003376D3" w:rsidP="00712F28">
      <w:pPr>
        <w:contextualSpacing/>
        <w:rPr>
          <w:rFonts w:cs="Arial Unicode"/>
          <w:bCs/>
          <w:noProof w:val="0"/>
          <w:color w:val="000000"/>
        </w:rPr>
      </w:pPr>
      <w:r w:rsidRPr="00FC35CC">
        <w:rPr>
          <w:rFonts w:cs="Calibri"/>
          <w:bCs/>
          <w:noProof w:val="0"/>
          <w:color w:val="000000"/>
        </w:rPr>
        <w:t xml:space="preserve">Ընդ որում, </w:t>
      </w:r>
      <w:r w:rsidR="00CE7325" w:rsidRPr="00FC35CC">
        <w:rPr>
          <w:rFonts w:cs="Arial Unicode"/>
          <w:bCs/>
          <w:noProof w:val="0"/>
          <w:color w:val="000000"/>
        </w:rPr>
        <w:t>ՄԻՊ-</w:t>
      </w:r>
      <w:r w:rsidRPr="00FC35CC">
        <w:rPr>
          <w:rFonts w:cs="Arial Unicode"/>
          <w:bCs/>
          <w:noProof w:val="0"/>
          <w:color w:val="000000"/>
        </w:rPr>
        <w:t xml:space="preserve">ի՝ հաշվետվությունը և վիճակագրությունը միասնական էլեկտրոնային հարթակում հրապարակելու լիազորությունը ծագում է միասնական էլեկտրոնային հարթակին </w:t>
      </w:r>
      <w:r w:rsidR="00712F28" w:rsidRPr="00FC35CC">
        <w:rPr>
          <w:rFonts w:cs="Arial Unicode"/>
          <w:bCs/>
          <w:noProof w:val="0"/>
          <w:color w:val="000000"/>
        </w:rPr>
        <w:t>վերջինիս</w:t>
      </w:r>
      <w:r w:rsidRPr="00FC35CC">
        <w:rPr>
          <w:rFonts w:cs="Arial Unicode"/>
          <w:bCs/>
          <w:noProof w:val="0"/>
          <w:color w:val="000000"/>
        </w:rPr>
        <w:t xml:space="preserve"> հասանելիությունն ապահովելու պահից:</w:t>
      </w:r>
    </w:p>
    <w:p w:rsidR="0012401A" w:rsidRPr="00FC35CC" w:rsidRDefault="00551B46" w:rsidP="0012401A">
      <w:pPr>
        <w:contextualSpacing/>
        <w:rPr>
          <w:rFonts w:cs="Arial Unicode"/>
          <w:bCs/>
          <w:noProof w:val="0"/>
          <w:color w:val="000000"/>
        </w:rPr>
      </w:pPr>
      <w:r w:rsidRPr="00FC35CC">
        <w:rPr>
          <w:rFonts w:cs="Arial Unicode"/>
          <w:bCs/>
          <w:noProof w:val="0"/>
          <w:color w:val="000000"/>
        </w:rPr>
        <w:t xml:space="preserve">Բացի այդ, անհրաժեշտություն է առաջացել վերանայել հարթակում վարվող վիճակագրության բովանդակությունը: Ներկայումս հարթակում վարվող վիճակագրությունը հնարավորություն չի տալիս ամբողջական պատկերացում կազմելու </w:t>
      </w:r>
      <w:r w:rsidR="000C4220" w:rsidRPr="00FC35CC">
        <w:rPr>
          <w:rFonts w:cs="Arial Unicode"/>
          <w:bCs/>
          <w:noProof w:val="0"/>
          <w:color w:val="000000"/>
        </w:rPr>
        <w:t xml:space="preserve">ստացվող ազդարարումների վերաբերյալ: Օրինակ պարզ չէ, թե ստացված ազդարարումների որ մասն է ստացվել անանուն կերպով, ստացված ազդարարումների դիմումների ինչքան հատվածն է մերժվել, </w:t>
      </w:r>
      <w:r w:rsidR="0012401A" w:rsidRPr="00FC35CC">
        <w:rPr>
          <w:rFonts w:cs="Arial Unicode"/>
          <w:bCs/>
          <w:noProof w:val="0"/>
          <w:color w:val="000000"/>
        </w:rPr>
        <w:t>ազդարարումների որքան հատվածն է վերահասցեագրվել այլ իրավասու մարմինների և այլն:</w:t>
      </w:r>
    </w:p>
    <w:p w:rsidR="0012401A" w:rsidRPr="00FC35CC" w:rsidRDefault="0012401A" w:rsidP="0012401A">
      <w:pPr>
        <w:contextualSpacing/>
        <w:rPr>
          <w:rFonts w:cs="Arial Unicode"/>
          <w:bCs/>
          <w:noProof w:val="0"/>
          <w:color w:val="000000"/>
        </w:rPr>
      </w:pPr>
      <w:r w:rsidRPr="00FC35CC">
        <w:rPr>
          <w:rFonts w:cs="Arial Unicode"/>
          <w:bCs/>
          <w:noProof w:val="0"/>
          <w:color w:val="000000"/>
        </w:rPr>
        <w:t>Ազդարարման վիճակագրության վարմանը անդրադարձ են կատարել նաև միջազգային կազմակերպությունները:</w:t>
      </w:r>
    </w:p>
    <w:p w:rsidR="00691A41" w:rsidRPr="00FC35CC" w:rsidRDefault="0012401A" w:rsidP="00551B46">
      <w:pPr>
        <w:contextualSpacing/>
        <w:rPr>
          <w:rFonts w:cs="Arial Unicode"/>
          <w:bCs/>
          <w:noProof w:val="0"/>
          <w:color w:val="000000"/>
        </w:rPr>
      </w:pPr>
      <w:r w:rsidRPr="00FC35CC">
        <w:rPr>
          <w:rFonts w:cs="Arial Unicode"/>
          <w:bCs/>
          <w:noProof w:val="0"/>
          <w:color w:val="000000"/>
        </w:rPr>
        <w:t xml:space="preserve">Մասնավորապես, </w:t>
      </w:r>
      <w:r w:rsidR="00691A41" w:rsidRPr="00FC35CC">
        <w:rPr>
          <w:rFonts w:cs="Arial Unicode"/>
          <w:bCs/>
          <w:noProof w:val="0"/>
          <w:color w:val="000000"/>
        </w:rPr>
        <w:t>Տնտեսական համագործակցության և զարգացման կազմակերպության (ՏՀԶԿ) կողմից իրականացված 5-րդ փուլի գնահատման շրջանակներում կարևորվել է ազդարարման դեպքերի վերաբերյալ մանրամասն վիճակագրության վարման անհրաժեշտությունը, ինչպես նաև այդ վիճակագրության հրապարակային դարձնելը:</w:t>
      </w:r>
    </w:p>
    <w:p w:rsidR="0031215C" w:rsidRPr="00FC35CC" w:rsidRDefault="00712F28" w:rsidP="00551B46">
      <w:pPr>
        <w:contextualSpacing/>
        <w:rPr>
          <w:noProof w:val="0"/>
        </w:rPr>
      </w:pPr>
      <w:r w:rsidRPr="00FC35CC">
        <w:rPr>
          <w:noProof w:val="0"/>
        </w:rPr>
        <w:lastRenderedPageBreak/>
        <w:t xml:space="preserve">Վերոգրյալ օրենսդրական փոփոխություններով </w:t>
      </w:r>
      <w:r w:rsidR="00180D40">
        <w:rPr>
          <w:noProof w:val="0"/>
        </w:rPr>
        <w:t>նախատեսվեց</w:t>
      </w:r>
      <w:bookmarkStart w:id="0" w:name="_GoBack"/>
      <w:bookmarkEnd w:id="0"/>
      <w:r w:rsidRPr="00FC35CC">
        <w:rPr>
          <w:noProof w:val="0"/>
        </w:rPr>
        <w:t xml:space="preserve">, որ իրականացված փոփոխություններից </w:t>
      </w:r>
      <w:r w:rsidR="0031215C" w:rsidRPr="0031215C">
        <w:rPr>
          <w:noProof w:val="0"/>
        </w:rPr>
        <w:t>բխող իրավական ակտերը Կառավարությունն ընդունում է օրենքն ուժի մեջ մտնելուց հետո՝ վեց ամսվա ընթացքում: Հարկ է նշել, որ Օրենքը ուժի մեջ է մտել սույն թվականի հունվարի 2-ին:</w:t>
      </w:r>
    </w:p>
    <w:p w:rsidR="00665CA8" w:rsidRDefault="00665CA8" w:rsidP="00712F28">
      <w:pPr>
        <w:contextualSpacing/>
        <w:rPr>
          <w:noProof w:val="0"/>
        </w:rPr>
      </w:pPr>
      <w:r w:rsidRPr="00FC35CC">
        <w:rPr>
          <w:noProof w:val="0"/>
        </w:rPr>
        <w:t xml:space="preserve">Հաշվի առնելով, որ Օրենսդրական սույն փոփոխությունների արդյունքում անհրաժեշտություն է առաջացել </w:t>
      </w:r>
      <w:r w:rsidR="00670DDC" w:rsidRPr="00FC35CC">
        <w:rPr>
          <w:noProof w:val="0"/>
        </w:rPr>
        <w:t>վերանայել ազդարարման միասնական էլեկտրոնային առկա հարթակը, պետք է իրականացնել համապատասխան փոփոխություններ Կառավարության 2018 թվականի ապրիլի 12-ի </w:t>
      </w:r>
      <w:r w:rsidR="00670DDC" w:rsidRPr="00FC35CC">
        <w:rPr>
          <w:bCs/>
          <w:noProof w:val="0"/>
        </w:rPr>
        <w:t>Ազդարարման միասնական էլեկտրոնային հարթակի տեխնիկական նկարագիրը և վարման կարգը հաստատելու մասին</w:t>
      </w:r>
      <w:r w:rsidR="00670DDC" w:rsidRPr="00FC35CC">
        <w:rPr>
          <w:noProof w:val="0"/>
        </w:rPr>
        <w:t xml:space="preserve"> </w:t>
      </w:r>
      <w:r w:rsidR="00551B46" w:rsidRPr="00FC35CC">
        <w:rPr>
          <w:noProof w:val="0"/>
        </w:rPr>
        <w:t>N 439-Ն որոշման մեջ:</w:t>
      </w:r>
      <w:r w:rsidR="00670DDC" w:rsidRPr="00FC35CC">
        <w:rPr>
          <w:noProof w:val="0"/>
        </w:rPr>
        <w:t xml:space="preserve"> </w:t>
      </w:r>
    </w:p>
    <w:p w:rsidR="00B879FA" w:rsidRPr="0031215C" w:rsidRDefault="00B879FA" w:rsidP="00712F28">
      <w:pPr>
        <w:contextualSpacing/>
        <w:rPr>
          <w:rFonts w:cs="Arial Unicode"/>
          <w:noProof w:val="0"/>
          <w:color w:val="000000"/>
        </w:rPr>
      </w:pPr>
    </w:p>
    <w:p w:rsidR="0031215C" w:rsidRPr="00465987" w:rsidRDefault="0031215C" w:rsidP="0031215C">
      <w:pPr>
        <w:contextualSpacing/>
        <w:rPr>
          <w:b/>
          <w:bCs/>
          <w:noProof w:val="0"/>
          <w:lang w:val="en-US"/>
        </w:rPr>
      </w:pPr>
      <w:r w:rsidRPr="0031215C">
        <w:rPr>
          <w:b/>
          <w:bCs/>
          <w:noProof w:val="0"/>
        </w:rPr>
        <w:t>Առաջարկվող կարգավորման բնույթը</w:t>
      </w:r>
      <w:r w:rsidR="00465987">
        <w:rPr>
          <w:b/>
          <w:bCs/>
          <w:noProof w:val="0"/>
          <w:lang w:val="en-US"/>
        </w:rPr>
        <w:t>.</w:t>
      </w:r>
    </w:p>
    <w:p w:rsidR="0031215C" w:rsidRPr="00FC35CC" w:rsidRDefault="00A2280A" w:rsidP="0031215C">
      <w:pPr>
        <w:contextualSpacing/>
        <w:rPr>
          <w:bCs/>
          <w:noProof w:val="0"/>
        </w:rPr>
      </w:pPr>
      <w:r w:rsidRPr="00FC35CC">
        <w:rPr>
          <w:bCs/>
          <w:noProof w:val="0"/>
        </w:rPr>
        <w:t>Նախագծ</w:t>
      </w:r>
      <w:r w:rsidR="0031215C" w:rsidRPr="0031215C">
        <w:rPr>
          <w:bCs/>
          <w:noProof w:val="0"/>
        </w:rPr>
        <w:t>ով առաջարկվում է</w:t>
      </w:r>
      <w:r w:rsidRPr="00FC35CC">
        <w:rPr>
          <w:bCs/>
          <w:noProof w:val="0"/>
        </w:rPr>
        <w:t xml:space="preserve"> իրականաց</w:t>
      </w:r>
      <w:r w:rsidR="0052415C" w:rsidRPr="00FC35CC">
        <w:rPr>
          <w:bCs/>
          <w:noProof w:val="0"/>
        </w:rPr>
        <w:t>նել փոփոխություն Կառավարության Ազդարարման միասնական էլեկտրոնային հարթակի տեխնիկական նկարագիրը և վարման կարգը հաստատելու մասին N 439-Ն որոշման մեջ, արտացոլելով օրենսդրական</w:t>
      </w:r>
      <w:r w:rsidR="00BE4E3E" w:rsidRPr="00FC35CC">
        <w:rPr>
          <w:bCs/>
          <w:noProof w:val="0"/>
        </w:rPr>
        <w:t xml:space="preserve"> համապատասխան փոփոխությունները:</w:t>
      </w:r>
    </w:p>
    <w:p w:rsidR="00E85386" w:rsidRPr="00FC35CC" w:rsidRDefault="00BE4E3E" w:rsidP="00E85386">
      <w:pPr>
        <w:contextualSpacing/>
        <w:rPr>
          <w:bCs/>
          <w:noProof w:val="0"/>
        </w:rPr>
      </w:pPr>
      <w:r w:rsidRPr="00FC35CC">
        <w:rPr>
          <w:bCs/>
          <w:noProof w:val="0"/>
        </w:rPr>
        <w:t>Մասնավորապես, նախատեսվում է, որ շահերի բախման կամ վարքագծի կանոնների կամ անհամատեղելիության պահանջների կամ այլ սահմանափակումների կամ հայտարարագրման հետ կապված խախտման վերաբերյալ</w:t>
      </w:r>
      <w:r w:rsidR="00E85386" w:rsidRPr="00FC35CC">
        <w:rPr>
          <w:bCs/>
          <w:noProof w:val="0"/>
        </w:rPr>
        <w:t xml:space="preserve"> դեպքերի մասով նույնպես կարող է ներկայացվել ազդարարում անանուն և տվյալների ներկայացման եղանակով:</w:t>
      </w:r>
    </w:p>
    <w:p w:rsidR="00E85386" w:rsidRPr="00FC35CC" w:rsidRDefault="00E85386" w:rsidP="00E85386">
      <w:pPr>
        <w:contextualSpacing/>
        <w:rPr>
          <w:bCs/>
          <w:noProof w:val="0"/>
        </w:rPr>
      </w:pPr>
      <w:r w:rsidRPr="00FC35CC">
        <w:rPr>
          <w:bCs/>
          <w:noProof w:val="0"/>
        </w:rPr>
        <w:t xml:space="preserve">Միաժամանակ, սահմանվում է, որ </w:t>
      </w:r>
      <w:r w:rsidR="00D84526" w:rsidRPr="00FC35CC">
        <w:rPr>
          <w:bCs/>
          <w:noProof w:val="0"/>
        </w:rPr>
        <w:t>Կոռուպցիայի կանխարգելման հանձնաժողովն ապահովում է իրեն վերահասցեագրված՝ իր իրավասության ոլորտին առնչվող հաղորդումների հաշվառումը, քննարկումը, իր իրավասությունների շրջանակներում միջոցների ձեռնարկումը և անհրաժեշտության դեպքում՝ համապատասխան ակտի ընդունումը:</w:t>
      </w:r>
    </w:p>
    <w:p w:rsidR="00AF3499" w:rsidRPr="00FC35CC" w:rsidRDefault="00AF3499" w:rsidP="00E85386">
      <w:pPr>
        <w:contextualSpacing/>
        <w:rPr>
          <w:bCs/>
          <w:noProof w:val="0"/>
        </w:rPr>
      </w:pPr>
      <w:r w:rsidRPr="00FC35CC">
        <w:rPr>
          <w:bCs/>
          <w:noProof w:val="0"/>
        </w:rPr>
        <w:t xml:space="preserve">Ընդ որում, առաջարկվում է նախատեսել, որ Կոռուպցիայի կանխարգելման </w:t>
      </w:r>
      <w:r w:rsidR="00153898" w:rsidRPr="00FC35CC">
        <w:rPr>
          <w:bCs/>
          <w:noProof w:val="0"/>
        </w:rPr>
        <w:t>հանձնաժողովն</w:t>
      </w:r>
      <w:r w:rsidRPr="00FC35CC">
        <w:rPr>
          <w:bCs/>
          <w:noProof w:val="0"/>
        </w:rPr>
        <w:t xml:space="preserve"> իր կողմից իրականացվող </w:t>
      </w:r>
      <w:r w:rsidR="00153898" w:rsidRPr="00FC35CC">
        <w:rPr>
          <w:bCs/>
          <w:noProof w:val="0"/>
        </w:rPr>
        <w:t xml:space="preserve">վարույթի </w:t>
      </w:r>
      <w:r w:rsidRPr="00FC35CC">
        <w:rPr>
          <w:bCs/>
          <w:noProof w:val="0"/>
        </w:rPr>
        <w:t xml:space="preserve">շրջանակներում </w:t>
      </w:r>
      <w:r w:rsidR="00153898" w:rsidRPr="00FC35CC">
        <w:rPr>
          <w:bCs/>
          <w:noProof w:val="0"/>
        </w:rPr>
        <w:t xml:space="preserve">համապատասխան տեղեկատվություն է ներկայացնում Գլխավոր դատախազություն, որն ուղղված է ազդարարին համապատասխան </w:t>
      </w:r>
      <w:r w:rsidR="00841554" w:rsidRPr="00FC35CC">
        <w:rPr>
          <w:bCs/>
          <w:noProof w:val="0"/>
        </w:rPr>
        <w:t xml:space="preserve">հետադարձ </w:t>
      </w:r>
      <w:r w:rsidR="00153898" w:rsidRPr="00FC35CC">
        <w:rPr>
          <w:bCs/>
          <w:noProof w:val="0"/>
        </w:rPr>
        <w:t xml:space="preserve">տեղեկատվություն </w:t>
      </w:r>
      <w:r w:rsidR="00841554" w:rsidRPr="00FC35CC">
        <w:rPr>
          <w:bCs/>
          <w:noProof w:val="0"/>
        </w:rPr>
        <w:t>ապահովելու անհրաժեշտությամբ:</w:t>
      </w:r>
    </w:p>
    <w:p w:rsidR="00714C01" w:rsidRPr="00FC35CC" w:rsidRDefault="00714C01" w:rsidP="00E85386">
      <w:pPr>
        <w:contextualSpacing/>
        <w:rPr>
          <w:bCs/>
          <w:noProof w:val="0"/>
        </w:rPr>
      </w:pPr>
      <w:r w:rsidRPr="00FC35CC">
        <w:rPr>
          <w:bCs/>
          <w:noProof w:val="0"/>
        </w:rPr>
        <w:lastRenderedPageBreak/>
        <w:t>Միաժամանակ, նախատեսվում է հարթակին հասանելիություն տրամադրել ՄԻՊ-ին՝ համապատասխան վիճակագրություն ներբեռնելու նպատակով:</w:t>
      </w:r>
    </w:p>
    <w:p w:rsidR="00D84526" w:rsidRPr="00FC35CC" w:rsidRDefault="00D84526" w:rsidP="00E85386">
      <w:pPr>
        <w:contextualSpacing/>
        <w:rPr>
          <w:bCs/>
          <w:noProof w:val="0"/>
        </w:rPr>
      </w:pPr>
    </w:p>
    <w:p w:rsidR="00E85386" w:rsidRPr="00FC35CC" w:rsidRDefault="00E85386" w:rsidP="00E85386">
      <w:pPr>
        <w:contextualSpacing/>
        <w:rPr>
          <w:bCs/>
          <w:noProof w:val="0"/>
        </w:rPr>
      </w:pPr>
    </w:p>
    <w:p w:rsidR="00E85386" w:rsidRPr="0031215C" w:rsidRDefault="00E85386" w:rsidP="00E85386">
      <w:pPr>
        <w:contextualSpacing/>
        <w:rPr>
          <w:bCs/>
          <w:noProof w:val="0"/>
        </w:rPr>
      </w:pPr>
    </w:p>
    <w:p w:rsidR="0031215C" w:rsidRPr="0031215C" w:rsidRDefault="0031215C" w:rsidP="0031215C">
      <w:pPr>
        <w:contextualSpacing/>
        <w:rPr>
          <w:b/>
          <w:bCs/>
          <w:iCs/>
          <w:noProof w:val="0"/>
        </w:rPr>
      </w:pPr>
      <w:r w:rsidRPr="0031215C">
        <w:rPr>
          <w:b/>
          <w:bCs/>
          <w:noProof w:val="0"/>
        </w:rPr>
        <w:t>Նախագծի ընդունման կապակցությամբ ֆինանսական միջոցների անհրաժեշտության և պետական բյուջեի եկամուտներում և ծախսերում սպասվելիք փոփոխությունների մասին</w:t>
      </w:r>
      <w:r w:rsidRPr="0031215C">
        <w:rPr>
          <w:b/>
          <w:bCs/>
          <w:iCs/>
          <w:noProof w:val="0"/>
        </w:rPr>
        <w:t>.</w:t>
      </w:r>
    </w:p>
    <w:p w:rsidR="0031215C" w:rsidRPr="00FC35CC" w:rsidRDefault="00027872" w:rsidP="00E755AA">
      <w:pPr>
        <w:contextualSpacing/>
        <w:rPr>
          <w:bCs/>
          <w:iCs/>
          <w:noProof w:val="0"/>
        </w:rPr>
      </w:pPr>
      <w:r w:rsidRPr="00FC35CC">
        <w:rPr>
          <w:bCs/>
          <w:iCs/>
          <w:noProof w:val="0"/>
        </w:rPr>
        <w:t xml:space="preserve">Ազդարարման միասնական էլեկտրոնային հարթակի վերազինման աշխատանքները կառաջացնեն </w:t>
      </w:r>
      <w:r w:rsidR="00E755AA" w:rsidRPr="00FC35CC">
        <w:rPr>
          <w:bCs/>
          <w:iCs/>
          <w:noProof w:val="0"/>
        </w:rPr>
        <w:t xml:space="preserve">պետական բյուջեի </w:t>
      </w:r>
      <w:r w:rsidR="009F06B9">
        <w:rPr>
          <w:bCs/>
          <w:iCs/>
          <w:noProof w:val="0"/>
        </w:rPr>
        <w:t>ծախսերում</w:t>
      </w:r>
      <w:r w:rsidR="00E755AA" w:rsidRPr="00FC35CC">
        <w:rPr>
          <w:bCs/>
          <w:iCs/>
          <w:noProof w:val="0"/>
        </w:rPr>
        <w:t xml:space="preserve"> փոփոխություններ:  </w:t>
      </w:r>
    </w:p>
    <w:p w:rsidR="0031215C" w:rsidRPr="0031215C" w:rsidRDefault="0031215C" w:rsidP="0031215C">
      <w:pPr>
        <w:contextualSpacing/>
        <w:rPr>
          <w:noProof w:val="0"/>
        </w:rPr>
      </w:pPr>
    </w:p>
    <w:p w:rsidR="0031215C" w:rsidRPr="00465987" w:rsidRDefault="0031215C" w:rsidP="0031215C">
      <w:pPr>
        <w:contextualSpacing/>
        <w:rPr>
          <w:noProof w:val="0"/>
          <w:lang w:val="en-US"/>
        </w:rPr>
      </w:pPr>
      <w:r w:rsidRPr="0031215C">
        <w:rPr>
          <w:b/>
          <w:bCs/>
          <w:noProof w:val="0"/>
        </w:rPr>
        <w:t>Նախագծի մշակման գործընթացում ներգրավված ինստիտուտները և անձինք</w:t>
      </w:r>
      <w:r w:rsidR="00465987">
        <w:rPr>
          <w:b/>
          <w:bCs/>
          <w:noProof w:val="0"/>
          <w:lang w:val="en-US"/>
        </w:rPr>
        <w:t>.</w:t>
      </w:r>
    </w:p>
    <w:p w:rsidR="0031215C" w:rsidRPr="0031215C" w:rsidRDefault="0031215C" w:rsidP="0031215C">
      <w:pPr>
        <w:contextualSpacing/>
        <w:rPr>
          <w:noProof w:val="0"/>
        </w:rPr>
      </w:pPr>
      <w:r w:rsidRPr="0031215C">
        <w:rPr>
          <w:noProof w:val="0"/>
        </w:rPr>
        <w:t>Նախագիծը մշակվել է Հայաստանի Հանրապետության արդարադատության նախարարության կողմից։</w:t>
      </w:r>
    </w:p>
    <w:p w:rsidR="0031215C" w:rsidRPr="0031215C" w:rsidRDefault="0031215C" w:rsidP="0031215C">
      <w:pPr>
        <w:contextualSpacing/>
        <w:rPr>
          <w:b/>
          <w:bCs/>
          <w:noProof w:val="0"/>
        </w:rPr>
      </w:pPr>
    </w:p>
    <w:p w:rsidR="0031215C" w:rsidRPr="00465987" w:rsidRDefault="0031215C" w:rsidP="0031215C">
      <w:pPr>
        <w:contextualSpacing/>
        <w:rPr>
          <w:noProof w:val="0"/>
          <w:lang w:val="en-US"/>
        </w:rPr>
      </w:pPr>
      <w:r w:rsidRPr="0031215C">
        <w:rPr>
          <w:b/>
          <w:bCs/>
          <w:noProof w:val="0"/>
        </w:rPr>
        <w:t>Ակնկալվող արդյունքը</w:t>
      </w:r>
      <w:r w:rsidR="00465987">
        <w:rPr>
          <w:b/>
          <w:bCs/>
          <w:noProof w:val="0"/>
          <w:lang w:val="en-US"/>
        </w:rPr>
        <w:t>.</w:t>
      </w:r>
    </w:p>
    <w:p w:rsidR="0031215C" w:rsidRPr="0031215C" w:rsidRDefault="0031215C" w:rsidP="00D223D8">
      <w:pPr>
        <w:contextualSpacing/>
        <w:rPr>
          <w:bCs/>
          <w:noProof w:val="0"/>
        </w:rPr>
      </w:pPr>
      <w:r w:rsidRPr="0031215C">
        <w:rPr>
          <w:bCs/>
          <w:noProof w:val="0"/>
        </w:rPr>
        <w:t xml:space="preserve">Նախագծի ընդունմամբ ակնկալվում է </w:t>
      </w:r>
      <w:r w:rsidRPr="0031215C">
        <w:rPr>
          <w:rFonts w:cs="Arial Unicode"/>
          <w:noProof w:val="0"/>
          <w:color w:val="000000"/>
        </w:rPr>
        <w:t>«Ազդարարման համակարգի մասին</w:t>
      </w:r>
      <w:r w:rsidRPr="00FC35CC">
        <w:rPr>
          <w:b/>
          <w:bCs/>
          <w:noProof w:val="0"/>
          <w:color w:val="000000"/>
        </w:rPr>
        <w:t>»</w:t>
      </w:r>
      <w:r w:rsidRPr="0031215C">
        <w:rPr>
          <w:rFonts w:cs="Arial Unicode"/>
          <w:noProof w:val="0"/>
          <w:color w:val="000000"/>
        </w:rPr>
        <w:t xml:space="preserve"> օրենքում փոփոխություններ և լրացումներ կատարելու մասին</w:t>
      </w:r>
      <w:r w:rsidRPr="0031215C">
        <w:rPr>
          <w:noProof w:val="0"/>
          <w:color w:val="000000"/>
        </w:rPr>
        <w:t>»</w:t>
      </w:r>
      <w:r w:rsidRPr="00FC35CC">
        <w:rPr>
          <w:b/>
          <w:bCs/>
          <w:noProof w:val="0"/>
          <w:color w:val="000000"/>
        </w:rPr>
        <w:t xml:space="preserve"> </w:t>
      </w:r>
      <w:r w:rsidRPr="0031215C">
        <w:rPr>
          <w:noProof w:val="0"/>
          <w:color w:val="000000"/>
        </w:rPr>
        <w:t xml:space="preserve">2022 թվականի դեկտեմբերի 7-ի </w:t>
      </w:r>
      <w:r w:rsidRPr="0031215C">
        <w:rPr>
          <w:rFonts w:cs="Arial Unicode"/>
          <w:noProof w:val="0"/>
          <w:color w:val="000000"/>
        </w:rPr>
        <w:t>ՀՕ-495-Ն</w:t>
      </w:r>
      <w:r w:rsidRPr="0031215C">
        <w:rPr>
          <w:noProof w:val="0"/>
          <w:color w:val="000000"/>
        </w:rPr>
        <w:t xml:space="preserve"> և </w:t>
      </w:r>
      <w:r w:rsidRPr="0031215C">
        <w:rPr>
          <w:rFonts w:cs="Arial Unicode"/>
          <w:noProof w:val="0"/>
          <w:color w:val="000000"/>
        </w:rPr>
        <w:t>«Մարդու իրավունքների պաշտպանի մասին</w:t>
      </w:r>
      <w:r w:rsidRPr="0031215C">
        <w:rPr>
          <w:b/>
          <w:bCs/>
          <w:noProof w:val="0"/>
          <w:color w:val="000000"/>
          <w:lang w:eastAsia="ru-RU"/>
        </w:rPr>
        <w:t>»</w:t>
      </w:r>
      <w:r w:rsidRPr="0031215C">
        <w:rPr>
          <w:rFonts w:cs="Sylfaen"/>
          <w:b/>
          <w:bCs/>
          <w:noProof w:val="0"/>
          <w:color w:val="000000"/>
          <w:lang w:eastAsia="ru-RU"/>
        </w:rPr>
        <w:t xml:space="preserve"> </w:t>
      </w:r>
      <w:r w:rsidRPr="0031215C">
        <w:rPr>
          <w:rFonts w:cs="Sylfaen"/>
          <w:bCs/>
          <w:noProof w:val="0"/>
          <w:color w:val="000000"/>
          <w:lang w:eastAsia="ru-RU"/>
        </w:rPr>
        <w:t>սահմանադրական</w:t>
      </w:r>
      <w:r w:rsidRPr="0031215C">
        <w:rPr>
          <w:rFonts w:cs="Times Armenian"/>
          <w:bCs/>
          <w:noProof w:val="0"/>
          <w:color w:val="000000"/>
          <w:lang w:eastAsia="ru-RU"/>
        </w:rPr>
        <w:t xml:space="preserve"> </w:t>
      </w:r>
      <w:r w:rsidRPr="0031215C">
        <w:rPr>
          <w:rFonts w:cs="Sylfaen"/>
          <w:bCs/>
          <w:noProof w:val="0"/>
          <w:color w:val="000000"/>
          <w:lang w:eastAsia="ru-RU"/>
        </w:rPr>
        <w:t>օրենքում</w:t>
      </w:r>
      <w:r w:rsidRPr="0031215C">
        <w:rPr>
          <w:rFonts w:cs="Times Armenian"/>
          <w:bCs/>
          <w:noProof w:val="0"/>
          <w:color w:val="000000"/>
          <w:lang w:eastAsia="ru-RU"/>
        </w:rPr>
        <w:t xml:space="preserve"> </w:t>
      </w:r>
      <w:r w:rsidRPr="0031215C">
        <w:rPr>
          <w:rFonts w:cs="Sylfaen"/>
          <w:bCs/>
          <w:noProof w:val="0"/>
          <w:color w:val="000000"/>
          <w:lang w:eastAsia="ru-RU"/>
        </w:rPr>
        <w:t>լրացումներ</w:t>
      </w:r>
      <w:r w:rsidRPr="0031215C">
        <w:rPr>
          <w:rFonts w:cs="Times Armenian"/>
          <w:bCs/>
          <w:noProof w:val="0"/>
          <w:color w:val="000000"/>
          <w:lang w:eastAsia="ru-RU"/>
        </w:rPr>
        <w:t xml:space="preserve"> </w:t>
      </w:r>
      <w:r w:rsidRPr="0031215C">
        <w:rPr>
          <w:rFonts w:cs="Sylfaen"/>
          <w:bCs/>
          <w:noProof w:val="0"/>
          <w:color w:val="000000"/>
          <w:lang w:eastAsia="ru-RU"/>
        </w:rPr>
        <w:t>կատարելու</w:t>
      </w:r>
      <w:r w:rsidRPr="0031215C">
        <w:rPr>
          <w:rFonts w:cs="Times Armenian"/>
          <w:bCs/>
          <w:noProof w:val="0"/>
          <w:color w:val="000000"/>
          <w:lang w:eastAsia="ru-RU"/>
        </w:rPr>
        <w:t xml:space="preserve"> </w:t>
      </w:r>
      <w:r w:rsidRPr="0031215C">
        <w:rPr>
          <w:rFonts w:cs="Sylfaen"/>
          <w:bCs/>
          <w:noProof w:val="0"/>
          <w:color w:val="000000"/>
          <w:lang w:eastAsia="ru-RU"/>
        </w:rPr>
        <w:t>մասին</w:t>
      </w:r>
      <w:r w:rsidRPr="0031215C">
        <w:rPr>
          <w:rFonts w:cs="Times Armenian"/>
          <w:bCs/>
          <w:noProof w:val="0"/>
          <w:color w:val="000000"/>
          <w:lang w:eastAsia="ru-RU"/>
        </w:rPr>
        <w:t>»</w:t>
      </w:r>
      <w:r w:rsidRPr="0031215C">
        <w:rPr>
          <w:rFonts w:cs="Times Armenian"/>
          <w:b/>
          <w:bCs/>
          <w:noProof w:val="0"/>
          <w:color w:val="000000"/>
          <w:lang w:eastAsia="ru-RU"/>
        </w:rPr>
        <w:t xml:space="preserve"> </w:t>
      </w:r>
      <w:r w:rsidRPr="0031215C">
        <w:rPr>
          <w:noProof w:val="0"/>
          <w:color w:val="000000"/>
        </w:rPr>
        <w:t xml:space="preserve">2022 թվականի դեկտեմբերի 7-ի </w:t>
      </w:r>
      <w:r w:rsidRPr="0031215C">
        <w:rPr>
          <w:rFonts w:cs="Arial Unicode"/>
          <w:noProof w:val="0"/>
          <w:color w:val="000000"/>
        </w:rPr>
        <w:t xml:space="preserve">ՀՕ-500-Ն </w:t>
      </w:r>
      <w:r w:rsidRPr="0031215C">
        <w:rPr>
          <w:noProof w:val="0"/>
          <w:color w:val="000000"/>
        </w:rPr>
        <w:t xml:space="preserve">օրենքների </w:t>
      </w:r>
      <w:r w:rsidR="00D223D8" w:rsidRPr="00FC35CC">
        <w:rPr>
          <w:noProof w:val="0"/>
          <w:color w:val="000000"/>
        </w:rPr>
        <w:t xml:space="preserve">հիման վրա </w:t>
      </w:r>
      <w:r w:rsidR="00D223D8" w:rsidRPr="00FC35CC">
        <w:rPr>
          <w:bCs/>
          <w:noProof w:val="0"/>
          <w:color w:val="000000"/>
        </w:rPr>
        <w:t>ապահովել ազդարարման միասնական էլեկտրոնային հարթակի վերազինումը</w:t>
      </w:r>
      <w:r w:rsidRPr="0031215C">
        <w:rPr>
          <w:noProof w:val="0"/>
          <w:color w:val="000000"/>
        </w:rPr>
        <w:t>:</w:t>
      </w:r>
    </w:p>
    <w:p w:rsidR="00395823" w:rsidRPr="00FC35CC" w:rsidRDefault="002A1762"/>
    <w:sectPr w:rsidR="00395823" w:rsidRPr="00FC35CC" w:rsidSect="00385337">
      <w:footerReference w:type="default" r:id="rId6"/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762" w:rsidRDefault="002A1762" w:rsidP="0031215C">
      <w:pPr>
        <w:spacing w:line="240" w:lineRule="auto"/>
      </w:pPr>
      <w:r>
        <w:separator/>
      </w:r>
    </w:p>
  </w:endnote>
  <w:endnote w:type="continuationSeparator" w:id="0">
    <w:p w:rsidR="002A1762" w:rsidRDefault="002A1762" w:rsidP="00312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95514"/>
      <w:docPartObj>
        <w:docPartGallery w:val="Page Numbers (Bottom of Page)"/>
        <w:docPartUnique/>
      </w:docPartObj>
    </w:sdtPr>
    <w:sdtEndPr/>
    <w:sdtContent>
      <w:p w:rsidR="00A25E18" w:rsidRDefault="004359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7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5E18" w:rsidRDefault="002A1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762" w:rsidRDefault="002A1762" w:rsidP="0031215C">
      <w:pPr>
        <w:spacing w:line="240" w:lineRule="auto"/>
      </w:pPr>
      <w:r>
        <w:separator/>
      </w:r>
    </w:p>
  </w:footnote>
  <w:footnote w:type="continuationSeparator" w:id="0">
    <w:p w:rsidR="002A1762" w:rsidRDefault="002A1762" w:rsidP="0031215C">
      <w:pPr>
        <w:spacing w:line="240" w:lineRule="auto"/>
      </w:pPr>
      <w:r>
        <w:continuationSeparator/>
      </w:r>
    </w:p>
  </w:footnote>
  <w:footnote w:id="1">
    <w:p w:rsidR="0031215C" w:rsidRDefault="0031215C" w:rsidP="0031215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494BAE">
          <w:rPr>
            <w:rStyle w:val="Hyperlink"/>
          </w:rPr>
          <w:t>https://www.arlis.am/DocumentView.aspx?docid=172090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544"/>
    <w:rsid w:val="00027872"/>
    <w:rsid w:val="00087049"/>
    <w:rsid w:val="00097BA6"/>
    <w:rsid w:val="000C4220"/>
    <w:rsid w:val="000D74F7"/>
    <w:rsid w:val="0012401A"/>
    <w:rsid w:val="0012481B"/>
    <w:rsid w:val="00153898"/>
    <w:rsid w:val="00180D40"/>
    <w:rsid w:val="0018607E"/>
    <w:rsid w:val="00230748"/>
    <w:rsid w:val="00296030"/>
    <w:rsid w:val="002A1762"/>
    <w:rsid w:val="002F5DF9"/>
    <w:rsid w:val="0031215C"/>
    <w:rsid w:val="003376D3"/>
    <w:rsid w:val="00363DF1"/>
    <w:rsid w:val="00385337"/>
    <w:rsid w:val="004359BA"/>
    <w:rsid w:val="00465987"/>
    <w:rsid w:val="00480736"/>
    <w:rsid w:val="004E62F5"/>
    <w:rsid w:val="0052415C"/>
    <w:rsid w:val="00551B46"/>
    <w:rsid w:val="0055265C"/>
    <w:rsid w:val="005B1A4C"/>
    <w:rsid w:val="005C53C3"/>
    <w:rsid w:val="00665CA8"/>
    <w:rsid w:val="00670DDC"/>
    <w:rsid w:val="00672341"/>
    <w:rsid w:val="00691A41"/>
    <w:rsid w:val="00693ECE"/>
    <w:rsid w:val="00700096"/>
    <w:rsid w:val="00712F28"/>
    <w:rsid w:val="00714C01"/>
    <w:rsid w:val="00743F04"/>
    <w:rsid w:val="00787DD2"/>
    <w:rsid w:val="008006A5"/>
    <w:rsid w:val="00841554"/>
    <w:rsid w:val="00880544"/>
    <w:rsid w:val="0093402B"/>
    <w:rsid w:val="0097426E"/>
    <w:rsid w:val="009E1D07"/>
    <w:rsid w:val="009F06B9"/>
    <w:rsid w:val="00A2280A"/>
    <w:rsid w:val="00A847F5"/>
    <w:rsid w:val="00AF3499"/>
    <w:rsid w:val="00B224DC"/>
    <w:rsid w:val="00B344DA"/>
    <w:rsid w:val="00B7128D"/>
    <w:rsid w:val="00B879FA"/>
    <w:rsid w:val="00BE4E3E"/>
    <w:rsid w:val="00C132F7"/>
    <w:rsid w:val="00C347F8"/>
    <w:rsid w:val="00C401BC"/>
    <w:rsid w:val="00C42E64"/>
    <w:rsid w:val="00C53635"/>
    <w:rsid w:val="00C53C61"/>
    <w:rsid w:val="00CA4113"/>
    <w:rsid w:val="00CD0FBA"/>
    <w:rsid w:val="00CD4331"/>
    <w:rsid w:val="00CE7325"/>
    <w:rsid w:val="00CF45F7"/>
    <w:rsid w:val="00D223D8"/>
    <w:rsid w:val="00D2388C"/>
    <w:rsid w:val="00D31302"/>
    <w:rsid w:val="00D84526"/>
    <w:rsid w:val="00DD2E20"/>
    <w:rsid w:val="00E02AC7"/>
    <w:rsid w:val="00E462BD"/>
    <w:rsid w:val="00E755AA"/>
    <w:rsid w:val="00E85386"/>
    <w:rsid w:val="00E96705"/>
    <w:rsid w:val="00EB4FBF"/>
    <w:rsid w:val="00EE78BE"/>
    <w:rsid w:val="00F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A79E"/>
  <w15:chartTrackingRefBased/>
  <w15:docId w15:val="{F36FCC11-A6F5-4309-9E47-C8D838CF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4"/>
        <w:lang w:val="hy-AM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1215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215C"/>
    <w:rPr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215C"/>
    <w:pPr>
      <w:tabs>
        <w:tab w:val="center" w:pos="4513"/>
        <w:tab w:val="right" w:pos="9026"/>
      </w:tabs>
      <w:spacing w:line="240" w:lineRule="auto"/>
    </w:pPr>
    <w:rPr>
      <w:noProof w:val="0"/>
    </w:rPr>
  </w:style>
  <w:style w:type="character" w:customStyle="1" w:styleId="FooterChar">
    <w:name w:val="Footer Char"/>
    <w:basedOn w:val="DefaultParagraphFont"/>
    <w:link w:val="Footer"/>
    <w:uiPriority w:val="99"/>
    <w:rsid w:val="0031215C"/>
  </w:style>
  <w:style w:type="character" w:styleId="Hyperlink">
    <w:name w:val="Hyperlink"/>
    <w:basedOn w:val="DefaultParagraphFont"/>
    <w:uiPriority w:val="99"/>
    <w:unhideWhenUsed/>
    <w:rsid w:val="0031215C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3121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7426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rlis.am/DocumentView.aspx?docid=172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Եփրեմ Կարապետյան</dc:creator>
  <cp:keywords/>
  <dc:description/>
  <cp:lastModifiedBy>Եփրեմ Կարապետյան</cp:lastModifiedBy>
  <cp:revision>21</cp:revision>
  <dcterms:created xsi:type="dcterms:W3CDTF">2023-05-26T05:45:00Z</dcterms:created>
  <dcterms:modified xsi:type="dcterms:W3CDTF">2023-05-26T13:52:00Z</dcterms:modified>
</cp:coreProperties>
</file>