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CC" w:rsidRPr="00413CCC" w:rsidRDefault="00413CCC" w:rsidP="00413CCC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413CCC">
        <w:rPr>
          <w:rFonts w:ascii="GHEA Grapalat" w:hAnsi="GHEA Grapalat"/>
          <w:sz w:val="24"/>
          <w:szCs w:val="24"/>
          <w:lang w:val="hy-AM"/>
        </w:rPr>
        <w:t>Հավելված</w:t>
      </w:r>
      <w:r w:rsidRPr="00413CCC">
        <w:rPr>
          <w:rFonts w:ascii="GHEA Grapalat" w:hAnsi="GHEA Grapalat"/>
          <w:sz w:val="24"/>
          <w:szCs w:val="24"/>
        </w:rPr>
        <w:t xml:space="preserve"> 1 </w:t>
      </w:r>
      <w:r w:rsidRPr="00413CCC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2E258D" w:rsidRDefault="00413CCC" w:rsidP="00413CCC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413CCC">
        <w:rPr>
          <w:rFonts w:ascii="GHEA Grapalat" w:hAnsi="GHEA Grapalat"/>
          <w:sz w:val="24"/>
          <w:szCs w:val="24"/>
          <w:lang w:val="hy-AM"/>
        </w:rPr>
        <w:t xml:space="preserve">  Սևան համայնքի ավագանու</w:t>
      </w:r>
      <w:r w:rsidR="002E258D">
        <w:rPr>
          <w:rFonts w:ascii="GHEA Grapalat" w:hAnsi="GHEA Grapalat"/>
          <w:sz w:val="24"/>
          <w:szCs w:val="24"/>
          <w:lang w:val="hy-AM"/>
        </w:rPr>
        <w:t xml:space="preserve">` </w:t>
      </w:r>
    </w:p>
    <w:p w:rsidR="00413CCC" w:rsidRPr="00413CCC" w:rsidRDefault="002E258D" w:rsidP="00413CCC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«___»____________</w:t>
      </w:r>
      <w:r w:rsidR="00413CCC">
        <w:rPr>
          <w:rFonts w:ascii="GHEA Grapalat" w:hAnsi="GHEA Grapalat"/>
          <w:sz w:val="24"/>
          <w:szCs w:val="24"/>
          <w:lang w:val="hy-AM"/>
        </w:rPr>
        <w:t>թվական</w:t>
      </w:r>
      <w:r>
        <w:rPr>
          <w:rFonts w:ascii="GHEA Grapalat" w:hAnsi="GHEA Grapalat"/>
          <w:sz w:val="24"/>
          <w:szCs w:val="24"/>
        </w:rPr>
        <w:t>ի</w:t>
      </w:r>
      <w:r w:rsidR="00413CCC" w:rsidRPr="00413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CCC" w:rsidRPr="00413CCC">
        <w:rPr>
          <w:rFonts w:ascii="GHEA Grapalat" w:hAnsi="GHEA Grapalat" w:cs="GHEA Grapalat"/>
          <w:sz w:val="24"/>
          <w:szCs w:val="24"/>
          <w:lang w:val="fr-FR"/>
        </w:rPr>
        <w:t>N   -Ն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ո</w:t>
      </w:r>
      <w:r w:rsidR="00413CCC" w:rsidRPr="00413CCC">
        <w:rPr>
          <w:rFonts w:ascii="GHEA Grapalat" w:hAnsi="GHEA Grapalat" w:cs="GHEA Grapalat"/>
          <w:sz w:val="24"/>
          <w:szCs w:val="24"/>
          <w:lang w:val="fr-FR"/>
        </w:rPr>
        <w:t>րոշման</w:t>
      </w:r>
    </w:p>
    <w:p w:rsidR="00413CCC" w:rsidRPr="00413CCC" w:rsidRDefault="00413CCC" w:rsidP="00413CCC">
      <w:pPr>
        <w:pStyle w:val="ListParagraph"/>
        <w:shd w:val="clear" w:color="auto" w:fill="FFFFFF"/>
        <w:spacing w:after="0" w:line="240" w:lineRule="auto"/>
        <w:ind w:left="360"/>
        <w:jc w:val="center"/>
        <w:textAlignment w:val="baseline"/>
        <w:rPr>
          <w:rFonts w:ascii="GHEA Grapalat" w:hAnsi="GHEA Grapalat"/>
          <w:b/>
          <w:sz w:val="24"/>
          <w:szCs w:val="24"/>
          <w:lang w:val="en-US"/>
        </w:rPr>
      </w:pPr>
    </w:p>
    <w:p w:rsidR="00413CCC" w:rsidRPr="00413CCC" w:rsidRDefault="00413CCC" w:rsidP="00413CCC">
      <w:pPr>
        <w:pStyle w:val="ListParagraph"/>
        <w:shd w:val="clear" w:color="auto" w:fill="FFFFFF"/>
        <w:spacing w:after="0" w:line="240" w:lineRule="auto"/>
        <w:ind w:left="360"/>
        <w:jc w:val="center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  <w:r w:rsidRPr="00413CCC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ԳԵՂԱՐՔՈՒՆԻՔԻ ՄԱՐԶԻ </w:t>
      </w:r>
      <w:r w:rsidRPr="00413CCC">
        <w:rPr>
          <w:rFonts w:ascii="GHEA Grapalat" w:hAnsi="GHEA Grapalat"/>
          <w:b/>
          <w:sz w:val="24"/>
          <w:szCs w:val="24"/>
          <w:lang w:val="en-US"/>
        </w:rPr>
        <w:br/>
      </w:r>
      <w:r w:rsidRPr="00413CCC">
        <w:rPr>
          <w:rFonts w:ascii="GHEA Grapalat" w:hAnsi="GHEA Grapalat"/>
          <w:b/>
          <w:sz w:val="24"/>
          <w:szCs w:val="24"/>
          <w:lang w:val="hy-AM"/>
        </w:rPr>
        <w:t>Ս</w:t>
      </w:r>
      <w:r w:rsidRPr="00413CCC">
        <w:rPr>
          <w:rFonts w:ascii="GHEA Grapalat" w:hAnsi="GHEA Grapalat"/>
          <w:b/>
          <w:sz w:val="24"/>
          <w:szCs w:val="24"/>
          <w:lang w:val="en-US"/>
        </w:rPr>
        <w:t>ԵՎ</w:t>
      </w:r>
      <w:r w:rsidRPr="00413CCC">
        <w:rPr>
          <w:rFonts w:ascii="GHEA Grapalat" w:hAnsi="GHEA Grapalat"/>
          <w:b/>
          <w:sz w:val="24"/>
          <w:szCs w:val="24"/>
          <w:lang w:val="hy-AM"/>
        </w:rPr>
        <w:t xml:space="preserve">ԱՆ ՀԱՄԱՅՆՔԻ 2024-2026 ԹՎԱԿԱՆՆԵՐԻ </w:t>
      </w:r>
      <w:r w:rsidRPr="00413CCC">
        <w:rPr>
          <w:rFonts w:ascii="GHEA Grapalat" w:hAnsi="GHEA Grapalat"/>
          <w:b/>
          <w:sz w:val="24"/>
          <w:szCs w:val="24"/>
          <w:lang w:val="en-US"/>
        </w:rPr>
        <w:br/>
      </w:r>
      <w:r w:rsidRPr="00413CCC">
        <w:rPr>
          <w:rFonts w:ascii="GHEA Grapalat" w:hAnsi="GHEA Grapalat"/>
          <w:b/>
          <w:sz w:val="24"/>
          <w:szCs w:val="24"/>
          <w:lang w:val="hy-AM"/>
        </w:rPr>
        <w:t>ՄԻՋՆԱԺԱՄԿԵՏ ԾԱԽՍԵՐԻ ԾՐԱԳԻՐԸ</w:t>
      </w:r>
    </w:p>
    <w:p w:rsidR="00413CCC" w:rsidRPr="00413CCC" w:rsidRDefault="00413CCC" w:rsidP="00413CCC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/>
          <w:lang w:val="hy-AM"/>
        </w:rPr>
      </w:pPr>
    </w:p>
    <w:p w:rsidR="00413CCC" w:rsidRPr="00413CCC" w:rsidRDefault="00413CCC" w:rsidP="00413CCC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/>
          <w:lang w:val="hy-AM"/>
        </w:rPr>
      </w:pPr>
      <w:r w:rsidRPr="00413CCC">
        <w:rPr>
          <w:rFonts w:ascii="GHEA Grapalat" w:hAnsi="GHEA Grapalat"/>
          <w:lang w:val="hy-AM"/>
        </w:rPr>
        <w:t>ՀՀ Գեղարքունիքի մարզի Սևան համայնքի 2024-2026</w:t>
      </w:r>
      <w:r>
        <w:rPr>
          <w:rFonts w:ascii="GHEA Grapalat" w:hAnsi="GHEA Grapalat"/>
          <w:lang w:val="hy-AM"/>
        </w:rPr>
        <w:t>թվականների</w:t>
      </w:r>
      <w:r w:rsidRPr="00413CCC">
        <w:rPr>
          <w:rFonts w:ascii="GHEA Grapalat" w:hAnsi="GHEA Grapalat"/>
          <w:lang w:val="hy-AM"/>
        </w:rPr>
        <w:t xml:space="preserve"> միջնաժամկետ ծախսերի ծրագիրը /այսուհետ` ՄԺԾԾ/ հանդիսանում է Սևան համայնքի զարգացման հեռանկարի թվային արտացոլումը և համայնքի միջնաժամկետ կտրվածքով գլխավոր ֆինանսական փաստաթուղթը, որը և ելակետ է` նախագծելու համապատասխան տարվան հաջորդող տարեկան բյուջեն:</w:t>
      </w:r>
    </w:p>
    <w:p w:rsidR="00413CCC" w:rsidRPr="00413CCC" w:rsidRDefault="00413CCC" w:rsidP="00413CCC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/>
          <w:lang w:val="hy-AM"/>
        </w:rPr>
      </w:pPr>
      <w:r w:rsidRPr="00413CCC">
        <w:rPr>
          <w:rFonts w:ascii="GHEA Grapalat" w:hAnsi="GHEA Grapalat"/>
          <w:lang w:val="hy-AM"/>
        </w:rPr>
        <w:t>ՄԺԾԾ-ով ներկայացվում են Սևան համայնքի` կանխատեսվող հաջորդ 3 տարիների եկամուտները, դեֆիցիտի ֆինանսավորման աղբյուրները, ծախսային ուղղությունները ըստ ոլորտների, որոնք բերելու են Սևան համայնքի կայուն և համաչափ զարգացմանը, ինչպես նաև կընձեռեն հնարավորություն համայնքին առավել արդյունավետ գեներացնելու եկամուտները, մասնավորապես` միջնաժամկետ կտրվածքով կմշակվեն մեխանիզմներ դրանք ավելացնելու ուղղությամբ, որն իր հերթին կբերի համայնքի զարգացմանը միտված ծախսերի ավելացմանը:</w:t>
      </w:r>
    </w:p>
    <w:p w:rsidR="00413CCC" w:rsidRPr="00413CCC" w:rsidRDefault="00413CCC" w:rsidP="00413CCC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/>
          <w:lang w:val="hy-AM"/>
        </w:rPr>
      </w:pPr>
      <w:r w:rsidRPr="00413CCC">
        <w:rPr>
          <w:rFonts w:ascii="GHEA Grapalat" w:hAnsi="GHEA Grapalat"/>
          <w:lang w:val="hy-AM"/>
        </w:rPr>
        <w:t>ՄԺԾԾ-ն կնպաստի ավելի լայն և հեռանկարային ծախսերի քաղաքականության մշակմանը, որի շնորհիվ համայնքի զարգացման հեռանկարը կստանա բյուջետային ձևաչափ և որը, ըստ էության, հասանելի կդարձնի բոլորին, այդ թվում` քաղաքացիներին, ուսումնասիրելու միջնաժամկետ կտրվածքով համայնքի կողմից նախատեսվող ծախսերի բաշխումը ըստ ոլորտների` թվային տեսքով, ընդ որում` սույն ֆինանսական փաստաթղթով առավել կընդգծվեն բյուջետային ծրագրերի շարունակականության ապահովման ֆինանսական մեխանիզմները:</w:t>
      </w:r>
    </w:p>
    <w:p w:rsidR="00413CCC" w:rsidRPr="00413CCC" w:rsidRDefault="00413CCC" w:rsidP="00413CCC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/>
          <w:lang w:val="hy-AM"/>
        </w:rPr>
      </w:pPr>
      <w:r w:rsidRPr="00413CCC">
        <w:rPr>
          <w:rFonts w:ascii="GHEA Grapalat" w:hAnsi="GHEA Grapalat"/>
          <w:lang w:val="hy-AM"/>
        </w:rPr>
        <w:t>Սևան համայնքի 2024-2026</w:t>
      </w:r>
      <w:r>
        <w:rPr>
          <w:rFonts w:ascii="GHEA Grapalat" w:hAnsi="GHEA Grapalat"/>
          <w:lang w:val="hy-AM"/>
        </w:rPr>
        <w:t>թվականների</w:t>
      </w:r>
      <w:r w:rsidRPr="00413CCC">
        <w:rPr>
          <w:rFonts w:ascii="GHEA Grapalat" w:hAnsi="GHEA Grapalat"/>
          <w:lang w:val="hy-AM"/>
        </w:rPr>
        <w:t xml:space="preserve"> միջնաժամկետ ծախսերի ծրագիրը նախագծվել է` ղեկավարվելով «Հայաստանի Հանրապետության բյուջետային համակարգի մասին» և «Տեղական ինքնակառավարման մասին» ՀՀ օրենքներով:</w:t>
      </w:r>
    </w:p>
    <w:p w:rsidR="00413CCC" w:rsidRPr="00413CCC" w:rsidRDefault="00413CCC" w:rsidP="00413CCC">
      <w:pPr>
        <w:pStyle w:val="NormalWeb"/>
        <w:spacing w:before="0" w:beforeAutospacing="0" w:after="150" w:afterAutospacing="0"/>
        <w:jc w:val="both"/>
        <w:rPr>
          <w:rFonts w:ascii="GHEA Grapalat" w:hAnsi="GHEA Grapalat"/>
          <w:lang w:val="hy-AM"/>
        </w:rPr>
      </w:pPr>
    </w:p>
    <w:p w:rsidR="00413CCC" w:rsidRPr="00413CCC" w:rsidRDefault="00413CCC" w:rsidP="00413CCC">
      <w:pPr>
        <w:pStyle w:val="NormalWeb"/>
        <w:spacing w:before="0" w:beforeAutospacing="0" w:after="150" w:afterAutospacing="0"/>
        <w:jc w:val="center"/>
        <w:rPr>
          <w:rFonts w:ascii="GHEA Grapalat" w:hAnsi="GHEA Grapalat"/>
          <w:b/>
        </w:rPr>
      </w:pPr>
      <w:r w:rsidRPr="00413CCC">
        <w:rPr>
          <w:rFonts w:ascii="GHEA Grapalat" w:hAnsi="GHEA Grapalat"/>
          <w:b/>
        </w:rPr>
        <w:t xml:space="preserve">1. </w:t>
      </w:r>
      <w:r w:rsidRPr="00413CCC">
        <w:rPr>
          <w:rFonts w:ascii="GHEA Grapalat" w:hAnsi="GHEA Grapalat"/>
          <w:b/>
          <w:lang w:val="hy-AM"/>
        </w:rPr>
        <w:t>Զարգացման հիմնական ուղղությունները և սկզբունքները</w:t>
      </w:r>
    </w:p>
    <w:p w:rsidR="00413CCC" w:rsidRPr="00413CCC" w:rsidRDefault="00413CCC" w:rsidP="00413CCC">
      <w:pPr>
        <w:pStyle w:val="NormalWeb"/>
        <w:spacing w:before="0" w:beforeAutospacing="0" w:after="150" w:afterAutospacing="0"/>
        <w:jc w:val="both"/>
        <w:rPr>
          <w:rFonts w:ascii="GHEA Grapalat" w:hAnsi="GHEA Grapalat"/>
          <w:lang w:val="hy-AM"/>
        </w:rPr>
      </w:pPr>
      <w:r w:rsidRPr="00413CCC">
        <w:rPr>
          <w:rFonts w:ascii="GHEA Grapalat" w:hAnsi="GHEA Grapalat"/>
          <w:lang w:val="hy-AM"/>
        </w:rPr>
        <w:t xml:space="preserve">      Սևան համայնքի  2024-2026</w:t>
      </w:r>
      <w:r>
        <w:rPr>
          <w:rFonts w:ascii="GHEA Grapalat" w:hAnsi="GHEA Grapalat"/>
          <w:lang w:val="hy-AM"/>
        </w:rPr>
        <w:t>թվականների</w:t>
      </w:r>
      <w:r w:rsidRPr="00413CCC">
        <w:rPr>
          <w:rFonts w:ascii="GHEA Grapalat" w:hAnsi="GHEA Grapalat"/>
          <w:lang w:val="hy-AM"/>
        </w:rPr>
        <w:t xml:space="preserve"> համար նախանշված ծրագրերի իրականացումը խարսխվելու է համաչափ և կայուն զարգացման սկզբունքի վրա, որի նպատակային իրագործման համար առաջնահերթ և գերակա են համարվելու`</w:t>
      </w:r>
    </w:p>
    <w:p w:rsidR="00413CCC" w:rsidRPr="00413CCC" w:rsidRDefault="00413CCC" w:rsidP="00413CCC">
      <w:pPr>
        <w:pStyle w:val="Normal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GHEA Grapalat" w:hAnsi="GHEA Grapalat"/>
          <w:lang w:val="hy-AM"/>
        </w:rPr>
      </w:pPr>
      <w:r w:rsidRPr="00413CCC">
        <w:rPr>
          <w:rFonts w:ascii="GHEA Grapalat" w:hAnsi="GHEA Grapalat"/>
          <w:lang w:val="hy-AM"/>
        </w:rPr>
        <w:t>Կառավարման արդյունավետության բարձրացումը, համայնքապետարանի գործունեության թափանցիկությունը և բնակչությանը լիարժեք հաշվետու լինելը:</w:t>
      </w:r>
    </w:p>
    <w:p w:rsidR="00413CCC" w:rsidRPr="00413CCC" w:rsidRDefault="00413CCC" w:rsidP="00413CCC">
      <w:pPr>
        <w:pStyle w:val="Normal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GHEA Grapalat" w:hAnsi="GHEA Grapalat"/>
          <w:lang w:val="hy-AM"/>
        </w:rPr>
      </w:pPr>
      <w:r w:rsidRPr="00413CCC">
        <w:rPr>
          <w:rFonts w:ascii="GHEA Grapalat" w:hAnsi="GHEA Grapalat"/>
          <w:lang w:val="hy-AM"/>
        </w:rPr>
        <w:t>Հանրային տարածքների, շրջակա միջավայրի և պատմամշակութային ժառանգության պաշտպանությունը:</w:t>
      </w:r>
    </w:p>
    <w:p w:rsidR="00413CCC" w:rsidRPr="00413CCC" w:rsidRDefault="00413CCC" w:rsidP="00413CCC">
      <w:pPr>
        <w:pStyle w:val="Normal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GHEA Grapalat" w:hAnsi="GHEA Grapalat"/>
          <w:lang w:val="hy-AM"/>
        </w:rPr>
      </w:pPr>
      <w:r w:rsidRPr="00413CCC">
        <w:rPr>
          <w:rFonts w:ascii="GHEA Grapalat" w:hAnsi="GHEA Grapalat"/>
          <w:lang w:val="hy-AM"/>
        </w:rPr>
        <w:t>Մարդու իրավունքների պաշտպանության գերակա սկզբունքներով որոշումների կայացումը:</w:t>
      </w:r>
    </w:p>
    <w:p w:rsidR="00413CCC" w:rsidRPr="00413CCC" w:rsidRDefault="00413CCC" w:rsidP="00413CCC">
      <w:pPr>
        <w:pStyle w:val="Normal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GHEA Grapalat" w:hAnsi="GHEA Grapalat"/>
          <w:lang w:val="hy-AM"/>
        </w:rPr>
      </w:pPr>
      <w:r w:rsidRPr="00413CCC">
        <w:rPr>
          <w:rFonts w:ascii="GHEA Grapalat" w:hAnsi="GHEA Grapalat"/>
          <w:lang w:val="hy-AM"/>
        </w:rPr>
        <w:t>Համայնքի մասնակցային կառավարման մշակույթի ձևավորումը` բնակչությանը մասնակից դարձնելով հանրային նշանակություն ունեցող և բնակչությանը հուզող որոշումների կայացմանը` հարցումների, քննարկումների և քվեարկությունների միջոցով:</w:t>
      </w:r>
    </w:p>
    <w:p w:rsidR="00413CCC" w:rsidRPr="00413CCC" w:rsidRDefault="00413CCC" w:rsidP="00413CCC">
      <w:pPr>
        <w:pStyle w:val="Normal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GHEA Grapalat" w:hAnsi="GHEA Grapalat"/>
        </w:rPr>
      </w:pPr>
      <w:r w:rsidRPr="00413CCC">
        <w:rPr>
          <w:rFonts w:ascii="GHEA Grapalat" w:hAnsi="GHEA Grapalat"/>
        </w:rPr>
        <w:t>Համայնքի կառավարման ներառականության բարելավումը:</w:t>
      </w:r>
    </w:p>
    <w:p w:rsidR="00413CCC" w:rsidRPr="00413CCC" w:rsidRDefault="00413CCC" w:rsidP="00413CCC">
      <w:pPr>
        <w:pStyle w:val="Normal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GHEA Grapalat" w:hAnsi="GHEA Grapalat"/>
        </w:rPr>
      </w:pPr>
      <w:r w:rsidRPr="00413CCC">
        <w:rPr>
          <w:rFonts w:ascii="GHEA Grapalat" w:hAnsi="GHEA Grapalat"/>
        </w:rPr>
        <w:t>Իրավահավասար ու ներդաշնակ համակեցության մշակույթի ձևավորումը:</w:t>
      </w:r>
    </w:p>
    <w:p w:rsidR="00413CCC" w:rsidRPr="00413CCC" w:rsidRDefault="00413CCC" w:rsidP="00413CCC">
      <w:pPr>
        <w:pStyle w:val="Normal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GHEA Grapalat" w:hAnsi="GHEA Grapalat"/>
        </w:rPr>
      </w:pPr>
      <w:r w:rsidRPr="00413CCC">
        <w:rPr>
          <w:rFonts w:ascii="GHEA Grapalat" w:hAnsi="GHEA Grapalat"/>
        </w:rPr>
        <w:lastRenderedPageBreak/>
        <w:t>Անվտանգ, առողջ ու հարմարավետ ապրելու և գործելու կենսամիջավայրի ստեղծումը:</w:t>
      </w:r>
    </w:p>
    <w:p w:rsidR="00413CCC" w:rsidRPr="00413CCC" w:rsidRDefault="00413CCC" w:rsidP="00413CCC">
      <w:pPr>
        <w:pStyle w:val="Normal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GHEA Grapalat" w:hAnsi="GHEA Grapalat"/>
        </w:rPr>
      </w:pPr>
      <w:r w:rsidRPr="00413CCC">
        <w:rPr>
          <w:rFonts w:ascii="GHEA Grapalat" w:hAnsi="GHEA Grapalat"/>
        </w:rPr>
        <w:t>Աղբահանության կազմակերպման և կարգավորման և աղբի վերամշակման գործարանի ստեղծման մեկնարկի ապահովումը:</w:t>
      </w:r>
    </w:p>
    <w:p w:rsidR="00413CCC" w:rsidRPr="00413CCC" w:rsidRDefault="00413CCC" w:rsidP="00413CCC">
      <w:pPr>
        <w:pStyle w:val="Normal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GHEA Grapalat" w:hAnsi="GHEA Grapalat"/>
        </w:rPr>
      </w:pPr>
      <w:r w:rsidRPr="00413CCC">
        <w:rPr>
          <w:rFonts w:ascii="GHEA Grapalat" w:hAnsi="GHEA Grapalat"/>
        </w:rPr>
        <w:t>Երիտասարդական և սպորտային ծրագրերի միջոցով բնակիչների շրջանում առողջ ապրելակերպի գաղափարի խթանումը:</w:t>
      </w:r>
    </w:p>
    <w:p w:rsidR="00413CCC" w:rsidRPr="00413CCC" w:rsidRDefault="00413CCC" w:rsidP="00413CCC">
      <w:pPr>
        <w:pStyle w:val="Normal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GHEA Grapalat" w:hAnsi="GHEA Grapalat"/>
        </w:rPr>
      </w:pPr>
      <w:r w:rsidRPr="00413CCC">
        <w:rPr>
          <w:rFonts w:ascii="GHEA Grapalat" w:hAnsi="GHEA Grapalat"/>
        </w:rPr>
        <w:t>Զբոսաշրջության ենթակառուցվածքների զարգացման խթանումը և Սևանի զբոսաշրջային միջավայրի բարելավումը:</w:t>
      </w:r>
    </w:p>
    <w:p w:rsidR="00413CCC" w:rsidRPr="00413CCC" w:rsidRDefault="00413CCC" w:rsidP="00413CCC">
      <w:pPr>
        <w:pStyle w:val="Normal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GHEA Grapalat" w:hAnsi="GHEA Grapalat"/>
        </w:rPr>
      </w:pPr>
      <w:r w:rsidRPr="00413CCC">
        <w:rPr>
          <w:rFonts w:ascii="GHEA Grapalat" w:hAnsi="GHEA Grapalat"/>
        </w:rPr>
        <w:t>Բազմաբնակարան շենքերի տանիքների հիմնանորոգման շարունակությ</w:t>
      </w:r>
      <w:r w:rsidRPr="00413CCC">
        <w:rPr>
          <w:rFonts w:ascii="GHEA Grapalat" w:hAnsi="GHEA Grapalat"/>
          <w:lang w:val="hy-AM"/>
        </w:rPr>
        <w:t>ան ապահովում</w:t>
      </w:r>
      <w:r w:rsidRPr="00413CCC">
        <w:rPr>
          <w:rFonts w:ascii="GHEA Grapalat" w:hAnsi="GHEA Grapalat"/>
        </w:rPr>
        <w:t>:</w:t>
      </w:r>
    </w:p>
    <w:p w:rsidR="00413CCC" w:rsidRPr="00413CCC" w:rsidRDefault="00413CCC" w:rsidP="00413CCC">
      <w:pPr>
        <w:pStyle w:val="Normal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GHEA Grapalat" w:hAnsi="GHEA Grapalat"/>
        </w:rPr>
      </w:pPr>
      <w:r w:rsidRPr="00413CCC">
        <w:rPr>
          <w:rFonts w:ascii="GHEA Grapalat" w:hAnsi="GHEA Grapalat"/>
        </w:rPr>
        <w:t>Նախադպրոցական հաստատությունների ներառականության հնարավորությունների ապահովումը:</w:t>
      </w:r>
    </w:p>
    <w:p w:rsidR="00413CCC" w:rsidRPr="00413CCC" w:rsidRDefault="00413CCC" w:rsidP="00413CCC">
      <w:pPr>
        <w:pStyle w:val="Normal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GHEA Grapalat" w:hAnsi="GHEA Grapalat"/>
        </w:rPr>
      </w:pPr>
      <w:r w:rsidRPr="00413CCC">
        <w:rPr>
          <w:rFonts w:ascii="GHEA Grapalat" w:hAnsi="GHEA Grapalat"/>
        </w:rPr>
        <w:t>Հնարավորությունների դեպքում նախադպրոցական և արտադպրոցական կազմակերպությունների հիմնանորոգումը:</w:t>
      </w:r>
    </w:p>
    <w:p w:rsidR="00413CCC" w:rsidRPr="00413CCC" w:rsidRDefault="00413CCC" w:rsidP="00413CCC">
      <w:pPr>
        <w:pStyle w:val="Normal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GHEA Grapalat" w:hAnsi="GHEA Grapalat"/>
        </w:rPr>
      </w:pPr>
      <w:r w:rsidRPr="00413CCC">
        <w:rPr>
          <w:rFonts w:ascii="GHEA Grapalat" w:hAnsi="GHEA Grapalat"/>
        </w:rPr>
        <w:t>Մշակույթի ոլորտի ենթակառուցվածքների զարգացում, մշակութային ծառայություններից օգտվելու ներառականության ապահովումը, ինչպես նաև ընթացիկ ու կապիտալ նորոգումների հետ կապված  խնդիրների լուծում:</w:t>
      </w:r>
    </w:p>
    <w:p w:rsidR="00413CCC" w:rsidRPr="00413CCC" w:rsidRDefault="00413CCC" w:rsidP="00413CCC">
      <w:pPr>
        <w:pStyle w:val="Normal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GHEA Grapalat" w:hAnsi="GHEA Grapalat"/>
        </w:rPr>
      </w:pPr>
      <w:r w:rsidRPr="00413CCC">
        <w:rPr>
          <w:rFonts w:ascii="GHEA Grapalat" w:hAnsi="GHEA Grapalat"/>
        </w:rPr>
        <w:t>Փողոցային լուսավորության համակարգի արդիականացում, էներգախնայող համակարգերի ներդրում, վերգետնյա մալուխային ցանցի անցկացում, համակարգի անվտանգության և հուսալիության աստիճանի բարձրացում:</w:t>
      </w:r>
    </w:p>
    <w:p w:rsidR="00413CCC" w:rsidRPr="00413CCC" w:rsidRDefault="00413CCC" w:rsidP="00413CCC">
      <w:pPr>
        <w:pStyle w:val="Normal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GHEA Grapalat" w:hAnsi="GHEA Grapalat"/>
        </w:rPr>
      </w:pPr>
      <w:r w:rsidRPr="00413CCC">
        <w:rPr>
          <w:rFonts w:ascii="GHEA Grapalat" w:hAnsi="GHEA Grapalat"/>
        </w:rPr>
        <w:t>Գործարարության և ներդրումների համար բարենպաստ միջավայրի ապահովումը, համայնքի և գործարար միջավայրի միջև փոխշահավետ համագործակցության խթանումը:</w:t>
      </w:r>
    </w:p>
    <w:p w:rsidR="00413CCC" w:rsidRPr="00413CCC" w:rsidRDefault="00413CCC" w:rsidP="00413CCC">
      <w:pPr>
        <w:pStyle w:val="Normal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GHEA Grapalat" w:hAnsi="GHEA Grapalat"/>
        </w:rPr>
      </w:pPr>
      <w:r w:rsidRPr="00413CCC">
        <w:rPr>
          <w:rFonts w:ascii="GHEA Grapalat" w:hAnsi="GHEA Grapalat"/>
        </w:rPr>
        <w:t>Երեխաների իրավունքների պաշտպանությունն ու անչափահասների հետ տարվող աշխատանքների բարելավումը:</w:t>
      </w:r>
    </w:p>
    <w:p w:rsidR="00413CCC" w:rsidRDefault="00413CCC" w:rsidP="00413CCC">
      <w:pPr>
        <w:pStyle w:val="Normal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GHEA Grapalat" w:hAnsi="GHEA Grapalat"/>
        </w:rPr>
      </w:pPr>
      <w:r w:rsidRPr="00413CCC">
        <w:rPr>
          <w:rFonts w:ascii="GHEA Grapalat" w:hAnsi="GHEA Grapalat"/>
        </w:rPr>
        <w:t>Բնակիչների սոցիալական պաշտպանվածության ապահովումն ու այդ նպատակով հաշմանդամություն ունեցող անձանց, ծնողազուրկ երեխաների, բազմազավակ և անապահով ընտանիքների կենսական ապահովմանն ուղղված սոցիալական ծրագրերի արդյունավետ իրականացումը:</w:t>
      </w:r>
    </w:p>
    <w:p w:rsidR="00413CCC" w:rsidRDefault="00413CCC" w:rsidP="00413CCC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</w:p>
    <w:p w:rsidR="00413CCC" w:rsidRDefault="00413CCC" w:rsidP="00413CCC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</w:p>
    <w:p w:rsidR="00413CCC" w:rsidRPr="00413CCC" w:rsidRDefault="00413CCC" w:rsidP="00413CCC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</w:p>
    <w:p w:rsidR="00413CCC" w:rsidRPr="00413CCC" w:rsidRDefault="00413CCC" w:rsidP="00413CCC">
      <w:pPr>
        <w:pStyle w:val="NormalWeb"/>
        <w:spacing w:before="0" w:beforeAutospacing="0" w:after="150" w:afterAutospacing="0"/>
        <w:jc w:val="center"/>
        <w:rPr>
          <w:rFonts w:ascii="GHEA Grapalat" w:hAnsi="GHEA Grapalat"/>
          <w:b/>
        </w:rPr>
      </w:pPr>
      <w:r w:rsidRPr="00413CCC">
        <w:rPr>
          <w:rFonts w:ascii="GHEA Grapalat" w:hAnsi="GHEA Grapalat"/>
          <w:b/>
        </w:rPr>
        <w:t xml:space="preserve">2. </w:t>
      </w:r>
      <w:r w:rsidRPr="00413CCC">
        <w:rPr>
          <w:rFonts w:ascii="GHEA Grapalat" w:hAnsi="GHEA Grapalat"/>
          <w:b/>
          <w:lang w:val="hy-AM"/>
        </w:rPr>
        <w:t>Սևան հ</w:t>
      </w:r>
      <w:r w:rsidRPr="00413CCC">
        <w:rPr>
          <w:rFonts w:ascii="GHEA Grapalat" w:hAnsi="GHEA Grapalat"/>
          <w:b/>
        </w:rPr>
        <w:t>ամայնքի 2024-2026</w:t>
      </w:r>
      <w:r>
        <w:rPr>
          <w:rFonts w:ascii="GHEA Grapalat" w:hAnsi="GHEA Grapalat"/>
          <w:b/>
        </w:rPr>
        <w:t>թվականների</w:t>
      </w:r>
      <w:r w:rsidR="002E258D">
        <w:rPr>
          <w:rFonts w:ascii="GHEA Grapalat" w:hAnsi="GHEA Grapalat"/>
          <w:b/>
        </w:rPr>
        <w:t>ն</w:t>
      </w:r>
      <w:r w:rsidRPr="00413CCC">
        <w:rPr>
          <w:rFonts w:ascii="GHEA Grapalat" w:hAnsi="GHEA Grapalat"/>
          <w:b/>
        </w:rPr>
        <w:t xml:space="preserve"> կանխատեսվող եկամուտները</w:t>
      </w:r>
    </w:p>
    <w:p w:rsidR="00413CCC" w:rsidRPr="00413CCC" w:rsidRDefault="00413CCC" w:rsidP="00413CCC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/>
        </w:rPr>
      </w:pPr>
      <w:r w:rsidRPr="00413CCC">
        <w:rPr>
          <w:rFonts w:ascii="GHEA Grapalat" w:hAnsi="GHEA Grapalat"/>
        </w:rPr>
        <w:t>Ելնելով Սևան միավորված համայնքի առաջին տարվա՝ 2022</w:t>
      </w:r>
      <w:r w:rsidR="002E258D">
        <w:rPr>
          <w:rFonts w:ascii="GHEA Grapalat" w:hAnsi="GHEA Grapalat"/>
        </w:rPr>
        <w:t>թվականի</w:t>
      </w:r>
      <w:r w:rsidRPr="00413CCC">
        <w:rPr>
          <w:rFonts w:ascii="GHEA Grapalat" w:hAnsi="GHEA Grapalat"/>
        </w:rPr>
        <w:t xml:space="preserve"> կատարված բյուջեի հնարավորություններից</w:t>
      </w:r>
      <w:r w:rsidRPr="00413CCC">
        <w:rPr>
          <w:rFonts w:ascii="GHEA Grapalat" w:hAnsi="GHEA Grapalat"/>
          <w:lang w:val="hy-AM"/>
        </w:rPr>
        <w:t>`</w:t>
      </w:r>
      <w:r w:rsidRPr="00413CCC">
        <w:rPr>
          <w:rFonts w:ascii="GHEA Grapalat" w:hAnsi="GHEA Grapalat"/>
        </w:rPr>
        <w:t xml:space="preserve"> վերանայվել է</w:t>
      </w:r>
      <w:r w:rsidRPr="00413CCC">
        <w:rPr>
          <w:rFonts w:ascii="GHEA Grapalat" w:hAnsi="GHEA Grapalat"/>
          <w:lang w:val="hy-AM"/>
        </w:rPr>
        <w:t xml:space="preserve"> </w:t>
      </w:r>
      <w:r w:rsidRPr="00413CCC">
        <w:rPr>
          <w:rFonts w:ascii="GHEA Grapalat" w:hAnsi="GHEA Grapalat"/>
        </w:rPr>
        <w:t>նախորդ եկամուտների կանխատեսումները և 2024-2026</w:t>
      </w:r>
      <w:r>
        <w:rPr>
          <w:rFonts w:ascii="GHEA Grapalat" w:hAnsi="GHEA Grapalat"/>
        </w:rPr>
        <w:t>թվականների</w:t>
      </w:r>
      <w:r w:rsidRPr="00413CCC">
        <w:rPr>
          <w:rFonts w:ascii="GHEA Grapalat" w:hAnsi="GHEA Grapalat"/>
        </w:rPr>
        <w:t xml:space="preserve"> եկամուտները կանխատեսվել են  մի փոքր նվազեցված 2024</w:t>
      </w:r>
      <w:r>
        <w:rPr>
          <w:rFonts w:ascii="GHEA Grapalat" w:hAnsi="GHEA Grapalat"/>
        </w:rPr>
        <w:t>թվականից</w:t>
      </w:r>
      <w:r w:rsidRPr="00413CCC">
        <w:rPr>
          <w:rFonts w:ascii="GHEA Grapalat" w:hAnsi="GHEA Grapalat"/>
        </w:rPr>
        <w:t xml:space="preserve"> 2026</w:t>
      </w:r>
      <w:r>
        <w:rPr>
          <w:rFonts w:ascii="GHEA Grapalat" w:hAnsi="GHEA Grapalat"/>
        </w:rPr>
        <w:t>թվականի</w:t>
      </w:r>
      <w:r w:rsidRPr="00413CCC">
        <w:rPr>
          <w:rFonts w:ascii="GHEA Grapalat" w:hAnsi="GHEA Grapalat"/>
        </w:rPr>
        <w:t xml:space="preserve">   վարչական մասով յուրաքանչյուր  տարին  1500.0 մլն. դրամի չափով</w:t>
      </w:r>
      <w:r w:rsidRPr="00413CCC">
        <w:rPr>
          <w:rFonts w:ascii="GHEA Grapalat" w:hAnsi="GHEA Grapalat"/>
          <w:lang w:val="hy-AM"/>
        </w:rPr>
        <w:t>,</w:t>
      </w:r>
      <w:r w:rsidRPr="00413CCC">
        <w:rPr>
          <w:rFonts w:ascii="GHEA Grapalat" w:hAnsi="GHEA Grapalat"/>
        </w:rPr>
        <w:t xml:space="preserve"> իսկ  ֆոնդային բյուջեի եկամուտների մասով՝ 2024</w:t>
      </w:r>
      <w:r>
        <w:rPr>
          <w:rFonts w:ascii="GHEA Grapalat" w:hAnsi="GHEA Grapalat"/>
        </w:rPr>
        <w:t>թվականին</w:t>
      </w:r>
      <w:r w:rsidRPr="00413CCC">
        <w:rPr>
          <w:rFonts w:ascii="GHEA Grapalat" w:hAnsi="GHEA Grapalat"/>
        </w:rPr>
        <w:t xml:space="preserve">  1000.0  մլն. դրամ, 2025</w:t>
      </w:r>
      <w:r>
        <w:rPr>
          <w:rFonts w:ascii="GHEA Grapalat" w:hAnsi="GHEA Grapalat"/>
        </w:rPr>
        <w:t>թվականին</w:t>
      </w:r>
      <w:r w:rsidRPr="00413CCC">
        <w:rPr>
          <w:rFonts w:ascii="GHEA Grapalat" w:hAnsi="GHEA Grapalat"/>
        </w:rPr>
        <w:t xml:space="preserve"> 1100.0 մլն. դրամ, 2026</w:t>
      </w:r>
      <w:r>
        <w:rPr>
          <w:rFonts w:ascii="GHEA Grapalat" w:hAnsi="GHEA Grapalat"/>
        </w:rPr>
        <w:t>թվականին</w:t>
      </w:r>
      <w:r w:rsidRPr="00413CCC">
        <w:rPr>
          <w:rFonts w:ascii="GHEA Grapalat" w:hAnsi="GHEA Grapalat"/>
        </w:rPr>
        <w:t xml:space="preserve"> 1150.0 մլն. դրամի չափով:</w:t>
      </w:r>
    </w:p>
    <w:p w:rsidR="00413CCC" w:rsidRPr="00413CCC" w:rsidRDefault="00413CCC" w:rsidP="00413CCC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/>
        </w:rPr>
      </w:pPr>
      <w:r w:rsidRPr="00413CCC">
        <w:rPr>
          <w:rFonts w:ascii="GHEA Grapalat" w:hAnsi="GHEA Grapalat"/>
        </w:rPr>
        <w:t>Հատկանշական է, որ ընդամենը եկամուտների կազմում աճ է նախատեսվում գրեթե բոլոր բյուջետային բաժիններում և խմբերում, մասնավորապես</w:t>
      </w:r>
      <w:r w:rsidRPr="00413CCC">
        <w:rPr>
          <w:rFonts w:ascii="GHEA Grapalat" w:hAnsi="GHEA Grapalat"/>
          <w:lang w:val="hy-AM"/>
        </w:rPr>
        <w:t>`</w:t>
      </w:r>
      <w:r w:rsidRPr="00413CCC">
        <w:rPr>
          <w:rFonts w:ascii="GHEA Grapalat" w:hAnsi="GHEA Grapalat"/>
        </w:rPr>
        <w:t xml:space="preserve"> հարկ է նկատել Սևան համայնքի սեփական եկամուտների դինամիկան, որը հիմնականում պայմանավորված է ՀՀ Հարկային օրենսգրքի 233-րդ հոդվածի 7-րդ մասով սահմանված դրույթների կիրառմամբ, որի արդյունքում միջնաժամկետ կտրվածով սեփական եկամուտների կազմում հիմնական աճը նախատեսվում է հարկ անշարժ գույքի մասով եկամտատեսակից:</w:t>
      </w:r>
    </w:p>
    <w:p w:rsidR="0021192D" w:rsidRDefault="0021192D" w:rsidP="00413CCC">
      <w:pPr>
        <w:pStyle w:val="NormalWeb"/>
        <w:spacing w:before="0" w:beforeAutospacing="0" w:after="150" w:afterAutospacing="0"/>
        <w:jc w:val="center"/>
        <w:rPr>
          <w:rFonts w:ascii="GHEA Grapalat" w:hAnsi="GHEA Grapalat"/>
          <w:b/>
        </w:rPr>
      </w:pPr>
    </w:p>
    <w:p w:rsidR="00413CCC" w:rsidRPr="00413CCC" w:rsidRDefault="00413CCC" w:rsidP="00413CCC">
      <w:pPr>
        <w:pStyle w:val="NormalWeb"/>
        <w:spacing w:before="0" w:beforeAutospacing="0" w:after="150" w:afterAutospacing="0"/>
        <w:jc w:val="center"/>
        <w:rPr>
          <w:rFonts w:ascii="GHEA Grapalat" w:hAnsi="GHEA Grapalat"/>
          <w:b/>
        </w:rPr>
      </w:pPr>
      <w:r w:rsidRPr="00413CCC">
        <w:rPr>
          <w:rFonts w:ascii="GHEA Grapalat" w:hAnsi="GHEA Grapalat"/>
          <w:b/>
        </w:rPr>
        <w:lastRenderedPageBreak/>
        <w:t>3. Եկամուտների վերծանում</w:t>
      </w:r>
      <w:r w:rsidRPr="00413CCC">
        <w:rPr>
          <w:rFonts w:ascii="GHEA Grapalat" w:hAnsi="GHEA Grapalat"/>
          <w:b/>
          <w:lang w:val="hy-AM"/>
        </w:rPr>
        <w:t>ն</w:t>
      </w:r>
      <w:r w:rsidRPr="00413CCC">
        <w:rPr>
          <w:rFonts w:ascii="GHEA Grapalat" w:hAnsi="GHEA Grapalat"/>
          <w:b/>
        </w:rPr>
        <w:t xml:space="preserve"> ըստ առանձին տեսակների</w:t>
      </w:r>
    </w:p>
    <w:p w:rsidR="00413CCC" w:rsidRPr="00413CCC" w:rsidRDefault="00413CCC" w:rsidP="00413CCC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/>
        </w:rPr>
      </w:pPr>
      <w:r w:rsidRPr="00413CCC">
        <w:rPr>
          <w:rFonts w:ascii="GHEA Grapalat" w:hAnsi="GHEA Grapalat"/>
        </w:rPr>
        <w:t>Սևան համայնքի 2024-2026</w:t>
      </w:r>
      <w:r>
        <w:rPr>
          <w:rFonts w:ascii="GHEA Grapalat" w:hAnsi="GHEA Grapalat"/>
        </w:rPr>
        <w:t>թվականների</w:t>
      </w:r>
      <w:r w:rsidRPr="00413CCC">
        <w:rPr>
          <w:rFonts w:ascii="GHEA Grapalat" w:hAnsi="GHEA Grapalat"/>
        </w:rPr>
        <w:t xml:space="preserve"> եկամուտների կազմում սեփական եկամուտների ցուցանիշը համապատասխանաբար կազմում է 2024</w:t>
      </w:r>
      <w:r>
        <w:rPr>
          <w:rFonts w:ascii="GHEA Grapalat" w:hAnsi="GHEA Grapalat"/>
        </w:rPr>
        <w:t>թվականին</w:t>
      </w:r>
      <w:r w:rsidRPr="00413CCC">
        <w:rPr>
          <w:rFonts w:ascii="GHEA Grapalat" w:hAnsi="GHEA Grapalat"/>
        </w:rPr>
        <w:t xml:space="preserve"> 480.0մլն. դրամ, 2025</w:t>
      </w:r>
      <w:r>
        <w:rPr>
          <w:rFonts w:ascii="GHEA Grapalat" w:hAnsi="GHEA Grapalat"/>
        </w:rPr>
        <w:t>թվականին</w:t>
      </w:r>
      <w:r w:rsidRPr="00413CCC">
        <w:rPr>
          <w:rFonts w:ascii="GHEA Grapalat" w:hAnsi="GHEA Grapalat"/>
          <w:lang w:val="hy-AM"/>
        </w:rPr>
        <w:t>`</w:t>
      </w:r>
      <w:r w:rsidRPr="00413CCC">
        <w:rPr>
          <w:rFonts w:ascii="GHEA Grapalat" w:hAnsi="GHEA Grapalat"/>
        </w:rPr>
        <w:t xml:space="preserve"> 500.0 մլն. դրամ, 2026</w:t>
      </w:r>
      <w:r>
        <w:rPr>
          <w:rFonts w:ascii="GHEA Grapalat" w:hAnsi="GHEA Grapalat"/>
        </w:rPr>
        <w:t>թվականին</w:t>
      </w:r>
      <w:r w:rsidRPr="00413CCC">
        <w:rPr>
          <w:rFonts w:ascii="GHEA Grapalat" w:hAnsi="GHEA Grapalat"/>
          <w:lang w:val="hy-AM"/>
        </w:rPr>
        <w:t>`</w:t>
      </w:r>
      <w:r w:rsidRPr="00413CCC">
        <w:rPr>
          <w:rFonts w:ascii="GHEA Grapalat" w:hAnsi="GHEA Grapalat"/>
        </w:rPr>
        <w:t xml:space="preserve"> 520.0 մլն. դրամ, կամ աճը կանխատեսվում է անշարժ գույքի հարկի և փոխադրամիջոցների գույքահարկի աճերով:</w:t>
      </w:r>
    </w:p>
    <w:p w:rsidR="00413CCC" w:rsidRPr="00413CCC" w:rsidRDefault="00413CCC" w:rsidP="00413CCC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/>
        </w:rPr>
      </w:pPr>
      <w:r w:rsidRPr="00413CCC">
        <w:rPr>
          <w:rFonts w:ascii="GHEA Grapalat" w:hAnsi="GHEA Grapalat"/>
        </w:rPr>
        <w:t>Միջ</w:t>
      </w:r>
      <w:r w:rsidRPr="00413CCC">
        <w:rPr>
          <w:rFonts w:ascii="GHEA Grapalat" w:hAnsi="GHEA Grapalat"/>
          <w:lang w:val="hy-AM"/>
        </w:rPr>
        <w:t>նա</w:t>
      </w:r>
      <w:r w:rsidRPr="00413CCC">
        <w:rPr>
          <w:rFonts w:ascii="GHEA Grapalat" w:hAnsi="GHEA Grapalat"/>
        </w:rPr>
        <w:t>ժամկետ ծախսային ծրագրերի իրականացման համար աճ է կանխատեսվում նաև պաշտոնական դրամաշնորհների</w:t>
      </w:r>
      <w:r w:rsidRPr="00413CCC">
        <w:rPr>
          <w:rFonts w:ascii="GHEA Grapalat" w:hAnsi="GHEA Grapalat"/>
          <w:lang w:val="hy-AM"/>
        </w:rPr>
        <w:t>,</w:t>
      </w:r>
      <w:r w:rsidRPr="00413CCC">
        <w:rPr>
          <w:rFonts w:ascii="GHEA Grapalat" w:hAnsi="GHEA Grapalat"/>
        </w:rPr>
        <w:t xml:space="preserve"> մասնավորապես</w:t>
      </w:r>
      <w:r w:rsidRPr="00413CCC">
        <w:rPr>
          <w:rFonts w:ascii="GHEA Grapalat" w:hAnsi="GHEA Grapalat"/>
          <w:lang w:val="hy-AM"/>
        </w:rPr>
        <w:t>`</w:t>
      </w:r>
      <w:r w:rsidRPr="00413CCC">
        <w:rPr>
          <w:rFonts w:ascii="GHEA Grapalat" w:hAnsi="GHEA Grapalat"/>
        </w:rPr>
        <w:t xml:space="preserve"> համահարթեցման դոտացիաների միայն 2024</w:t>
      </w:r>
      <w:r>
        <w:rPr>
          <w:rFonts w:ascii="GHEA Grapalat" w:hAnsi="GHEA Grapalat"/>
        </w:rPr>
        <w:t>թվականին</w:t>
      </w:r>
      <w:r w:rsidRPr="00413CCC">
        <w:rPr>
          <w:rFonts w:ascii="GHEA Grapalat" w:hAnsi="GHEA Grapalat"/>
        </w:rPr>
        <w:t xml:space="preserve"> 2023</w:t>
      </w:r>
      <w:r>
        <w:rPr>
          <w:rFonts w:ascii="GHEA Grapalat" w:hAnsi="GHEA Grapalat"/>
        </w:rPr>
        <w:t>թվականի</w:t>
      </w:r>
      <w:r w:rsidRPr="00413CCC">
        <w:rPr>
          <w:rFonts w:ascii="GHEA Grapalat" w:hAnsi="GHEA Grapalat"/>
        </w:rPr>
        <w:t xml:space="preserve"> համեմատ և սուբվենցիաների գծով 2024-2026</w:t>
      </w:r>
      <w:r>
        <w:rPr>
          <w:rFonts w:ascii="GHEA Grapalat" w:hAnsi="GHEA Grapalat"/>
        </w:rPr>
        <w:t>թվական</w:t>
      </w:r>
      <w:r w:rsidRPr="00413CCC">
        <w:rPr>
          <w:rFonts w:ascii="GHEA Grapalat" w:hAnsi="GHEA Grapalat"/>
        </w:rPr>
        <w:t xml:space="preserve"> համար, այլ կերպ ասած պետական աջակցության միջոցների՝ սուբվենցիայի հաշվին այն դինամիկայով ինչ չափով հնարավորություն կստեղծվի ապահովել համայնքայի բյուջեով նախատեսնված ներդրում ապահովումը:</w:t>
      </w:r>
    </w:p>
    <w:p w:rsidR="00413CCC" w:rsidRPr="00413CCC" w:rsidRDefault="00413CCC" w:rsidP="00413CCC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/>
        </w:rPr>
      </w:pPr>
      <w:r w:rsidRPr="00413CCC">
        <w:rPr>
          <w:rFonts w:ascii="GHEA Grapalat" w:hAnsi="GHEA Grapalat"/>
        </w:rPr>
        <w:t>2024</w:t>
      </w:r>
      <w:r>
        <w:rPr>
          <w:rFonts w:ascii="GHEA Grapalat" w:hAnsi="GHEA Grapalat"/>
        </w:rPr>
        <w:t>թվականին</w:t>
      </w:r>
      <w:r w:rsidRPr="00413CCC">
        <w:rPr>
          <w:rFonts w:ascii="GHEA Grapalat" w:hAnsi="GHEA Grapalat"/>
        </w:rPr>
        <w:t xml:space="preserve"> պաշտոնական դրամաշնորհները կանխատեսվում են երեք տարվա միջինով</w:t>
      </w:r>
      <w:r w:rsidRPr="00413CCC">
        <w:rPr>
          <w:rFonts w:ascii="GHEA Grapalat" w:hAnsi="GHEA Grapalat"/>
          <w:lang w:val="hy-AM"/>
        </w:rPr>
        <w:t>`</w:t>
      </w:r>
      <w:r w:rsidRPr="00413CCC">
        <w:rPr>
          <w:rFonts w:ascii="GHEA Grapalat" w:hAnsi="GHEA Grapalat"/>
        </w:rPr>
        <w:t xml:space="preserve"> 995.4 մլն. դրամ: Սուբվենցիա 500.0 մլն. դրամ 2024</w:t>
      </w:r>
      <w:r>
        <w:rPr>
          <w:rFonts w:ascii="GHEA Grapalat" w:hAnsi="GHEA Grapalat"/>
        </w:rPr>
        <w:t>թվականին</w:t>
      </w:r>
      <w:r w:rsidRPr="00413CCC">
        <w:rPr>
          <w:rFonts w:ascii="GHEA Grapalat" w:hAnsi="GHEA Grapalat"/>
        </w:rPr>
        <w:t>, 672.0 և 775.0 մլն. դրամի չափով համապատասխանաբար  2025-2026</w:t>
      </w:r>
      <w:r>
        <w:rPr>
          <w:rFonts w:ascii="GHEA Grapalat" w:hAnsi="GHEA Grapalat"/>
        </w:rPr>
        <w:t>թվականին</w:t>
      </w:r>
      <w:r w:rsidRPr="00413CCC">
        <w:rPr>
          <w:rFonts w:ascii="GHEA Grapalat" w:hAnsi="GHEA Grapalat"/>
        </w:rPr>
        <w:t>:</w:t>
      </w:r>
    </w:p>
    <w:p w:rsidR="00413CCC" w:rsidRPr="00413CCC" w:rsidRDefault="00413CCC" w:rsidP="00413CCC">
      <w:pPr>
        <w:pStyle w:val="NormalWeb"/>
        <w:spacing w:before="0" w:beforeAutospacing="0" w:after="150" w:afterAutospacing="0"/>
        <w:jc w:val="both"/>
        <w:rPr>
          <w:rFonts w:ascii="GHEA Grapalat" w:hAnsi="GHEA Grapalat"/>
        </w:rPr>
      </w:pPr>
    </w:p>
    <w:p w:rsidR="00413CCC" w:rsidRPr="00413CCC" w:rsidRDefault="00413CCC" w:rsidP="00413CCC">
      <w:pPr>
        <w:pStyle w:val="NormalWeb"/>
        <w:spacing w:before="0" w:beforeAutospacing="0" w:after="150" w:afterAutospacing="0"/>
        <w:jc w:val="center"/>
        <w:rPr>
          <w:rFonts w:ascii="GHEA Grapalat" w:hAnsi="GHEA Grapalat"/>
          <w:b/>
        </w:rPr>
      </w:pPr>
      <w:r w:rsidRPr="00413CCC">
        <w:rPr>
          <w:rFonts w:ascii="GHEA Grapalat" w:hAnsi="GHEA Grapalat"/>
          <w:b/>
        </w:rPr>
        <w:t>4. Համայնքի 2024-2026</w:t>
      </w:r>
      <w:r>
        <w:rPr>
          <w:rFonts w:ascii="GHEA Grapalat" w:hAnsi="GHEA Grapalat"/>
          <w:b/>
        </w:rPr>
        <w:t>թվականների</w:t>
      </w:r>
      <w:r w:rsidR="002E258D">
        <w:rPr>
          <w:rFonts w:ascii="GHEA Grapalat" w:hAnsi="GHEA Grapalat"/>
          <w:b/>
        </w:rPr>
        <w:t>ն</w:t>
      </w:r>
      <w:r w:rsidRPr="00413CCC">
        <w:rPr>
          <w:rFonts w:ascii="GHEA Grapalat" w:hAnsi="GHEA Grapalat"/>
          <w:b/>
        </w:rPr>
        <w:t xml:space="preserve"> կանխատեսվող ծախսերը</w:t>
      </w:r>
    </w:p>
    <w:p w:rsidR="00413CCC" w:rsidRPr="00413CCC" w:rsidRDefault="00413CCC" w:rsidP="00413CCC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/>
        </w:rPr>
      </w:pPr>
      <w:r w:rsidRPr="00413CCC">
        <w:rPr>
          <w:rFonts w:ascii="GHEA Grapalat" w:hAnsi="GHEA Grapalat"/>
        </w:rPr>
        <w:t>Համայնքի 2024-2026</w:t>
      </w:r>
      <w:r>
        <w:rPr>
          <w:rFonts w:ascii="GHEA Grapalat" w:hAnsi="GHEA Grapalat"/>
        </w:rPr>
        <w:t>թվականների</w:t>
      </w:r>
      <w:r w:rsidRPr="00413CCC">
        <w:rPr>
          <w:rFonts w:ascii="GHEA Grapalat" w:hAnsi="GHEA Grapalat"/>
        </w:rPr>
        <w:t xml:space="preserve"> ծախսերը կանխատեսվում են համապատասխանաբար` 2024</w:t>
      </w:r>
      <w:r>
        <w:rPr>
          <w:rFonts w:ascii="GHEA Grapalat" w:hAnsi="GHEA Grapalat"/>
        </w:rPr>
        <w:t>թվականին</w:t>
      </w:r>
      <w:r w:rsidRPr="00413CCC">
        <w:rPr>
          <w:rFonts w:ascii="GHEA Grapalat" w:hAnsi="GHEA Grapalat"/>
        </w:rPr>
        <w:t xml:space="preserve"> 2500.0 մլն. դրամ, 2025</w:t>
      </w:r>
      <w:r>
        <w:rPr>
          <w:rFonts w:ascii="GHEA Grapalat" w:hAnsi="GHEA Grapalat"/>
        </w:rPr>
        <w:t>թվականին</w:t>
      </w:r>
      <w:r w:rsidRPr="00413CCC">
        <w:rPr>
          <w:rFonts w:ascii="GHEA Grapalat" w:hAnsi="GHEA Grapalat"/>
        </w:rPr>
        <w:t>` 2600.0 մլն. դրամ, 2026</w:t>
      </w:r>
      <w:r>
        <w:rPr>
          <w:rFonts w:ascii="GHEA Grapalat" w:hAnsi="GHEA Grapalat"/>
        </w:rPr>
        <w:t>թվականին</w:t>
      </w:r>
      <w:r w:rsidRPr="00413CCC">
        <w:rPr>
          <w:rFonts w:ascii="GHEA Grapalat" w:hAnsi="GHEA Grapalat"/>
        </w:rPr>
        <w:t>` 2700.0 մլն. դրամ:</w:t>
      </w:r>
    </w:p>
    <w:p w:rsidR="00413CCC" w:rsidRPr="00413CCC" w:rsidRDefault="00413CCC" w:rsidP="00413CCC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/>
        </w:rPr>
      </w:pPr>
      <w:r w:rsidRPr="00413CCC">
        <w:rPr>
          <w:rFonts w:ascii="GHEA Grapalat" w:hAnsi="GHEA Grapalat"/>
          <w:lang w:val="hy-AM"/>
        </w:rPr>
        <w:t>Մ</w:t>
      </w:r>
      <w:r w:rsidRPr="00413CCC">
        <w:rPr>
          <w:rFonts w:ascii="GHEA Grapalat" w:hAnsi="GHEA Grapalat"/>
        </w:rPr>
        <w:t>ԺԾԾ ծախսերը կանխատեսվում են եկամուտների համամասնորեն և միտված են համայնքի համաչափ և կայուն զարգացմանը:</w:t>
      </w:r>
    </w:p>
    <w:p w:rsidR="00413CCC" w:rsidRPr="00413CCC" w:rsidRDefault="00413CCC" w:rsidP="00413CCC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/>
        </w:rPr>
      </w:pPr>
      <w:r w:rsidRPr="00413CCC">
        <w:rPr>
          <w:rFonts w:ascii="GHEA Grapalat" w:hAnsi="GHEA Grapalat"/>
        </w:rPr>
        <w:t>Ծախսերը նախագծվել են</w:t>
      </w:r>
      <w:r w:rsidRPr="00413CCC">
        <w:rPr>
          <w:rFonts w:ascii="GHEA Grapalat" w:hAnsi="GHEA Grapalat"/>
          <w:lang w:val="hy-AM"/>
        </w:rPr>
        <w:t>`</w:t>
      </w:r>
      <w:r w:rsidRPr="00413CCC">
        <w:rPr>
          <w:rFonts w:ascii="GHEA Grapalat" w:hAnsi="GHEA Grapalat"/>
        </w:rPr>
        <w:t xml:space="preserve"> հետևելով բյուջետային հաշվեկշռվածության սկզբունքին` ապահովելով բյուջեների կառուցման ստանդարտները և ներկայացնելով այն ըստ բյուջետային գործառնական և տնտեսագիտական դասակարգումների, ինչպես նաև ըստ առանձին ծրագրերի:</w:t>
      </w:r>
    </w:p>
    <w:p w:rsidR="00413CCC" w:rsidRPr="00413CCC" w:rsidRDefault="00413CCC" w:rsidP="00413CCC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/>
        </w:rPr>
      </w:pPr>
      <w:r w:rsidRPr="00413CCC">
        <w:rPr>
          <w:rFonts w:ascii="GHEA Grapalat" w:hAnsi="GHEA Grapalat"/>
        </w:rPr>
        <w:t>Ընդհանուր ծախսերը ըստ բյուջետային տնտեսագիտական դասակարգման բնույթների կարելի է նկարագրել հետևյալ խմբերով`</w:t>
      </w:r>
    </w:p>
    <w:p w:rsidR="00413CCC" w:rsidRPr="00413CCC" w:rsidRDefault="00413CCC" w:rsidP="00413CCC">
      <w:pPr>
        <w:pStyle w:val="NormalWeb"/>
        <w:spacing w:before="0" w:beforeAutospacing="0" w:after="150" w:afterAutospacing="0"/>
        <w:jc w:val="both"/>
        <w:rPr>
          <w:rFonts w:ascii="GHEA Grapalat" w:hAnsi="GHEA Grapalat"/>
        </w:rPr>
      </w:pPr>
      <w:r w:rsidRPr="00413CCC">
        <w:rPr>
          <w:rFonts w:ascii="GHEA Grapalat" w:hAnsi="GHEA Grapalat"/>
        </w:rPr>
        <w:tab/>
      </w:r>
      <w:r w:rsidRPr="00413CCC">
        <w:rPr>
          <w:rFonts w:ascii="GHEA Grapalat" w:hAnsi="GHEA Grapalat"/>
        </w:rPr>
        <w:tab/>
      </w:r>
      <w:r w:rsidRPr="00413CCC">
        <w:rPr>
          <w:rFonts w:ascii="GHEA Grapalat" w:hAnsi="GHEA Grapalat"/>
        </w:rPr>
        <w:tab/>
      </w:r>
      <w:r w:rsidRPr="00413CCC">
        <w:rPr>
          <w:rFonts w:ascii="GHEA Grapalat" w:hAnsi="GHEA Grapalat"/>
        </w:rPr>
        <w:tab/>
      </w:r>
      <w:r w:rsidRPr="00413CCC">
        <w:rPr>
          <w:rFonts w:ascii="GHEA Grapalat" w:hAnsi="GHEA Grapalat"/>
        </w:rPr>
        <w:tab/>
      </w:r>
      <w:r w:rsidRPr="00413CCC">
        <w:rPr>
          <w:rFonts w:ascii="GHEA Grapalat" w:hAnsi="GHEA Grapalat"/>
        </w:rPr>
        <w:tab/>
      </w:r>
      <w:r w:rsidRPr="00413CCC">
        <w:rPr>
          <w:rFonts w:ascii="GHEA Grapalat" w:hAnsi="GHEA Grapalat"/>
        </w:rPr>
        <w:tab/>
      </w:r>
      <w:r w:rsidRPr="00413CCC">
        <w:rPr>
          <w:rFonts w:ascii="GHEA Grapalat" w:hAnsi="GHEA Grapalat"/>
        </w:rPr>
        <w:tab/>
      </w:r>
      <w:r w:rsidRPr="00413CCC">
        <w:rPr>
          <w:rFonts w:ascii="GHEA Grapalat" w:hAnsi="GHEA Grapalat"/>
        </w:rPr>
        <w:tab/>
      </w:r>
      <w:r w:rsidRPr="00413CCC">
        <w:rPr>
          <w:rFonts w:ascii="GHEA Grapalat" w:hAnsi="GHEA Grapalat"/>
        </w:rPr>
        <w:tab/>
      </w:r>
      <w:r w:rsidRPr="00413CCC">
        <w:rPr>
          <w:rFonts w:ascii="GHEA Grapalat" w:hAnsi="GHEA Grapalat"/>
          <w:lang w:val="hy-AM"/>
        </w:rPr>
        <w:t xml:space="preserve">        </w:t>
      </w:r>
      <w:r w:rsidRPr="00413CCC">
        <w:rPr>
          <w:rFonts w:ascii="GHEA Grapalat" w:hAnsi="GHEA Grapalat"/>
        </w:rPr>
        <w:t>մլն. դրամ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3969"/>
        <w:gridCol w:w="1712"/>
        <w:gridCol w:w="1718"/>
        <w:gridCol w:w="1725"/>
      </w:tblGrid>
      <w:tr w:rsidR="00413CCC" w:rsidRPr="00413CCC" w:rsidTr="002B4B99">
        <w:tc>
          <w:tcPr>
            <w:tcW w:w="828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Հ/Հ</w:t>
            </w:r>
          </w:p>
        </w:tc>
        <w:tc>
          <w:tcPr>
            <w:tcW w:w="4230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Ծախսերի անվանումը</w:t>
            </w:r>
          </w:p>
        </w:tc>
        <w:tc>
          <w:tcPr>
            <w:tcW w:w="1505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2024</w:t>
            </w:r>
            <w:r>
              <w:rPr>
                <w:rFonts w:ascii="GHEA Grapalat" w:hAnsi="GHEA Grapalat"/>
              </w:rPr>
              <w:t>թվական</w:t>
            </w:r>
          </w:p>
        </w:tc>
        <w:tc>
          <w:tcPr>
            <w:tcW w:w="1620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2025</w:t>
            </w:r>
            <w:r>
              <w:rPr>
                <w:rFonts w:ascii="GHEA Grapalat" w:hAnsi="GHEA Grapalat"/>
              </w:rPr>
              <w:t>թվական</w:t>
            </w:r>
          </w:p>
        </w:tc>
        <w:tc>
          <w:tcPr>
            <w:tcW w:w="1375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2026</w:t>
            </w:r>
            <w:r>
              <w:rPr>
                <w:rFonts w:ascii="GHEA Grapalat" w:hAnsi="GHEA Grapalat"/>
              </w:rPr>
              <w:t>թվական</w:t>
            </w:r>
          </w:p>
        </w:tc>
      </w:tr>
      <w:tr w:rsidR="00413CCC" w:rsidRPr="00413CCC" w:rsidTr="002B4B99">
        <w:tc>
          <w:tcPr>
            <w:tcW w:w="828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1</w:t>
            </w:r>
          </w:p>
        </w:tc>
        <w:tc>
          <w:tcPr>
            <w:tcW w:w="4230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Աշխատանքի վարձատրություն</w:t>
            </w:r>
          </w:p>
        </w:tc>
        <w:tc>
          <w:tcPr>
            <w:tcW w:w="1505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275.0</w:t>
            </w:r>
          </w:p>
        </w:tc>
        <w:tc>
          <w:tcPr>
            <w:tcW w:w="1620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280.0</w:t>
            </w:r>
          </w:p>
        </w:tc>
        <w:tc>
          <w:tcPr>
            <w:tcW w:w="1375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290.0</w:t>
            </w:r>
          </w:p>
        </w:tc>
      </w:tr>
      <w:tr w:rsidR="00413CCC" w:rsidRPr="00413CCC" w:rsidTr="002B4B99">
        <w:tc>
          <w:tcPr>
            <w:tcW w:w="828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2</w:t>
            </w:r>
          </w:p>
        </w:tc>
        <w:tc>
          <w:tcPr>
            <w:tcW w:w="4230" w:type="dxa"/>
            <w:shd w:val="clear" w:color="auto" w:fill="auto"/>
          </w:tcPr>
          <w:p w:rsidR="00413CCC" w:rsidRPr="00413CCC" w:rsidRDefault="00413CCC" w:rsidP="0021192D">
            <w:pPr>
              <w:pStyle w:val="NormalWeb"/>
              <w:spacing w:before="0" w:beforeAutospacing="0" w:after="150" w:afterAutospacing="0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Ծառայությունների և ապրանքների գնում</w:t>
            </w:r>
          </w:p>
        </w:tc>
        <w:tc>
          <w:tcPr>
            <w:tcW w:w="1505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89.0</w:t>
            </w:r>
          </w:p>
        </w:tc>
        <w:tc>
          <w:tcPr>
            <w:tcW w:w="1620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100.0</w:t>
            </w:r>
          </w:p>
        </w:tc>
        <w:tc>
          <w:tcPr>
            <w:tcW w:w="1375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110.0</w:t>
            </w:r>
          </w:p>
        </w:tc>
      </w:tr>
      <w:tr w:rsidR="00413CCC" w:rsidRPr="00413CCC" w:rsidTr="002B4B99">
        <w:tc>
          <w:tcPr>
            <w:tcW w:w="828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3</w:t>
            </w:r>
          </w:p>
        </w:tc>
        <w:tc>
          <w:tcPr>
            <w:tcW w:w="4230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Սուբսիդիաներ</w:t>
            </w:r>
          </w:p>
        </w:tc>
        <w:tc>
          <w:tcPr>
            <w:tcW w:w="1505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710.0</w:t>
            </w:r>
          </w:p>
        </w:tc>
        <w:tc>
          <w:tcPr>
            <w:tcW w:w="1620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700.0</w:t>
            </w:r>
          </w:p>
        </w:tc>
        <w:tc>
          <w:tcPr>
            <w:tcW w:w="1375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720.0</w:t>
            </w:r>
          </w:p>
        </w:tc>
      </w:tr>
      <w:tr w:rsidR="00413CCC" w:rsidRPr="00413CCC" w:rsidTr="002B4B99">
        <w:tc>
          <w:tcPr>
            <w:tcW w:w="828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4</w:t>
            </w:r>
          </w:p>
        </w:tc>
        <w:tc>
          <w:tcPr>
            <w:tcW w:w="4230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Դրամաշնորհներ</w:t>
            </w:r>
          </w:p>
        </w:tc>
        <w:tc>
          <w:tcPr>
            <w:tcW w:w="1505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4.0</w:t>
            </w:r>
          </w:p>
        </w:tc>
        <w:tc>
          <w:tcPr>
            <w:tcW w:w="1620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5.0</w:t>
            </w:r>
          </w:p>
        </w:tc>
        <w:tc>
          <w:tcPr>
            <w:tcW w:w="1375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5.0</w:t>
            </w:r>
          </w:p>
        </w:tc>
      </w:tr>
      <w:tr w:rsidR="00413CCC" w:rsidRPr="00413CCC" w:rsidTr="002B4B99">
        <w:tc>
          <w:tcPr>
            <w:tcW w:w="828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5</w:t>
            </w:r>
          </w:p>
        </w:tc>
        <w:tc>
          <w:tcPr>
            <w:tcW w:w="4230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Նպաստներ</w:t>
            </w:r>
          </w:p>
        </w:tc>
        <w:tc>
          <w:tcPr>
            <w:tcW w:w="1505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24.0</w:t>
            </w:r>
          </w:p>
        </w:tc>
        <w:tc>
          <w:tcPr>
            <w:tcW w:w="1620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25.0</w:t>
            </w:r>
          </w:p>
        </w:tc>
        <w:tc>
          <w:tcPr>
            <w:tcW w:w="1375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25.0</w:t>
            </w:r>
          </w:p>
        </w:tc>
      </w:tr>
      <w:tr w:rsidR="00413CCC" w:rsidRPr="00413CCC" w:rsidTr="002B4B99">
        <w:tc>
          <w:tcPr>
            <w:tcW w:w="828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6</w:t>
            </w:r>
          </w:p>
        </w:tc>
        <w:tc>
          <w:tcPr>
            <w:tcW w:w="4230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Այլ ծախսեր</w:t>
            </w:r>
          </w:p>
        </w:tc>
        <w:tc>
          <w:tcPr>
            <w:tcW w:w="1505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120.0</w:t>
            </w:r>
          </w:p>
        </w:tc>
        <w:tc>
          <w:tcPr>
            <w:tcW w:w="1620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100.0</w:t>
            </w:r>
          </w:p>
        </w:tc>
        <w:tc>
          <w:tcPr>
            <w:tcW w:w="1375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100.0</w:t>
            </w:r>
          </w:p>
        </w:tc>
      </w:tr>
      <w:tr w:rsidR="00413CCC" w:rsidRPr="00413CCC" w:rsidTr="002B4B99">
        <w:tc>
          <w:tcPr>
            <w:tcW w:w="828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7</w:t>
            </w:r>
          </w:p>
        </w:tc>
        <w:tc>
          <w:tcPr>
            <w:tcW w:w="4230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Հիմնական միջոցներ</w:t>
            </w:r>
          </w:p>
        </w:tc>
        <w:tc>
          <w:tcPr>
            <w:tcW w:w="1505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1000.0</w:t>
            </w:r>
          </w:p>
        </w:tc>
        <w:tc>
          <w:tcPr>
            <w:tcW w:w="1620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1100.0</w:t>
            </w:r>
          </w:p>
        </w:tc>
        <w:tc>
          <w:tcPr>
            <w:tcW w:w="1375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1150.0</w:t>
            </w:r>
          </w:p>
        </w:tc>
      </w:tr>
      <w:tr w:rsidR="00413CCC" w:rsidRPr="00413CCC" w:rsidTr="002B4B99">
        <w:tc>
          <w:tcPr>
            <w:tcW w:w="828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8</w:t>
            </w:r>
          </w:p>
        </w:tc>
        <w:tc>
          <w:tcPr>
            <w:tcW w:w="4230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Ոչ ֆինանսական ակտիվների իրացումից մուտքեր</w:t>
            </w:r>
          </w:p>
        </w:tc>
        <w:tc>
          <w:tcPr>
            <w:tcW w:w="1505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278.0</w:t>
            </w:r>
          </w:p>
        </w:tc>
        <w:tc>
          <w:tcPr>
            <w:tcW w:w="1620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290.0</w:t>
            </w:r>
          </w:p>
        </w:tc>
        <w:tc>
          <w:tcPr>
            <w:tcW w:w="1375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300.0</w:t>
            </w:r>
          </w:p>
        </w:tc>
      </w:tr>
    </w:tbl>
    <w:p w:rsidR="00413CCC" w:rsidRDefault="00413CCC" w:rsidP="00413CCC">
      <w:pPr>
        <w:pStyle w:val="NormalWeb"/>
        <w:spacing w:before="0" w:beforeAutospacing="0" w:after="150" w:afterAutospacing="0"/>
        <w:jc w:val="center"/>
        <w:rPr>
          <w:rFonts w:ascii="GHEA Grapalat" w:hAnsi="GHEA Grapalat"/>
          <w:b/>
        </w:rPr>
      </w:pPr>
    </w:p>
    <w:p w:rsidR="002E258D" w:rsidRPr="00413CCC" w:rsidRDefault="002E258D" w:rsidP="00413CCC">
      <w:pPr>
        <w:pStyle w:val="NormalWeb"/>
        <w:spacing w:before="0" w:beforeAutospacing="0" w:after="150" w:afterAutospacing="0"/>
        <w:jc w:val="center"/>
        <w:rPr>
          <w:rFonts w:ascii="GHEA Grapalat" w:hAnsi="GHEA Grapalat"/>
          <w:b/>
        </w:rPr>
      </w:pPr>
    </w:p>
    <w:p w:rsidR="00413CCC" w:rsidRPr="00413CCC" w:rsidRDefault="00413CCC" w:rsidP="00413CCC">
      <w:pPr>
        <w:pStyle w:val="NormalWeb"/>
        <w:spacing w:before="0" w:beforeAutospacing="0" w:after="150" w:afterAutospacing="0"/>
        <w:jc w:val="center"/>
        <w:rPr>
          <w:rFonts w:ascii="GHEA Grapalat" w:hAnsi="GHEA Grapalat"/>
          <w:b/>
        </w:rPr>
      </w:pPr>
      <w:r w:rsidRPr="00413CCC">
        <w:rPr>
          <w:rFonts w:ascii="GHEA Grapalat" w:hAnsi="GHEA Grapalat"/>
          <w:b/>
        </w:rPr>
        <w:lastRenderedPageBreak/>
        <w:t>5. Բյուջետային ծախսերի կանխատեսումը ըստ ոլորտների</w:t>
      </w:r>
    </w:p>
    <w:p w:rsidR="00413CCC" w:rsidRPr="00413CCC" w:rsidRDefault="00413CCC" w:rsidP="00413CCC">
      <w:pPr>
        <w:pStyle w:val="NormalWeb"/>
        <w:spacing w:before="0" w:beforeAutospacing="0" w:after="150" w:afterAutospacing="0"/>
        <w:jc w:val="both"/>
        <w:rPr>
          <w:rFonts w:ascii="GHEA Grapalat" w:hAnsi="GHEA Grapalat"/>
        </w:rPr>
      </w:pPr>
    </w:p>
    <w:p w:rsidR="00413CCC" w:rsidRPr="00413CCC" w:rsidRDefault="00413CCC" w:rsidP="00413CCC">
      <w:pPr>
        <w:pStyle w:val="NormalWeb"/>
        <w:spacing w:before="0" w:beforeAutospacing="0" w:after="150" w:afterAutospacing="0"/>
        <w:ind w:firstLine="360"/>
        <w:jc w:val="both"/>
        <w:rPr>
          <w:rFonts w:ascii="GHEA Grapalat" w:hAnsi="GHEA Grapalat"/>
        </w:rPr>
      </w:pPr>
      <w:r w:rsidRPr="00413CCC">
        <w:rPr>
          <w:rFonts w:ascii="GHEA Grapalat" w:hAnsi="GHEA Grapalat"/>
        </w:rPr>
        <w:t>Կանխատեսվող բյուջետային ծախսերի բաշխման ոլորտային սկզբունքները</w:t>
      </w:r>
      <w:r w:rsidRPr="00413CCC">
        <w:rPr>
          <w:rFonts w:ascii="GHEA Grapalat" w:hAnsi="GHEA Grapalat"/>
          <w:lang w:val="hy-AM"/>
        </w:rPr>
        <w:t xml:space="preserve">  պայմանավորված են </w:t>
      </w:r>
      <w:r w:rsidRPr="00413CCC">
        <w:rPr>
          <w:rFonts w:ascii="GHEA Grapalat" w:hAnsi="GHEA Grapalat"/>
        </w:rPr>
        <w:t xml:space="preserve">Սևան համայնքի համաչափ զարգացման և ոլորտային ուսումնասիրությունների արդյունքում հանգած խնդիրների լուծման տեսլականներով: Այն առավել մատչելի ձևով ներկայացված է բյուջետային դասակարգման գործառնական խմբերում և բաշխված </w:t>
      </w:r>
      <w:r w:rsidRPr="00413CCC">
        <w:rPr>
          <w:rFonts w:ascii="GHEA Grapalat" w:hAnsi="GHEA Grapalat"/>
          <w:lang w:val="hy-AM"/>
        </w:rPr>
        <w:t xml:space="preserve">է </w:t>
      </w:r>
      <w:r w:rsidRPr="00413CCC">
        <w:rPr>
          <w:rFonts w:ascii="GHEA Grapalat" w:hAnsi="GHEA Grapalat"/>
        </w:rPr>
        <w:t xml:space="preserve">հետևալ կերպ: </w:t>
      </w:r>
    </w:p>
    <w:p w:rsidR="00413CCC" w:rsidRPr="00413CCC" w:rsidRDefault="00413CCC" w:rsidP="00413CCC">
      <w:pPr>
        <w:pStyle w:val="NormalWeb"/>
        <w:spacing w:before="0" w:beforeAutospacing="0" w:after="150" w:afterAutospacing="0"/>
        <w:ind w:left="567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 w:rsidRPr="00413CCC">
        <w:rPr>
          <w:rFonts w:ascii="GHEA Grapalat" w:hAnsi="GHEA Grapalat"/>
        </w:rPr>
        <w:t>մլն. դրամ</w:t>
      </w:r>
    </w:p>
    <w:tbl>
      <w:tblPr>
        <w:tblW w:w="96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3878"/>
        <w:gridCol w:w="1712"/>
        <w:gridCol w:w="1718"/>
        <w:gridCol w:w="1725"/>
      </w:tblGrid>
      <w:tr w:rsidR="00413CCC" w:rsidRPr="00413CCC" w:rsidTr="00413CCC">
        <w:tc>
          <w:tcPr>
            <w:tcW w:w="658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Հ/Հ</w:t>
            </w:r>
          </w:p>
        </w:tc>
        <w:tc>
          <w:tcPr>
            <w:tcW w:w="3878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Ծախսերի անվանումը</w:t>
            </w:r>
          </w:p>
        </w:tc>
        <w:tc>
          <w:tcPr>
            <w:tcW w:w="1712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2024</w:t>
            </w:r>
            <w:r>
              <w:rPr>
                <w:rFonts w:ascii="GHEA Grapalat" w:hAnsi="GHEA Grapalat"/>
              </w:rPr>
              <w:t>թվական</w:t>
            </w:r>
          </w:p>
        </w:tc>
        <w:tc>
          <w:tcPr>
            <w:tcW w:w="1718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2025</w:t>
            </w:r>
            <w:r>
              <w:rPr>
                <w:rFonts w:ascii="GHEA Grapalat" w:hAnsi="GHEA Grapalat"/>
              </w:rPr>
              <w:t>թվական</w:t>
            </w:r>
          </w:p>
        </w:tc>
        <w:tc>
          <w:tcPr>
            <w:tcW w:w="1725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2026</w:t>
            </w:r>
            <w:r>
              <w:rPr>
                <w:rFonts w:ascii="GHEA Grapalat" w:hAnsi="GHEA Grapalat"/>
              </w:rPr>
              <w:t>թվական</w:t>
            </w:r>
          </w:p>
        </w:tc>
      </w:tr>
      <w:tr w:rsidR="00413CCC" w:rsidRPr="00413CCC" w:rsidTr="00413CCC">
        <w:tc>
          <w:tcPr>
            <w:tcW w:w="658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Ընդհանուր բնույթի հանրային ծառայություններ</w:t>
            </w:r>
          </w:p>
        </w:tc>
        <w:tc>
          <w:tcPr>
            <w:tcW w:w="1712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460.0</w:t>
            </w:r>
          </w:p>
        </w:tc>
        <w:tc>
          <w:tcPr>
            <w:tcW w:w="1718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460.0</w:t>
            </w:r>
          </w:p>
        </w:tc>
        <w:tc>
          <w:tcPr>
            <w:tcW w:w="1725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480.0</w:t>
            </w:r>
          </w:p>
        </w:tc>
      </w:tr>
      <w:tr w:rsidR="00413CCC" w:rsidRPr="00413CCC" w:rsidTr="00413CCC">
        <w:tc>
          <w:tcPr>
            <w:tcW w:w="658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Տնտեսական հարաբերություններ</w:t>
            </w:r>
          </w:p>
        </w:tc>
        <w:tc>
          <w:tcPr>
            <w:tcW w:w="1712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900.0</w:t>
            </w:r>
          </w:p>
        </w:tc>
        <w:tc>
          <w:tcPr>
            <w:tcW w:w="1718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990.0</w:t>
            </w:r>
          </w:p>
        </w:tc>
        <w:tc>
          <w:tcPr>
            <w:tcW w:w="1725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1040.0</w:t>
            </w:r>
          </w:p>
        </w:tc>
      </w:tr>
      <w:tr w:rsidR="00413CCC" w:rsidRPr="00413CCC" w:rsidTr="00413CCC">
        <w:tc>
          <w:tcPr>
            <w:tcW w:w="658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3</w:t>
            </w:r>
          </w:p>
        </w:tc>
        <w:tc>
          <w:tcPr>
            <w:tcW w:w="3878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Շրջակա միջավայրի պաշտպանություն</w:t>
            </w:r>
          </w:p>
        </w:tc>
        <w:tc>
          <w:tcPr>
            <w:tcW w:w="1712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230.0</w:t>
            </w:r>
          </w:p>
        </w:tc>
        <w:tc>
          <w:tcPr>
            <w:tcW w:w="1718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230.0</w:t>
            </w:r>
          </w:p>
        </w:tc>
        <w:tc>
          <w:tcPr>
            <w:tcW w:w="1725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235.0</w:t>
            </w:r>
          </w:p>
        </w:tc>
      </w:tr>
      <w:tr w:rsidR="00413CCC" w:rsidRPr="00413CCC" w:rsidTr="00413CCC">
        <w:tc>
          <w:tcPr>
            <w:tcW w:w="658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4</w:t>
            </w:r>
          </w:p>
        </w:tc>
        <w:tc>
          <w:tcPr>
            <w:tcW w:w="3878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Բնակարանային տնտեսություն և կոմունալ ծառայություններ</w:t>
            </w:r>
          </w:p>
        </w:tc>
        <w:tc>
          <w:tcPr>
            <w:tcW w:w="1712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110.0</w:t>
            </w:r>
          </w:p>
        </w:tc>
        <w:tc>
          <w:tcPr>
            <w:tcW w:w="1718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100.0</w:t>
            </w:r>
          </w:p>
        </w:tc>
        <w:tc>
          <w:tcPr>
            <w:tcW w:w="1725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100.0</w:t>
            </w:r>
          </w:p>
        </w:tc>
      </w:tr>
      <w:tr w:rsidR="00413CCC" w:rsidRPr="00413CCC" w:rsidTr="00413CCC">
        <w:tc>
          <w:tcPr>
            <w:tcW w:w="658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5</w:t>
            </w:r>
          </w:p>
        </w:tc>
        <w:tc>
          <w:tcPr>
            <w:tcW w:w="3878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Մշակույթ</w:t>
            </w:r>
          </w:p>
        </w:tc>
        <w:tc>
          <w:tcPr>
            <w:tcW w:w="1712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60.0</w:t>
            </w:r>
          </w:p>
        </w:tc>
        <w:tc>
          <w:tcPr>
            <w:tcW w:w="1718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65.0</w:t>
            </w:r>
          </w:p>
        </w:tc>
        <w:tc>
          <w:tcPr>
            <w:tcW w:w="1725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70.0</w:t>
            </w:r>
          </w:p>
        </w:tc>
      </w:tr>
      <w:tr w:rsidR="00413CCC" w:rsidRPr="00413CCC" w:rsidTr="00413CCC">
        <w:tc>
          <w:tcPr>
            <w:tcW w:w="658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6</w:t>
            </w:r>
          </w:p>
        </w:tc>
        <w:tc>
          <w:tcPr>
            <w:tcW w:w="3878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Կրթություն</w:t>
            </w:r>
          </w:p>
        </w:tc>
        <w:tc>
          <w:tcPr>
            <w:tcW w:w="1712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438.0</w:t>
            </w:r>
          </w:p>
        </w:tc>
        <w:tc>
          <w:tcPr>
            <w:tcW w:w="1718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440.0</w:t>
            </w:r>
          </w:p>
        </w:tc>
        <w:tc>
          <w:tcPr>
            <w:tcW w:w="1725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450.0</w:t>
            </w:r>
          </w:p>
        </w:tc>
      </w:tr>
      <w:tr w:rsidR="00413CCC" w:rsidRPr="00413CCC" w:rsidTr="00413CCC">
        <w:tc>
          <w:tcPr>
            <w:tcW w:w="658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7</w:t>
            </w:r>
          </w:p>
        </w:tc>
        <w:tc>
          <w:tcPr>
            <w:tcW w:w="3878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Սոցիալական պաշտպանություն</w:t>
            </w:r>
          </w:p>
        </w:tc>
        <w:tc>
          <w:tcPr>
            <w:tcW w:w="1712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24.0</w:t>
            </w:r>
          </w:p>
        </w:tc>
        <w:tc>
          <w:tcPr>
            <w:tcW w:w="1718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25.0</w:t>
            </w:r>
          </w:p>
        </w:tc>
        <w:tc>
          <w:tcPr>
            <w:tcW w:w="1725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25.0</w:t>
            </w:r>
          </w:p>
        </w:tc>
      </w:tr>
      <w:tr w:rsidR="00413CCC" w:rsidRPr="00413CCC" w:rsidTr="00413CCC">
        <w:tc>
          <w:tcPr>
            <w:tcW w:w="658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8</w:t>
            </w:r>
          </w:p>
        </w:tc>
        <w:tc>
          <w:tcPr>
            <w:tcW w:w="3878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Հիմնական բաժիններին չդասվող պահուստային միջոցներ, որից հատկացումներ ֆոնդային բյուջե</w:t>
            </w:r>
          </w:p>
        </w:tc>
        <w:tc>
          <w:tcPr>
            <w:tcW w:w="1712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278.0</w:t>
            </w:r>
          </w:p>
        </w:tc>
        <w:tc>
          <w:tcPr>
            <w:tcW w:w="1718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290.0</w:t>
            </w:r>
          </w:p>
        </w:tc>
        <w:tc>
          <w:tcPr>
            <w:tcW w:w="1725" w:type="dxa"/>
            <w:shd w:val="clear" w:color="auto" w:fill="auto"/>
          </w:tcPr>
          <w:p w:rsidR="00413CCC" w:rsidRPr="00413CCC" w:rsidRDefault="00413CCC" w:rsidP="002B4B99">
            <w:pPr>
              <w:pStyle w:val="NormalWeb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413CCC">
              <w:rPr>
                <w:rFonts w:ascii="GHEA Grapalat" w:hAnsi="GHEA Grapalat"/>
              </w:rPr>
              <w:t>300.0</w:t>
            </w:r>
          </w:p>
        </w:tc>
      </w:tr>
    </w:tbl>
    <w:p w:rsidR="00413CCC" w:rsidRPr="00413CCC" w:rsidRDefault="00413CCC" w:rsidP="00413CCC">
      <w:pPr>
        <w:pStyle w:val="NormalWeb"/>
        <w:spacing w:before="0" w:beforeAutospacing="0" w:after="150" w:afterAutospacing="0"/>
        <w:jc w:val="both"/>
        <w:rPr>
          <w:rFonts w:ascii="GHEA Grapalat" w:hAnsi="GHEA Grapalat"/>
        </w:rPr>
      </w:pPr>
    </w:p>
    <w:p w:rsidR="00413CCC" w:rsidRPr="00413CCC" w:rsidRDefault="00413CCC" w:rsidP="00413CC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13CCC">
        <w:rPr>
          <w:rFonts w:ascii="GHEA Grapalat" w:hAnsi="GHEA Grapalat"/>
          <w:b/>
          <w:sz w:val="24"/>
          <w:szCs w:val="24"/>
        </w:rPr>
        <w:t>6.</w:t>
      </w:r>
      <w:r w:rsidR="0021192D">
        <w:rPr>
          <w:rFonts w:ascii="GHEA Grapalat" w:hAnsi="GHEA Grapalat"/>
          <w:b/>
          <w:sz w:val="24"/>
          <w:szCs w:val="24"/>
        </w:rPr>
        <w:t xml:space="preserve"> </w:t>
      </w:r>
      <w:r w:rsidRPr="00413CCC">
        <w:rPr>
          <w:rFonts w:ascii="GHEA Grapalat" w:hAnsi="GHEA Grapalat"/>
          <w:b/>
          <w:sz w:val="24"/>
          <w:szCs w:val="24"/>
          <w:lang w:val="hy-AM"/>
        </w:rPr>
        <w:t>Համայնքի բյուջեի 2024-2025</w:t>
      </w:r>
      <w:r>
        <w:rPr>
          <w:rFonts w:ascii="GHEA Grapalat" w:hAnsi="GHEA Grapalat"/>
          <w:b/>
          <w:sz w:val="24"/>
          <w:szCs w:val="24"/>
          <w:lang w:val="hy-AM"/>
        </w:rPr>
        <w:t>թվականների</w:t>
      </w:r>
      <w:r w:rsidR="002E258D">
        <w:rPr>
          <w:rFonts w:ascii="GHEA Grapalat" w:hAnsi="GHEA Grapalat"/>
          <w:b/>
          <w:sz w:val="24"/>
          <w:szCs w:val="24"/>
        </w:rPr>
        <w:t>ն</w:t>
      </w:r>
      <w:r w:rsidRPr="00413CCC">
        <w:rPr>
          <w:rFonts w:ascii="GHEA Grapalat" w:hAnsi="GHEA Grapalat"/>
          <w:b/>
          <w:sz w:val="24"/>
          <w:szCs w:val="24"/>
          <w:lang w:val="hy-AM"/>
        </w:rPr>
        <w:t xml:space="preserve"> կանխատեսվող դեֆիցիտը</w:t>
      </w:r>
    </w:p>
    <w:p w:rsidR="00413CCC" w:rsidRPr="00413CCC" w:rsidRDefault="00413CCC" w:rsidP="00413CCC">
      <w:pPr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13CCC">
        <w:rPr>
          <w:rFonts w:ascii="GHEA Grapalat" w:hAnsi="GHEA Grapalat"/>
          <w:sz w:val="24"/>
          <w:szCs w:val="24"/>
          <w:lang w:val="hy-AM"/>
        </w:rPr>
        <w:t>Սևան համայնքի 2024-2026</w:t>
      </w:r>
      <w:r>
        <w:rPr>
          <w:rFonts w:ascii="GHEA Grapalat" w:hAnsi="GHEA Grapalat"/>
          <w:sz w:val="24"/>
          <w:szCs w:val="24"/>
          <w:lang w:val="hy-AM"/>
        </w:rPr>
        <w:t>թվականների</w:t>
      </w:r>
      <w:r w:rsidRPr="00413CCC">
        <w:rPr>
          <w:rFonts w:ascii="GHEA Grapalat" w:hAnsi="GHEA Grapalat"/>
          <w:sz w:val="24"/>
          <w:szCs w:val="24"/>
          <w:lang w:val="hy-AM"/>
        </w:rPr>
        <w:t xml:space="preserve"> համար միջնաժամկետ ծախսային ծրագրերում բյուջեների դեֆիցիտը  կանխատեսվումում  է  նախորդ երկու  տարիների  բյուջեի տարեսկզբյան ազատ մնացորդի  միջին մակարդակից ելնելով: Չնայած այն հանգամանքին, որ յուրաքանչյուր տարի  առաջանում է  և վարչական,  ֆոնդային  բյուջեների  գծով դեֆիցիտը /հավելուրդը/, սակայն  վարչական  բյուջեի  հավելուրդը՝  կապված ֆոնդային բյուջեի միջոցների սղության հետ, այն ամբողջությամբ, ֆոնդային բյուջեի մնացորդի հետ միասին,  ուղղվում է ֆոնդային բյուջե՝ նախորդ տարիների կատարված, սակայն չֆինանսավորված  ծախսերի ֆինանսավորմանը: </w:t>
      </w:r>
    </w:p>
    <w:p w:rsidR="00413CCC" w:rsidRPr="00413CCC" w:rsidRDefault="00413CCC" w:rsidP="00413CCC">
      <w:pPr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13CCC">
        <w:rPr>
          <w:rFonts w:ascii="GHEA Grapalat" w:hAnsi="GHEA Grapalat"/>
          <w:sz w:val="24"/>
          <w:szCs w:val="24"/>
          <w:lang w:val="hy-AM"/>
        </w:rPr>
        <w:t>2024-2026</w:t>
      </w:r>
      <w:r>
        <w:rPr>
          <w:rFonts w:ascii="GHEA Grapalat" w:hAnsi="GHEA Grapalat"/>
          <w:sz w:val="24"/>
          <w:szCs w:val="24"/>
          <w:lang w:val="hy-AM"/>
        </w:rPr>
        <w:t>թվական</w:t>
      </w:r>
      <w:r w:rsidR="002E258D">
        <w:rPr>
          <w:rFonts w:ascii="GHEA Grapalat" w:hAnsi="GHEA Grapalat"/>
          <w:sz w:val="24"/>
          <w:szCs w:val="24"/>
        </w:rPr>
        <w:t>ների</w:t>
      </w:r>
      <w:r w:rsidRPr="00413CCC">
        <w:rPr>
          <w:rFonts w:ascii="GHEA Grapalat" w:hAnsi="GHEA Grapalat"/>
          <w:sz w:val="24"/>
          <w:szCs w:val="24"/>
          <w:lang w:val="hy-AM"/>
        </w:rPr>
        <w:t xml:space="preserve"> համար համայնքում կաննխատեսնվող բյուջեի </w:t>
      </w:r>
      <w:r w:rsidR="002E258D">
        <w:rPr>
          <w:rFonts w:ascii="GHEA Grapalat" w:hAnsi="GHEA Grapalat"/>
          <w:sz w:val="24"/>
          <w:szCs w:val="24"/>
          <w:lang w:val="hy-AM"/>
        </w:rPr>
        <w:t>դեֆիցի</w:t>
      </w:r>
      <w:r w:rsidR="002E258D">
        <w:rPr>
          <w:rFonts w:ascii="GHEA Grapalat" w:hAnsi="GHEA Grapalat"/>
          <w:sz w:val="24"/>
          <w:szCs w:val="24"/>
        </w:rPr>
        <w:t>տ</w:t>
      </w:r>
      <w:r w:rsidRPr="00413CCC">
        <w:rPr>
          <w:rFonts w:ascii="GHEA Grapalat" w:hAnsi="GHEA Grapalat"/>
          <w:sz w:val="24"/>
          <w:szCs w:val="24"/>
          <w:lang w:val="hy-AM"/>
        </w:rPr>
        <w:t>ը կազմելու է համապատասխանաբար 50.0, 60.0 և 75.0 մլն. դրամ:</w:t>
      </w:r>
    </w:p>
    <w:sectPr w:rsidR="00413CCC" w:rsidRPr="00413CCC" w:rsidSect="00413CCC">
      <w:pgSz w:w="11907" w:h="16840" w:code="9"/>
      <w:pgMar w:top="425" w:right="76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E0B9F"/>
    <w:multiLevelType w:val="hybridMultilevel"/>
    <w:tmpl w:val="2362C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22D72"/>
    <w:multiLevelType w:val="hybridMultilevel"/>
    <w:tmpl w:val="F47E2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13CCC"/>
    <w:rsid w:val="0021192D"/>
    <w:rsid w:val="002E258D"/>
    <w:rsid w:val="0041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qFormat/>
    <w:rsid w:val="0041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CCC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413C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2023-05-23T08:17:00Z</dcterms:created>
  <dcterms:modified xsi:type="dcterms:W3CDTF">2023-05-23T08:33:00Z</dcterms:modified>
</cp:coreProperties>
</file>