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BB" w:rsidRPr="00FD44C9" w:rsidRDefault="00C963BB" w:rsidP="00387803">
      <w:pPr>
        <w:spacing w:after="0" w:line="360" w:lineRule="auto"/>
        <w:jc w:val="center"/>
        <w:rPr>
          <w:rFonts w:ascii="GHEA Grapalat" w:hAnsi="GHEA Grapalat"/>
          <w:b/>
          <w:sz w:val="24"/>
          <w:szCs w:val="24"/>
          <w:lang w:val="ru-RU"/>
        </w:rPr>
      </w:pPr>
      <w:r w:rsidRPr="00FD44C9">
        <w:rPr>
          <w:rFonts w:ascii="GHEA Grapalat" w:hAnsi="GHEA Grapalat"/>
          <w:b/>
          <w:sz w:val="24"/>
          <w:szCs w:val="24"/>
          <w:lang w:val="ru-RU"/>
        </w:rPr>
        <w:t>ՀԻՄՆԱՎՈՐՈՒՄ</w:t>
      </w:r>
    </w:p>
    <w:p w:rsidR="00C963BB" w:rsidRPr="00FD44C9" w:rsidRDefault="005B5684" w:rsidP="00387803">
      <w:pPr>
        <w:spacing w:after="0" w:line="360" w:lineRule="auto"/>
        <w:jc w:val="center"/>
        <w:rPr>
          <w:rFonts w:ascii="GHEA Grapalat" w:hAnsi="GHEA Grapalat"/>
          <w:b/>
          <w:sz w:val="24"/>
          <w:szCs w:val="24"/>
        </w:rPr>
      </w:pPr>
      <w:r w:rsidRPr="00FD44C9">
        <w:rPr>
          <w:rFonts w:ascii="GHEA Grapalat" w:hAnsi="GHEA Grapalat"/>
          <w:b/>
          <w:sz w:val="24"/>
          <w:szCs w:val="24"/>
        </w:rPr>
        <w:t>ԴԱՏԱԿԱՆ ՕՐԵՆՍԳԻՐՔ ՍԱՀՄԱՆԱԴՐԱԿԱՆ ՕՐԵՆՔՈՒՄ ԼՐԱՑՈՒՄՆԵՐ</w:t>
      </w:r>
      <w:r w:rsidR="00387803">
        <w:rPr>
          <w:rFonts w:ascii="GHEA Grapalat" w:hAnsi="GHEA Grapalat"/>
          <w:b/>
          <w:sz w:val="24"/>
          <w:szCs w:val="24"/>
        </w:rPr>
        <w:t xml:space="preserve"> ԵՎ ՓՈՓՈԽՈՒԹՅՈՒՆ</w:t>
      </w:r>
      <w:r w:rsidRPr="00FD44C9">
        <w:rPr>
          <w:rFonts w:ascii="GHEA Grapalat" w:hAnsi="GHEA Grapalat"/>
          <w:b/>
          <w:sz w:val="24"/>
          <w:szCs w:val="24"/>
        </w:rPr>
        <w:t xml:space="preserve"> ԿԱՏԱՐԵԼՈՒ ՄԱՍԻՆ ՍԱՀՄԱՆԱԴՐԱԿԱՆ </w:t>
      </w:r>
      <w:r w:rsidR="00460DFC">
        <w:rPr>
          <w:rFonts w:ascii="GHEA Grapalat" w:hAnsi="GHEA Grapalat"/>
          <w:b/>
          <w:sz w:val="24"/>
          <w:szCs w:val="24"/>
        </w:rPr>
        <w:t>ՕՐԵՆՔ</w:t>
      </w:r>
      <w:r w:rsidRPr="00FD44C9">
        <w:rPr>
          <w:rFonts w:ascii="GHEA Grapalat" w:hAnsi="GHEA Grapalat"/>
          <w:b/>
          <w:sz w:val="24"/>
          <w:szCs w:val="24"/>
        </w:rPr>
        <w:t xml:space="preserve">Ի </w:t>
      </w:r>
      <w:r w:rsidR="00B74761" w:rsidRPr="00FD44C9">
        <w:rPr>
          <w:rFonts w:ascii="GHEA Grapalat" w:hAnsi="GHEA Grapalat"/>
          <w:b/>
          <w:sz w:val="24"/>
          <w:szCs w:val="24"/>
        </w:rPr>
        <w:t>ԵՎ</w:t>
      </w:r>
      <w:r w:rsidRPr="00FD44C9">
        <w:rPr>
          <w:rFonts w:ascii="GHEA Grapalat" w:hAnsi="GHEA Grapalat"/>
          <w:b/>
          <w:sz w:val="24"/>
          <w:szCs w:val="24"/>
        </w:rPr>
        <w:t xml:space="preserve"> ՀԱՐԱԿԻՑ ՕՐԵՆՔՆԵՐԻ ՆԱԽԱԳԾԵՐԻ ԸՆԴՈՒՆՄԱՆ ԱՆՀՐԱԺԵՇՏՈՒԹՅԱՆ </w:t>
      </w:r>
    </w:p>
    <w:p w:rsidR="006970C9" w:rsidRPr="00FD44C9" w:rsidRDefault="006970C9" w:rsidP="00387803">
      <w:pPr>
        <w:spacing w:after="0"/>
        <w:jc w:val="both"/>
        <w:rPr>
          <w:rFonts w:ascii="GHEA Grapalat" w:hAnsi="GHEA Grapalat"/>
          <w:b/>
          <w:sz w:val="24"/>
          <w:szCs w:val="24"/>
        </w:rPr>
      </w:pPr>
    </w:p>
    <w:p w:rsidR="00972AC6" w:rsidRPr="00FD44C9" w:rsidRDefault="006970C9" w:rsidP="00FD44C9">
      <w:pPr>
        <w:spacing w:after="0"/>
        <w:ind w:firstLine="567"/>
        <w:jc w:val="both"/>
        <w:rPr>
          <w:rFonts w:ascii="GHEA Grapalat" w:hAnsi="GHEA Grapalat"/>
          <w:b/>
          <w:sz w:val="24"/>
          <w:szCs w:val="24"/>
        </w:rPr>
      </w:pPr>
      <w:r w:rsidRPr="00FD44C9">
        <w:rPr>
          <w:rFonts w:ascii="GHEA Grapalat" w:hAnsi="GHEA Grapalat"/>
          <w:b/>
          <w:sz w:val="24"/>
          <w:szCs w:val="24"/>
        </w:rPr>
        <w:t>1. Իրավական ակտի ընդունման անհրաժեշտությունը.</w:t>
      </w:r>
    </w:p>
    <w:p w:rsidR="0098205E" w:rsidRPr="00FD44C9" w:rsidRDefault="005B5684" w:rsidP="00FD44C9">
      <w:pPr>
        <w:spacing w:after="0"/>
        <w:ind w:firstLine="567"/>
        <w:jc w:val="both"/>
        <w:rPr>
          <w:rFonts w:ascii="GHEA Grapalat" w:hAnsi="GHEA Grapalat"/>
          <w:sz w:val="24"/>
          <w:szCs w:val="24"/>
          <w:lang w:val="hy-AM"/>
        </w:rPr>
      </w:pPr>
      <w:r w:rsidRPr="00FD44C9">
        <w:rPr>
          <w:rFonts w:ascii="GHEA Grapalat" w:hAnsi="GHEA Grapalat"/>
          <w:sz w:val="24"/>
          <w:szCs w:val="24"/>
        </w:rPr>
        <w:t xml:space="preserve">Դատական օրենսգիրք սահմանադրական օրենքում փոփոխություններ և լրացումներ կատարելու մասին սահմանադրական </w:t>
      </w:r>
      <w:r w:rsidR="003809C2">
        <w:rPr>
          <w:rFonts w:ascii="GHEA Grapalat" w:hAnsi="GHEA Grapalat"/>
          <w:sz w:val="24"/>
          <w:szCs w:val="24"/>
        </w:rPr>
        <w:t>օրենք</w:t>
      </w:r>
      <w:bookmarkStart w:id="0" w:name="_GoBack"/>
      <w:bookmarkEnd w:id="0"/>
      <w:r w:rsidRPr="00FD44C9">
        <w:rPr>
          <w:rFonts w:ascii="GHEA Grapalat" w:hAnsi="GHEA Grapalat"/>
          <w:sz w:val="24"/>
          <w:szCs w:val="24"/>
        </w:rPr>
        <w:t>ի և հարակից օրենքների նախագծերի</w:t>
      </w:r>
      <w:r w:rsidR="0098205E" w:rsidRPr="00FD44C9">
        <w:rPr>
          <w:rFonts w:ascii="GHEA Grapalat" w:hAnsi="GHEA Grapalat"/>
          <w:sz w:val="24"/>
          <w:szCs w:val="24"/>
        </w:rPr>
        <w:t xml:space="preserve"> (այսուհետ՝ Նախագծեր)</w:t>
      </w:r>
      <w:r w:rsidRPr="00FD44C9">
        <w:rPr>
          <w:rFonts w:ascii="GHEA Grapalat" w:hAnsi="GHEA Grapalat"/>
          <w:sz w:val="24"/>
          <w:szCs w:val="24"/>
        </w:rPr>
        <w:t xml:space="preserve"> </w:t>
      </w:r>
      <w:r w:rsidR="0098205E" w:rsidRPr="00FD44C9">
        <w:rPr>
          <w:rFonts w:ascii="GHEA Grapalat" w:hAnsi="GHEA Grapalat"/>
          <w:sz w:val="24"/>
          <w:szCs w:val="24"/>
        </w:rPr>
        <w:t>ընդունումը</w:t>
      </w:r>
      <w:r w:rsidR="00AA0119" w:rsidRPr="00FD44C9">
        <w:rPr>
          <w:rFonts w:ascii="GHEA Grapalat" w:hAnsi="GHEA Grapalat"/>
          <w:sz w:val="24"/>
          <w:szCs w:val="24"/>
        </w:rPr>
        <w:t xml:space="preserve"> </w:t>
      </w:r>
      <w:r w:rsidR="0089610D" w:rsidRPr="00FD44C9">
        <w:rPr>
          <w:rFonts w:ascii="GHEA Grapalat" w:hAnsi="GHEA Grapalat"/>
          <w:sz w:val="24"/>
          <w:szCs w:val="24"/>
        </w:rPr>
        <w:t xml:space="preserve">պայմանավորված է ՀՀ միջազգային </w:t>
      </w:r>
      <w:r w:rsidR="00406EBE" w:rsidRPr="00FD44C9">
        <w:rPr>
          <w:rFonts w:ascii="GHEA Grapalat" w:hAnsi="GHEA Grapalat"/>
          <w:sz w:val="24"/>
          <w:szCs w:val="24"/>
        </w:rPr>
        <w:t xml:space="preserve">պարտավորություններով ստանձնած հանձնառությունների իրագործման, Կառավարության կողմից ընդունված </w:t>
      </w:r>
      <w:r w:rsidR="007F06EF" w:rsidRPr="00FD44C9">
        <w:rPr>
          <w:rFonts w:ascii="GHEA Grapalat" w:hAnsi="GHEA Grapalat"/>
          <w:sz w:val="24"/>
          <w:szCs w:val="24"/>
          <w:lang w:val="hy-AM"/>
        </w:rPr>
        <w:t xml:space="preserve">ծրագրերով և </w:t>
      </w:r>
      <w:r w:rsidR="00406EBE" w:rsidRPr="00FD44C9">
        <w:rPr>
          <w:rFonts w:ascii="GHEA Grapalat" w:hAnsi="GHEA Grapalat"/>
          <w:sz w:val="24"/>
          <w:szCs w:val="24"/>
        </w:rPr>
        <w:t xml:space="preserve">ռազմավարական փաստաթղթերով սահմանված </w:t>
      </w:r>
      <w:r w:rsidR="00853498" w:rsidRPr="00FD44C9">
        <w:rPr>
          <w:rFonts w:ascii="GHEA Grapalat" w:hAnsi="GHEA Grapalat"/>
          <w:sz w:val="24"/>
          <w:szCs w:val="24"/>
        </w:rPr>
        <w:t>առաջնահերթությունների, բարեվարքության ուսումնասիրության գործող կառուցակարգերի կատարելագործման և զարգացման</w:t>
      </w:r>
      <w:r w:rsidR="0098205E" w:rsidRPr="00FD44C9">
        <w:rPr>
          <w:rFonts w:ascii="GHEA Grapalat" w:hAnsi="GHEA Grapalat"/>
          <w:sz w:val="24"/>
          <w:szCs w:val="24"/>
        </w:rPr>
        <w:t xml:space="preserve"> ապահովման</w:t>
      </w:r>
      <w:r w:rsidR="00B4328D" w:rsidRPr="00FD44C9">
        <w:rPr>
          <w:rFonts w:ascii="GHEA Grapalat" w:hAnsi="GHEA Grapalat"/>
          <w:sz w:val="24"/>
          <w:szCs w:val="24"/>
          <w:lang w:val="hy-AM"/>
        </w:rPr>
        <w:t xml:space="preserve">, </w:t>
      </w:r>
      <w:r w:rsidR="008675E1" w:rsidRPr="00FD44C9">
        <w:rPr>
          <w:rFonts w:ascii="GHEA Grapalat" w:hAnsi="GHEA Grapalat"/>
          <w:sz w:val="24"/>
          <w:szCs w:val="24"/>
          <w:lang w:val="hy-AM"/>
        </w:rPr>
        <w:t>ինչպես</w:t>
      </w:r>
      <w:r w:rsidR="00B4328D" w:rsidRPr="00FD44C9">
        <w:rPr>
          <w:rFonts w:ascii="GHEA Grapalat" w:hAnsi="GHEA Grapalat"/>
          <w:sz w:val="24"/>
          <w:szCs w:val="24"/>
          <w:lang w:val="hy-AM"/>
        </w:rPr>
        <w:t xml:space="preserve"> նաև </w:t>
      </w:r>
      <w:r w:rsidR="00B4328D" w:rsidRPr="00FD44C9">
        <w:rPr>
          <w:rFonts w:ascii="GHEA Grapalat" w:hAnsi="GHEA Grapalat"/>
          <w:color w:val="000000"/>
          <w:sz w:val="24"/>
          <w:szCs w:val="24"/>
          <w:shd w:val="clear" w:color="auto" w:fill="FFFFFF"/>
        </w:rPr>
        <w:t>«Աջակցություն Հայաստանում արդարադատության ոլորտի բարեփոխումների իրականացմանը. Փուլ II»-</w:t>
      </w:r>
      <w:r w:rsidR="00B4328D" w:rsidRPr="00FD44C9">
        <w:rPr>
          <w:rFonts w:ascii="GHEA Grapalat" w:hAnsi="GHEA Grapalat"/>
          <w:color w:val="000000"/>
          <w:sz w:val="24"/>
          <w:szCs w:val="24"/>
          <w:shd w:val="clear" w:color="auto" w:fill="FFFFFF"/>
          <w:lang w:val="hy-AM"/>
        </w:rPr>
        <w:t>ի</w:t>
      </w:r>
      <w:r w:rsidR="00686E38" w:rsidRPr="00FD44C9">
        <w:rPr>
          <w:rFonts w:ascii="GHEA Grapalat" w:hAnsi="GHEA Grapalat"/>
          <w:color w:val="000000"/>
          <w:sz w:val="24"/>
          <w:szCs w:val="24"/>
          <w:shd w:val="clear" w:color="auto" w:fill="FFFFFF"/>
          <w:lang w:val="hy-AM"/>
        </w:rPr>
        <w:t xml:space="preserve"> </w:t>
      </w:r>
      <w:r w:rsidR="00686E38" w:rsidRPr="00FD44C9">
        <w:rPr>
          <w:rFonts w:ascii="GHEA Grapalat" w:hAnsi="GHEA Grapalat"/>
          <w:color w:val="000000"/>
          <w:sz w:val="24"/>
          <w:szCs w:val="24"/>
          <w:shd w:val="clear" w:color="auto" w:fill="FFFFFF"/>
        </w:rPr>
        <w:t>(</w:t>
      </w:r>
      <w:r w:rsidR="00686E38" w:rsidRPr="00FD44C9">
        <w:rPr>
          <w:rFonts w:ascii="GHEA Grapalat" w:hAnsi="GHEA Grapalat" w:cs="Times New Roman"/>
          <w:spacing w:val="-8"/>
          <w:sz w:val="24"/>
          <w:szCs w:val="24"/>
          <w:lang w:val="hy-AM"/>
        </w:rPr>
        <w:t>«Support to Justice Secto</w:t>
      </w:r>
      <w:r w:rsidR="008675E1" w:rsidRPr="00FD44C9">
        <w:rPr>
          <w:rFonts w:ascii="GHEA Grapalat" w:hAnsi="GHEA Grapalat" w:cs="Times New Roman"/>
          <w:spacing w:val="-8"/>
          <w:sz w:val="24"/>
          <w:szCs w:val="24"/>
          <w:lang w:val="hy-AM"/>
        </w:rPr>
        <w:t>r Reforms in Armenia: Phase II»</w:t>
      </w:r>
      <w:r w:rsidR="00686E38" w:rsidRPr="00FD44C9">
        <w:rPr>
          <w:rFonts w:ascii="GHEA Grapalat" w:hAnsi="GHEA Grapalat" w:cs="Times New Roman"/>
          <w:spacing w:val="-8"/>
          <w:sz w:val="24"/>
          <w:szCs w:val="24"/>
        </w:rPr>
        <w:t xml:space="preserve">) </w:t>
      </w:r>
      <w:r w:rsidR="008675E1" w:rsidRPr="00FD44C9">
        <w:rPr>
          <w:rFonts w:ascii="GHEA Grapalat" w:hAnsi="GHEA Grapalat" w:cs="Times New Roman"/>
          <w:spacing w:val="-8"/>
          <w:sz w:val="24"/>
          <w:szCs w:val="24"/>
          <w:lang w:val="hy-AM"/>
        </w:rPr>
        <w:t xml:space="preserve">ԵՄ </w:t>
      </w:r>
      <w:r w:rsidR="00686E38" w:rsidRPr="00FD44C9">
        <w:rPr>
          <w:rFonts w:ascii="GHEA Grapalat" w:hAnsi="GHEA Grapalat" w:cs="Times New Roman"/>
          <w:spacing w:val="-8"/>
          <w:sz w:val="24"/>
          <w:szCs w:val="24"/>
          <w:lang w:val="hy-AM"/>
        </w:rPr>
        <w:t>բյուջետային աջակցության ֆինանսավորման համաձայնագրի</w:t>
      </w:r>
      <w:r w:rsidR="00B4328D" w:rsidRPr="00FD44C9">
        <w:rPr>
          <w:rFonts w:ascii="GHEA Grapalat" w:hAnsi="GHEA Grapalat"/>
          <w:color w:val="000000"/>
          <w:sz w:val="24"/>
          <w:szCs w:val="24"/>
          <w:shd w:val="clear" w:color="auto" w:fill="FFFFFF"/>
          <w:lang w:val="hy-AM"/>
        </w:rPr>
        <w:t xml:space="preserve"> շրջանակում ամրագրված պարտավորությունների կատարման</w:t>
      </w:r>
      <w:r w:rsidR="0098205E" w:rsidRPr="00FD44C9">
        <w:rPr>
          <w:rFonts w:ascii="GHEA Grapalat" w:hAnsi="GHEA Grapalat"/>
          <w:sz w:val="24"/>
          <w:szCs w:val="24"/>
        </w:rPr>
        <w:t xml:space="preserve"> անհրաժեշտությամբ</w:t>
      </w:r>
      <w:r w:rsidR="00FA5D94" w:rsidRPr="00FD44C9">
        <w:rPr>
          <w:rFonts w:ascii="GHEA Grapalat" w:hAnsi="GHEA Grapalat"/>
          <w:sz w:val="24"/>
          <w:szCs w:val="24"/>
        </w:rPr>
        <w:t>:</w:t>
      </w:r>
    </w:p>
    <w:p w:rsidR="00FA5D94" w:rsidRPr="00FD44C9" w:rsidRDefault="00FA5D94" w:rsidP="00FD44C9">
      <w:pPr>
        <w:spacing w:after="0"/>
        <w:ind w:firstLine="567"/>
        <w:jc w:val="both"/>
        <w:rPr>
          <w:rFonts w:ascii="GHEA Grapalat" w:hAnsi="GHEA Grapalat"/>
          <w:sz w:val="24"/>
          <w:szCs w:val="24"/>
        </w:rPr>
      </w:pPr>
    </w:p>
    <w:p w:rsidR="00343373" w:rsidRPr="00FD44C9" w:rsidRDefault="00343373" w:rsidP="00FD44C9">
      <w:pPr>
        <w:spacing w:after="0"/>
        <w:ind w:firstLine="567"/>
        <w:jc w:val="both"/>
        <w:rPr>
          <w:rFonts w:ascii="GHEA Grapalat" w:hAnsi="GHEA Grapalat"/>
          <w:b/>
          <w:sz w:val="24"/>
          <w:szCs w:val="24"/>
          <w:lang w:val="hy-AM"/>
        </w:rPr>
      </w:pPr>
      <w:r w:rsidRPr="00FD44C9">
        <w:rPr>
          <w:rFonts w:ascii="GHEA Grapalat" w:hAnsi="GHEA Grapalat"/>
          <w:b/>
          <w:sz w:val="24"/>
          <w:szCs w:val="24"/>
          <w:lang w:val="hy-AM"/>
        </w:rPr>
        <w:t>2.</w:t>
      </w:r>
      <w:r w:rsidRPr="00FD44C9">
        <w:rPr>
          <w:rFonts w:ascii="GHEA Grapalat" w:hAnsi="GHEA Grapalat"/>
          <w:b/>
          <w:sz w:val="24"/>
          <w:szCs w:val="24"/>
          <w:lang w:val="hy-AM"/>
        </w:rPr>
        <w:tab/>
        <w:t>Կապը ռազմավարական փաստաթղթերի հետ.</w:t>
      </w:r>
    </w:p>
    <w:p w:rsidR="003664F8" w:rsidRPr="00FD44C9" w:rsidRDefault="00343373"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Նախագծի ընդունումը բխում է </w:t>
      </w:r>
      <w:r w:rsidR="007F06EF" w:rsidRPr="00FD44C9">
        <w:rPr>
          <w:rFonts w:ascii="GHEA Grapalat" w:hAnsi="GHEA Grapalat"/>
          <w:color w:val="000000"/>
          <w:sz w:val="24"/>
          <w:szCs w:val="24"/>
          <w:shd w:val="clear" w:color="auto" w:fill="FFFFFF"/>
          <w:lang w:val="hy-AM"/>
        </w:rPr>
        <w:t xml:space="preserve">«Հայաստանի Հանրապետության կառավարության 2021-2026 թվականների գործունեության միջոցառումների ծրագիրը» հաստատելու մասին Կառավարության 2021 թվականի նոյեմբերի 18-ի N 1902-Լ որոշման </w:t>
      </w:r>
      <w:r w:rsidR="007F06EF" w:rsidRPr="00FD44C9">
        <w:rPr>
          <w:rFonts w:ascii="GHEA Grapalat" w:hAnsi="GHEA Grapalat" w:cstheme="minorHAnsi"/>
          <w:color w:val="000000"/>
          <w:sz w:val="24"/>
          <w:szCs w:val="24"/>
          <w:shd w:val="clear" w:color="auto" w:fill="FFFFFF"/>
          <w:lang w:val="hy-AM"/>
        </w:rPr>
        <w:t>(այսուհետ՝ Կառավարության ծրագիր)</w:t>
      </w:r>
      <w:r w:rsidR="007F06EF" w:rsidRPr="00FD44C9">
        <w:rPr>
          <w:rFonts w:ascii="GHEA Grapalat" w:hAnsi="GHEA Grapalat"/>
          <w:color w:val="000000"/>
          <w:sz w:val="24"/>
          <w:szCs w:val="24"/>
          <w:shd w:val="clear" w:color="auto" w:fill="FFFFFF"/>
          <w:lang w:val="hy-AM"/>
        </w:rPr>
        <w:t xml:space="preserve"> հավելված 1-ի 17-րդ </w:t>
      </w:r>
      <w:r w:rsidR="00D001C7" w:rsidRPr="00FD44C9">
        <w:rPr>
          <w:rFonts w:ascii="GHEA Grapalat" w:hAnsi="GHEA Grapalat"/>
          <w:color w:val="000000"/>
          <w:sz w:val="24"/>
          <w:szCs w:val="24"/>
          <w:shd w:val="clear" w:color="auto" w:fill="FFFFFF"/>
          <w:lang w:val="hy-AM"/>
        </w:rPr>
        <w:t>գործողություն</w:t>
      </w:r>
      <w:r w:rsidR="00742538" w:rsidRPr="00FD44C9">
        <w:rPr>
          <w:rFonts w:ascii="GHEA Grapalat" w:hAnsi="GHEA Grapalat"/>
          <w:color w:val="000000"/>
          <w:sz w:val="24"/>
          <w:szCs w:val="24"/>
          <w:shd w:val="clear" w:color="auto" w:fill="FFFFFF"/>
          <w:lang w:val="hy-AM"/>
        </w:rPr>
        <w:t>ից</w:t>
      </w:r>
      <w:r w:rsidR="007F06EF" w:rsidRPr="00FD44C9">
        <w:rPr>
          <w:rFonts w:ascii="GHEA Grapalat" w:hAnsi="GHEA Grapalat"/>
          <w:color w:val="000000"/>
          <w:sz w:val="24"/>
          <w:szCs w:val="24"/>
          <w:shd w:val="clear" w:color="auto" w:fill="FFFFFF"/>
          <w:lang w:val="hy-AM"/>
        </w:rPr>
        <w:t xml:space="preserve">, </w:t>
      </w:r>
      <w:r w:rsidRPr="00FD44C9">
        <w:rPr>
          <w:rFonts w:ascii="GHEA Grapalat" w:hAnsi="GHEA Grapalat"/>
          <w:sz w:val="24"/>
          <w:szCs w:val="24"/>
          <w:lang w:val="hy-AM"/>
        </w:rPr>
        <w:t>Հայաստանի Հանրապետության</w:t>
      </w:r>
      <w:r w:rsidR="000B1FA1" w:rsidRPr="00FD44C9">
        <w:rPr>
          <w:rFonts w:ascii="GHEA Grapalat" w:hAnsi="GHEA Grapalat"/>
          <w:sz w:val="24"/>
          <w:szCs w:val="24"/>
          <w:lang w:val="hy-AM"/>
        </w:rPr>
        <w:t xml:space="preserve"> Կառավարության 2019 թվականի հոկտեմբերի 3-ի</w:t>
      </w:r>
      <w:r w:rsidR="0039590E" w:rsidRPr="00FD44C9">
        <w:rPr>
          <w:rFonts w:ascii="GHEA Grapalat" w:hAnsi="GHEA Grapalat"/>
          <w:sz w:val="24"/>
          <w:szCs w:val="24"/>
          <w:lang w:val="hy-AM"/>
        </w:rPr>
        <w:t xml:space="preserve"> Հ</w:t>
      </w:r>
      <w:r w:rsidR="0039590E" w:rsidRPr="00FD44C9">
        <w:rPr>
          <w:rFonts w:ascii="GHEA Grapalat" w:hAnsi="GHEA Grapalat"/>
          <w:bCs/>
          <w:sz w:val="24"/>
          <w:szCs w:val="24"/>
          <w:lang w:val="hy-AM"/>
        </w:rPr>
        <w:t>այաստանի Հանրապետության հակակոռուպցիոն ռազմավարությունը և դրա իրականացման 2019-2022 թվականների միջոցառումների ծրագիրը հաստատելու մասին</w:t>
      </w:r>
      <w:r w:rsidR="0039590E" w:rsidRPr="00FD44C9">
        <w:rPr>
          <w:rFonts w:ascii="GHEA Grapalat" w:hAnsi="GHEA Grapalat"/>
          <w:sz w:val="24"/>
          <w:szCs w:val="24"/>
          <w:lang w:val="hy-AM"/>
        </w:rPr>
        <w:t xml:space="preserve"> N </w:t>
      </w:r>
      <w:r w:rsidRPr="00FD44C9">
        <w:rPr>
          <w:rFonts w:ascii="GHEA Grapalat" w:hAnsi="GHEA Grapalat"/>
          <w:sz w:val="24"/>
          <w:szCs w:val="24"/>
          <w:lang w:val="hy-AM"/>
        </w:rPr>
        <w:t>1332-Ն</w:t>
      </w:r>
      <w:r w:rsidR="00AC3958" w:rsidRPr="00FD44C9">
        <w:rPr>
          <w:rFonts w:ascii="GHEA Grapalat" w:hAnsi="GHEA Grapalat"/>
          <w:sz w:val="24"/>
          <w:szCs w:val="24"/>
          <w:lang w:val="hy-AM"/>
        </w:rPr>
        <w:t xml:space="preserve"> որոշ</w:t>
      </w:r>
      <w:r w:rsidR="007F06EF" w:rsidRPr="00FD44C9">
        <w:rPr>
          <w:rFonts w:ascii="GHEA Grapalat" w:hAnsi="GHEA Grapalat"/>
          <w:sz w:val="24"/>
          <w:szCs w:val="24"/>
          <w:lang w:val="hy-AM"/>
        </w:rPr>
        <w:t xml:space="preserve">ման </w:t>
      </w:r>
      <w:r w:rsidR="00AC3958" w:rsidRPr="00FD44C9">
        <w:rPr>
          <w:rFonts w:ascii="GHEA Grapalat" w:hAnsi="GHEA Grapalat"/>
          <w:sz w:val="24"/>
          <w:szCs w:val="24"/>
          <w:lang w:val="hy-AM"/>
        </w:rPr>
        <w:t xml:space="preserve"> (Հակակոռուպցիոն ռազմավարություն)</w:t>
      </w:r>
      <w:r w:rsidR="007F06EF" w:rsidRPr="00FD44C9">
        <w:rPr>
          <w:rFonts w:ascii="GHEA Grapalat" w:hAnsi="GHEA Grapalat"/>
          <w:sz w:val="24"/>
          <w:szCs w:val="24"/>
          <w:lang w:val="hy-AM"/>
        </w:rPr>
        <w:t xml:space="preserve"> հավելված 2-ի 9-րդ մի</w:t>
      </w:r>
      <w:r w:rsidR="00D001C7" w:rsidRPr="00FD44C9">
        <w:rPr>
          <w:rFonts w:ascii="GHEA Grapalat" w:hAnsi="GHEA Grapalat"/>
          <w:sz w:val="24"/>
          <w:szCs w:val="24"/>
          <w:lang w:val="hy-AM"/>
        </w:rPr>
        <w:t>ջոցառ</w:t>
      </w:r>
      <w:r w:rsidR="007F06EF" w:rsidRPr="00FD44C9">
        <w:rPr>
          <w:rFonts w:ascii="GHEA Grapalat" w:hAnsi="GHEA Grapalat"/>
          <w:sz w:val="24"/>
          <w:szCs w:val="24"/>
          <w:lang w:val="hy-AM"/>
        </w:rPr>
        <w:t>ում</w:t>
      </w:r>
      <w:r w:rsidR="00742538" w:rsidRPr="00FD44C9">
        <w:rPr>
          <w:rFonts w:ascii="GHEA Grapalat" w:hAnsi="GHEA Grapalat"/>
          <w:sz w:val="24"/>
          <w:szCs w:val="24"/>
          <w:lang w:val="hy-AM"/>
        </w:rPr>
        <w:t>ից</w:t>
      </w:r>
      <w:r w:rsidRPr="00FD44C9">
        <w:rPr>
          <w:rFonts w:ascii="GHEA Grapalat" w:hAnsi="GHEA Grapalat"/>
          <w:sz w:val="24"/>
          <w:szCs w:val="24"/>
          <w:lang w:val="hy-AM"/>
        </w:rPr>
        <w:t xml:space="preserve"> և</w:t>
      </w:r>
      <w:r w:rsidR="00450EE8" w:rsidRPr="00FD44C9">
        <w:rPr>
          <w:rFonts w:ascii="GHEA Grapalat" w:hAnsi="GHEA Grapalat"/>
          <w:sz w:val="24"/>
          <w:szCs w:val="24"/>
          <w:lang w:val="hy-AM"/>
        </w:rPr>
        <w:t xml:space="preserve"> Հայաստանի Հանրապետության</w:t>
      </w:r>
      <w:r w:rsidR="00CF1542" w:rsidRPr="00FD44C9">
        <w:rPr>
          <w:rFonts w:ascii="GHEA Grapalat" w:hAnsi="GHEA Grapalat"/>
          <w:sz w:val="24"/>
          <w:szCs w:val="24"/>
          <w:lang w:val="hy-AM"/>
        </w:rPr>
        <w:t xml:space="preserve"> </w:t>
      </w:r>
      <w:r w:rsidR="00F7393D" w:rsidRPr="00FD44C9">
        <w:rPr>
          <w:rFonts w:ascii="GHEA Grapalat" w:hAnsi="GHEA Grapalat"/>
          <w:sz w:val="24"/>
          <w:szCs w:val="24"/>
          <w:lang w:val="hy-AM"/>
        </w:rPr>
        <w:t xml:space="preserve">Կառավարության 2022 թվականի </w:t>
      </w:r>
      <w:r w:rsidR="009440FB" w:rsidRPr="00FD44C9">
        <w:rPr>
          <w:rFonts w:ascii="GHEA Grapalat" w:hAnsi="GHEA Grapalat"/>
          <w:sz w:val="24"/>
          <w:szCs w:val="24"/>
          <w:lang w:val="hy-AM"/>
        </w:rPr>
        <w:t>հուլիսի 21-ի </w:t>
      </w:r>
      <w:r w:rsidR="009440FB" w:rsidRPr="00FD44C9">
        <w:rPr>
          <w:rFonts w:ascii="GHEA Grapalat" w:hAnsi="GHEA Grapalat"/>
          <w:bCs/>
          <w:sz w:val="24"/>
          <w:szCs w:val="24"/>
          <w:lang w:val="hy-AM"/>
        </w:rPr>
        <w:t>Հայաստանի Հանրապետության դատական և իրավական բարեփոխումների 2022-2026 թվականների ռազմավարությունը և դրանից բխող գործողությունների ծրագիրը հաստատելու և Հայաստանի Հանրապետության կառավարության 2019 թվականի հոկտեմբերի 10-ի N 1441-L որոշումն ուժը կորցրած ճանաչելու մասին</w:t>
      </w:r>
      <w:r w:rsidR="009440FB" w:rsidRPr="00FD44C9">
        <w:rPr>
          <w:rFonts w:ascii="GHEA Grapalat" w:hAnsi="GHEA Grapalat"/>
          <w:sz w:val="24"/>
          <w:szCs w:val="24"/>
          <w:lang w:val="hy-AM"/>
        </w:rPr>
        <w:t xml:space="preserve"> </w:t>
      </w:r>
      <w:r w:rsidR="00223C9A" w:rsidRPr="00FD44C9">
        <w:rPr>
          <w:rFonts w:ascii="GHEA Grapalat" w:hAnsi="GHEA Grapalat"/>
          <w:sz w:val="24"/>
          <w:szCs w:val="24"/>
          <w:lang w:val="hy-AM"/>
        </w:rPr>
        <w:t>N 1133-L</w:t>
      </w:r>
      <w:r w:rsidR="009440FB" w:rsidRPr="00FD44C9">
        <w:rPr>
          <w:rFonts w:ascii="GHEA Grapalat" w:hAnsi="GHEA Grapalat"/>
          <w:sz w:val="24"/>
          <w:szCs w:val="24"/>
          <w:lang w:val="hy-AM"/>
        </w:rPr>
        <w:t xml:space="preserve"> </w:t>
      </w:r>
      <w:r w:rsidRPr="00FD44C9">
        <w:rPr>
          <w:rFonts w:ascii="GHEA Grapalat" w:hAnsi="GHEA Grapalat"/>
          <w:sz w:val="24"/>
          <w:szCs w:val="24"/>
          <w:lang w:val="hy-AM"/>
        </w:rPr>
        <w:t>որոշումից</w:t>
      </w:r>
      <w:r w:rsidR="00AC3958" w:rsidRPr="00FD44C9">
        <w:rPr>
          <w:rFonts w:ascii="GHEA Grapalat" w:hAnsi="GHEA Grapalat"/>
          <w:sz w:val="24"/>
          <w:szCs w:val="24"/>
          <w:lang w:val="hy-AM"/>
        </w:rPr>
        <w:t xml:space="preserve"> (Դատաիրավական ռազմավարություն)</w:t>
      </w:r>
      <w:r w:rsidRPr="00FD44C9">
        <w:rPr>
          <w:rFonts w:ascii="GHEA Grapalat" w:hAnsi="GHEA Grapalat"/>
          <w:sz w:val="24"/>
          <w:szCs w:val="24"/>
          <w:lang w:val="hy-AM"/>
        </w:rPr>
        <w:t>:</w:t>
      </w:r>
      <w:r w:rsidR="00AC3958" w:rsidRPr="00FD44C9">
        <w:rPr>
          <w:rFonts w:ascii="GHEA Grapalat" w:hAnsi="GHEA Grapalat"/>
          <w:sz w:val="24"/>
          <w:szCs w:val="24"/>
          <w:lang w:val="hy-AM"/>
        </w:rPr>
        <w:t xml:space="preserve"> </w:t>
      </w:r>
    </w:p>
    <w:p w:rsidR="00FA5D94" w:rsidRPr="00FD44C9" w:rsidRDefault="00FA5D94" w:rsidP="00FD44C9">
      <w:pPr>
        <w:spacing w:after="0"/>
        <w:ind w:firstLine="567"/>
        <w:jc w:val="both"/>
        <w:rPr>
          <w:rFonts w:ascii="GHEA Grapalat" w:hAnsi="GHEA Grapalat"/>
          <w:sz w:val="24"/>
          <w:szCs w:val="24"/>
          <w:lang w:val="hy-AM"/>
        </w:rPr>
      </w:pPr>
    </w:p>
    <w:p w:rsidR="00460DFC" w:rsidRDefault="00460DFC" w:rsidP="00FD44C9">
      <w:pPr>
        <w:spacing w:after="0"/>
        <w:ind w:firstLine="567"/>
        <w:jc w:val="both"/>
        <w:rPr>
          <w:rFonts w:ascii="GHEA Grapalat" w:hAnsi="GHEA Grapalat"/>
          <w:b/>
          <w:sz w:val="24"/>
          <w:szCs w:val="24"/>
          <w:lang w:val="hy-AM"/>
        </w:rPr>
      </w:pPr>
    </w:p>
    <w:p w:rsidR="007168C5" w:rsidRDefault="007168C5" w:rsidP="00FD44C9">
      <w:pPr>
        <w:spacing w:after="0"/>
        <w:ind w:firstLine="567"/>
        <w:jc w:val="both"/>
        <w:rPr>
          <w:rFonts w:ascii="GHEA Grapalat" w:hAnsi="GHEA Grapalat"/>
          <w:b/>
          <w:sz w:val="24"/>
          <w:szCs w:val="24"/>
          <w:lang w:val="hy-AM"/>
        </w:rPr>
      </w:pPr>
    </w:p>
    <w:p w:rsidR="00972AC6" w:rsidRPr="00FD44C9" w:rsidRDefault="00343373" w:rsidP="00FD44C9">
      <w:pPr>
        <w:spacing w:after="0"/>
        <w:ind w:firstLine="567"/>
        <w:jc w:val="both"/>
        <w:rPr>
          <w:rFonts w:ascii="GHEA Grapalat" w:hAnsi="GHEA Grapalat"/>
          <w:b/>
          <w:sz w:val="24"/>
          <w:szCs w:val="24"/>
          <w:lang w:val="hy-AM"/>
        </w:rPr>
      </w:pPr>
      <w:r w:rsidRPr="00FD44C9">
        <w:rPr>
          <w:rFonts w:ascii="GHEA Grapalat" w:hAnsi="GHEA Grapalat"/>
          <w:b/>
          <w:sz w:val="24"/>
          <w:szCs w:val="24"/>
          <w:lang w:val="hy-AM"/>
        </w:rPr>
        <w:t>3</w:t>
      </w:r>
      <w:r w:rsidR="006970C9" w:rsidRPr="00FD44C9">
        <w:rPr>
          <w:rFonts w:ascii="GHEA Grapalat" w:hAnsi="GHEA Grapalat"/>
          <w:b/>
          <w:sz w:val="24"/>
          <w:szCs w:val="24"/>
          <w:lang w:val="hy-AM"/>
        </w:rPr>
        <w:t xml:space="preserve">. </w:t>
      </w:r>
      <w:r w:rsidR="00CB2452" w:rsidRPr="00FD44C9">
        <w:rPr>
          <w:rFonts w:ascii="GHEA Grapalat" w:hAnsi="GHEA Grapalat"/>
          <w:b/>
          <w:sz w:val="24"/>
          <w:szCs w:val="24"/>
          <w:lang w:val="hy-AM"/>
        </w:rPr>
        <w:t>Ընթացիկ իրավիճակը</w:t>
      </w:r>
    </w:p>
    <w:p w:rsidR="00E541BC" w:rsidRPr="00FD44C9" w:rsidRDefault="00E541BC"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lastRenderedPageBreak/>
        <w:t xml:space="preserve">Բարեվարքությունը ներքին բնութագիր է, ինչը նշանակում է, որ մարդը գործում է որոշակի սկզբունքների և արժեքների համաձայն՝ առանց փոխզիջումների </w:t>
      </w:r>
      <w:r w:rsidR="00460DFC">
        <w:rPr>
          <w:rFonts w:ascii="GHEA Grapalat" w:hAnsi="GHEA Grapalat"/>
          <w:sz w:val="24"/>
          <w:szCs w:val="24"/>
        </w:rPr>
        <w:t xml:space="preserve">հնարավորության </w:t>
      </w:r>
      <w:r w:rsidRPr="00FD44C9">
        <w:rPr>
          <w:rFonts w:ascii="GHEA Grapalat" w:hAnsi="GHEA Grapalat"/>
          <w:sz w:val="24"/>
          <w:szCs w:val="24"/>
          <w:lang w:val="hy-AM"/>
        </w:rPr>
        <w:t>ո</w:t>
      </w:r>
      <w:r w:rsidR="00460DFC">
        <w:rPr>
          <w:rFonts w:ascii="GHEA Grapalat" w:hAnsi="GHEA Grapalat"/>
          <w:sz w:val="24"/>
          <w:szCs w:val="24"/>
        </w:rPr>
        <w:t>՛</w:t>
      </w:r>
      <w:r w:rsidRPr="00FD44C9">
        <w:rPr>
          <w:rFonts w:ascii="GHEA Grapalat" w:hAnsi="GHEA Grapalat"/>
          <w:sz w:val="24"/>
          <w:szCs w:val="24"/>
          <w:lang w:val="hy-AM"/>
        </w:rPr>
        <w:t>չ աշխատանքում, ո</w:t>
      </w:r>
      <w:r w:rsidR="00460DFC">
        <w:rPr>
          <w:rFonts w:ascii="GHEA Grapalat" w:hAnsi="GHEA Grapalat"/>
          <w:sz w:val="24"/>
          <w:szCs w:val="24"/>
        </w:rPr>
        <w:t>՛</w:t>
      </w:r>
      <w:r w:rsidRPr="00FD44C9">
        <w:rPr>
          <w:rFonts w:ascii="GHEA Grapalat" w:hAnsi="GHEA Grapalat"/>
          <w:sz w:val="24"/>
          <w:szCs w:val="24"/>
          <w:lang w:val="hy-AM"/>
        </w:rPr>
        <w:t xml:space="preserve">չ էլ անձնական կյանքում: Սա նշանակում է աշխատանքային պարտականությունների ազնիվ, բարեխիղճ, ճիշտ և </w:t>
      </w:r>
      <w:r w:rsidR="00967A7E">
        <w:rPr>
          <w:rFonts w:ascii="GHEA Grapalat" w:hAnsi="GHEA Grapalat"/>
          <w:sz w:val="24"/>
          <w:szCs w:val="24"/>
        </w:rPr>
        <w:t>ջանասիրաբար</w:t>
      </w:r>
      <w:r w:rsidRPr="00FD44C9">
        <w:rPr>
          <w:rFonts w:ascii="GHEA Grapalat" w:hAnsi="GHEA Grapalat"/>
          <w:sz w:val="24"/>
          <w:szCs w:val="24"/>
          <w:lang w:val="hy-AM"/>
        </w:rPr>
        <w:t xml:space="preserve"> կատարում: Իրականում բարեվարքությունը դրսևորվում է դատական ակտերի կատարման մեջ օբյեկտիվորեն, լիակատար հավասարության մեջ, օրենքով սահմանված ժամկետների պահպանմամբ, և այս ամենը</w:t>
      </w:r>
      <w:r w:rsidR="00322C31">
        <w:rPr>
          <w:rFonts w:ascii="GHEA Grapalat" w:hAnsi="GHEA Grapalat"/>
          <w:sz w:val="24"/>
          <w:szCs w:val="24"/>
        </w:rPr>
        <w:t xml:space="preserve"> ապահովում է</w:t>
      </w:r>
      <w:r w:rsidRPr="00FD44C9">
        <w:rPr>
          <w:rFonts w:ascii="GHEA Grapalat" w:hAnsi="GHEA Grapalat"/>
          <w:sz w:val="24"/>
          <w:szCs w:val="24"/>
          <w:lang w:val="hy-AM"/>
        </w:rPr>
        <w:t xml:space="preserve"> արարքի լիակատար օրինականություն</w:t>
      </w:r>
      <w:r w:rsidR="00322C31">
        <w:rPr>
          <w:rFonts w:ascii="GHEA Grapalat" w:hAnsi="GHEA Grapalat"/>
          <w:sz w:val="24"/>
          <w:szCs w:val="24"/>
        </w:rPr>
        <w:t>ը</w:t>
      </w:r>
      <w:r w:rsidRPr="00FD44C9">
        <w:rPr>
          <w:rFonts w:ascii="GHEA Grapalat" w:hAnsi="GHEA Grapalat"/>
          <w:sz w:val="24"/>
          <w:szCs w:val="24"/>
          <w:lang w:val="hy-AM"/>
        </w:rPr>
        <w:t>: Արդարության մեջ բարեվարքությունն շատ ավելին է, քան առաքինությունը. այն անհրաժեշտություն է:</w:t>
      </w:r>
    </w:p>
    <w:p w:rsidR="00E541BC" w:rsidRPr="00FD44C9" w:rsidRDefault="00E541BC"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Բարեվարքությունը վերլուծվում է երկու տարբեր տեսանկյուններից. «օրենքի գերակայություն», որտեղ բարեվարքությունը վերաբերում է պետական ծառայողի պրոֆեսիոնալիզմին (ներքին </w:t>
      </w:r>
      <w:r w:rsidR="00457397">
        <w:rPr>
          <w:rFonts w:ascii="GHEA Grapalat" w:hAnsi="GHEA Grapalat"/>
          <w:sz w:val="24"/>
          <w:szCs w:val="24"/>
          <w:lang w:val="hy-AM"/>
        </w:rPr>
        <w:t>բարեվարքություն</w:t>
      </w:r>
      <w:r w:rsidRPr="00FD44C9">
        <w:rPr>
          <w:rFonts w:ascii="GHEA Grapalat" w:hAnsi="GHEA Grapalat"/>
          <w:sz w:val="24"/>
          <w:szCs w:val="24"/>
          <w:lang w:val="hy-AM"/>
        </w:rPr>
        <w:t xml:space="preserve">), և «ժողովրդավարություն», որտեղ բարեվարքությունը վերաբերում է այն պատասխանատվությանը, </w:t>
      </w:r>
      <w:r w:rsidR="00457397">
        <w:rPr>
          <w:rFonts w:ascii="GHEA Grapalat" w:hAnsi="GHEA Grapalat"/>
          <w:sz w:val="24"/>
          <w:szCs w:val="24"/>
          <w:lang w:val="hy-AM"/>
        </w:rPr>
        <w:t>որն</w:t>
      </w:r>
      <w:r w:rsidRPr="00FD44C9">
        <w:rPr>
          <w:rFonts w:ascii="GHEA Grapalat" w:hAnsi="GHEA Grapalat"/>
          <w:sz w:val="24"/>
          <w:szCs w:val="24"/>
          <w:lang w:val="hy-AM"/>
        </w:rPr>
        <w:t xml:space="preserve"> արդարադատության համակարգը և նրա ինստիտուտները կրում են հասարակության առջև՝ հասարակության վստահությունը շահելու համար (բարեվարքությունը՝ արտաքին տեսանկյունից): Այնուամենայնիվ, պարզ է, որ երկու մոտեցումներն էլ, ի վերջո, մատնանշում են նույն բանը՝ պետական ծառայողի անձնական բարեվարքությունը:  Երբ այս արժեքը նվազում է, ամեն ինչ վերածվում է </w:t>
      </w:r>
      <w:r w:rsidR="00457397">
        <w:rPr>
          <w:rFonts w:ascii="GHEA Grapalat" w:hAnsi="GHEA Grapalat"/>
          <w:sz w:val="24"/>
          <w:szCs w:val="24"/>
          <w:lang w:val="hy-AM"/>
        </w:rPr>
        <w:t>երևույթի</w:t>
      </w:r>
      <w:r w:rsidRPr="00FD44C9">
        <w:rPr>
          <w:rFonts w:ascii="GHEA Grapalat" w:hAnsi="GHEA Grapalat"/>
          <w:sz w:val="24"/>
          <w:szCs w:val="24"/>
          <w:lang w:val="hy-AM"/>
        </w:rPr>
        <w:t>, ինչը մենք անվանում ենք կոռուպցիա</w:t>
      </w:r>
      <w:r w:rsidRPr="00FD44C9">
        <w:rPr>
          <w:rStyle w:val="FootnoteReference"/>
          <w:rFonts w:ascii="GHEA Grapalat" w:hAnsi="GHEA Grapalat"/>
          <w:sz w:val="24"/>
          <w:szCs w:val="24"/>
        </w:rPr>
        <w:footnoteReference w:id="1"/>
      </w:r>
      <w:r w:rsidRPr="00FD44C9">
        <w:rPr>
          <w:rFonts w:ascii="GHEA Grapalat" w:hAnsi="GHEA Grapalat"/>
          <w:sz w:val="24"/>
          <w:szCs w:val="24"/>
          <w:lang w:val="hy-AM"/>
        </w:rPr>
        <w:t>:</w:t>
      </w:r>
    </w:p>
    <w:p w:rsidR="009D2636" w:rsidRPr="00FD44C9" w:rsidRDefault="009D2636" w:rsidP="00FD44C9">
      <w:pPr>
        <w:spacing w:after="0"/>
        <w:ind w:firstLine="567"/>
        <w:jc w:val="both"/>
        <w:rPr>
          <w:rFonts w:ascii="GHEA Grapalat" w:hAnsi="GHEA Grapalat"/>
          <w:sz w:val="24"/>
          <w:szCs w:val="24"/>
          <w:lang w:val="hy-AM"/>
        </w:rPr>
      </w:pPr>
    </w:p>
    <w:p w:rsidR="00032B89" w:rsidRPr="00FD44C9" w:rsidRDefault="00032B89" w:rsidP="00FD44C9">
      <w:pPr>
        <w:pStyle w:val="ListParagraph"/>
        <w:numPr>
          <w:ilvl w:val="0"/>
          <w:numId w:val="6"/>
        </w:numPr>
        <w:spacing w:after="0"/>
        <w:jc w:val="both"/>
        <w:rPr>
          <w:rFonts w:ascii="GHEA Grapalat" w:hAnsi="GHEA Grapalat"/>
          <w:b/>
          <w:sz w:val="24"/>
          <w:szCs w:val="24"/>
          <w:u w:val="single"/>
          <w:lang w:val="hy-AM"/>
        </w:rPr>
      </w:pPr>
      <w:r w:rsidRPr="00FD44C9">
        <w:rPr>
          <w:rFonts w:ascii="GHEA Grapalat" w:hAnsi="GHEA Grapalat"/>
          <w:b/>
          <w:sz w:val="24"/>
          <w:szCs w:val="24"/>
          <w:u w:val="single"/>
          <w:lang w:val="hy-AM"/>
        </w:rPr>
        <w:t>Բարեվարքության ինստիտուտի կարևորումը պետական համակարգում</w:t>
      </w:r>
    </w:p>
    <w:p w:rsidR="00DE41B7" w:rsidRPr="00FD44C9" w:rsidRDefault="00032B89" w:rsidP="00FD44C9">
      <w:pPr>
        <w:spacing w:after="0"/>
        <w:ind w:firstLine="567"/>
        <w:jc w:val="both"/>
        <w:rPr>
          <w:rFonts w:ascii="GHEA Grapalat" w:hAnsi="GHEA Grapalat"/>
          <w:b/>
          <w:i/>
          <w:sz w:val="24"/>
          <w:szCs w:val="24"/>
          <w:u w:val="single"/>
          <w:lang w:val="hy-AM"/>
        </w:rPr>
      </w:pPr>
      <w:r w:rsidRPr="00FD44C9">
        <w:rPr>
          <w:rFonts w:ascii="GHEA Grapalat" w:hAnsi="GHEA Grapalat"/>
          <w:b/>
          <w:i/>
          <w:sz w:val="24"/>
          <w:szCs w:val="24"/>
          <w:u w:val="single"/>
          <w:lang w:val="hy-AM"/>
        </w:rPr>
        <w:t>Ա</w:t>
      </w:r>
      <w:r w:rsidR="00DE41B7" w:rsidRPr="00FD44C9">
        <w:rPr>
          <w:rFonts w:ascii="GHEA Grapalat" w:hAnsi="GHEA Grapalat"/>
          <w:b/>
          <w:i/>
          <w:sz w:val="24"/>
          <w:szCs w:val="24"/>
          <w:u w:val="single"/>
          <w:lang w:val="hy-AM"/>
        </w:rPr>
        <w:t>) Դատական համակարգի մասով.</w:t>
      </w:r>
    </w:p>
    <w:p w:rsidR="000F0D7B" w:rsidRPr="00FD44C9" w:rsidRDefault="00506F53"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«Բարեվարքություն» տերմինը դատական համակարգի անդամների նկատմամբ կիրառելիս կարող է սահմանվել որպես ամբողջական հայեցակարգ, որը վերաբերում է դատական համակարգի կամ դատական համակարգի առանձին անդամի՝ կոռուպցիայի բոլոր ձևերին դիմակայելու ունակությանը՝ լիովին հարգելով անկախության, անկողմնակալության, անձնական անձեռնմխելիության, անձնական բարեվարքության, հավասարություն, ձեռնհասության և աշխատասիրություն հիմնական արժեքները</w:t>
      </w:r>
      <w:r w:rsidRPr="00FD44C9">
        <w:rPr>
          <w:rStyle w:val="FootnoteReference"/>
          <w:rFonts w:ascii="GHEA Grapalat" w:hAnsi="GHEA Grapalat"/>
          <w:sz w:val="24"/>
          <w:szCs w:val="24"/>
        </w:rPr>
        <w:footnoteReference w:id="2"/>
      </w:r>
      <w:r w:rsidRPr="00FD44C9">
        <w:rPr>
          <w:rFonts w:ascii="GHEA Grapalat" w:hAnsi="GHEA Grapalat"/>
          <w:sz w:val="24"/>
          <w:szCs w:val="24"/>
          <w:lang w:val="hy-AM"/>
        </w:rPr>
        <w:t>։</w:t>
      </w:r>
    </w:p>
    <w:p w:rsidR="00D70AB9" w:rsidRPr="00FD44C9" w:rsidRDefault="00D70AB9" w:rsidP="00FD44C9">
      <w:pPr>
        <w:pStyle w:val="ListParagraph"/>
        <w:numPr>
          <w:ilvl w:val="0"/>
          <w:numId w:val="5"/>
        </w:numPr>
        <w:spacing w:after="0"/>
        <w:ind w:left="0" w:firstLine="567"/>
        <w:jc w:val="both"/>
        <w:rPr>
          <w:rFonts w:ascii="GHEA Grapalat" w:hAnsi="GHEA Grapalat"/>
          <w:sz w:val="24"/>
          <w:szCs w:val="24"/>
          <w:lang w:val="hy-AM"/>
        </w:rPr>
      </w:pPr>
      <w:r w:rsidRPr="00FD44C9">
        <w:rPr>
          <w:rFonts w:ascii="GHEA Grapalat" w:hAnsi="GHEA Grapalat"/>
          <w:sz w:val="24"/>
          <w:szCs w:val="24"/>
          <w:lang w:val="hy-AM"/>
        </w:rPr>
        <w:t xml:space="preserve">1985 թվականին </w:t>
      </w:r>
      <w:r w:rsidR="002B26D7" w:rsidRPr="00FD44C9">
        <w:rPr>
          <w:rFonts w:ascii="GHEA Grapalat" w:hAnsi="GHEA Grapalat"/>
          <w:sz w:val="24"/>
          <w:szCs w:val="24"/>
          <w:lang w:val="hy-AM"/>
        </w:rPr>
        <w:t xml:space="preserve">դատական իշխանության անկախության ապահովմանն օգնելու նպատակով </w:t>
      </w:r>
      <w:r w:rsidRPr="00FD44C9">
        <w:rPr>
          <w:rFonts w:ascii="GHEA Grapalat" w:hAnsi="GHEA Grapalat"/>
          <w:sz w:val="24"/>
          <w:szCs w:val="24"/>
          <w:lang w:val="hy-AM"/>
        </w:rPr>
        <w:t xml:space="preserve">ՄԱԿ-ն ընդունեց </w:t>
      </w:r>
      <w:r w:rsidRPr="00FD44C9">
        <w:rPr>
          <w:rFonts w:ascii="GHEA Grapalat" w:hAnsi="GHEA Grapalat"/>
          <w:b/>
          <w:i/>
          <w:sz w:val="24"/>
          <w:szCs w:val="24"/>
          <w:lang w:val="hy-AM"/>
        </w:rPr>
        <w:t>Դատական իշխանության անկախության հիմնական սկզբունքները</w:t>
      </w:r>
      <w:r w:rsidR="002B26D7" w:rsidRPr="00FD44C9">
        <w:rPr>
          <w:rStyle w:val="FootnoteReference"/>
          <w:rFonts w:ascii="GHEA Grapalat" w:hAnsi="GHEA Grapalat"/>
          <w:sz w:val="24"/>
          <w:szCs w:val="24"/>
        </w:rPr>
        <w:footnoteReference w:id="3"/>
      </w:r>
      <w:r w:rsidRPr="00FD44C9">
        <w:rPr>
          <w:rFonts w:ascii="GHEA Grapalat" w:hAnsi="GHEA Grapalat"/>
          <w:sz w:val="24"/>
          <w:szCs w:val="24"/>
          <w:lang w:val="hy-AM"/>
        </w:rPr>
        <w:t xml:space="preserve">: 20 սկզբունքներն ընդգրկում են (1) դատական իշխանության անկախությունը. (2) դատավորների խոսքի և </w:t>
      </w:r>
      <w:r w:rsidR="002B26D7" w:rsidRPr="00FD44C9">
        <w:rPr>
          <w:rFonts w:ascii="GHEA Grapalat" w:hAnsi="GHEA Grapalat"/>
          <w:sz w:val="24"/>
          <w:szCs w:val="24"/>
          <w:lang w:val="hy-AM"/>
        </w:rPr>
        <w:t>հավաքների</w:t>
      </w:r>
      <w:r w:rsidRPr="00FD44C9">
        <w:rPr>
          <w:rFonts w:ascii="GHEA Grapalat" w:hAnsi="GHEA Grapalat"/>
          <w:sz w:val="24"/>
          <w:szCs w:val="24"/>
          <w:lang w:val="hy-AM"/>
        </w:rPr>
        <w:t xml:space="preserve"> ազատությունը. (3) դատավորների որակավորումը, ընտրությունը և </w:t>
      </w:r>
      <w:r w:rsidR="002B26D7" w:rsidRPr="00FD44C9">
        <w:rPr>
          <w:rFonts w:ascii="GHEA Grapalat" w:hAnsi="GHEA Grapalat"/>
          <w:sz w:val="24"/>
          <w:szCs w:val="24"/>
          <w:lang w:val="hy-AM"/>
        </w:rPr>
        <w:t>վերա</w:t>
      </w:r>
      <w:r w:rsidRPr="00FD44C9">
        <w:rPr>
          <w:rFonts w:ascii="GHEA Grapalat" w:hAnsi="GHEA Grapalat"/>
          <w:sz w:val="24"/>
          <w:szCs w:val="24"/>
          <w:lang w:val="hy-AM"/>
        </w:rPr>
        <w:t>պատրաստումը. (4) դատավորների ծառայության և պաշտոնավար</w:t>
      </w:r>
      <w:r w:rsidR="002B26D7" w:rsidRPr="00FD44C9">
        <w:rPr>
          <w:rFonts w:ascii="GHEA Grapalat" w:hAnsi="GHEA Grapalat"/>
          <w:sz w:val="24"/>
          <w:szCs w:val="24"/>
          <w:lang w:val="hy-AM"/>
        </w:rPr>
        <w:t xml:space="preserve">ման </w:t>
      </w:r>
      <w:r w:rsidR="002B26D7" w:rsidRPr="00FD44C9">
        <w:rPr>
          <w:rFonts w:ascii="GHEA Grapalat" w:hAnsi="GHEA Grapalat"/>
          <w:sz w:val="24"/>
          <w:szCs w:val="24"/>
          <w:lang w:val="hy-AM"/>
        </w:rPr>
        <w:lastRenderedPageBreak/>
        <w:t>պայմանները</w:t>
      </w:r>
      <w:r w:rsidRPr="00FD44C9">
        <w:rPr>
          <w:rFonts w:ascii="GHEA Grapalat" w:hAnsi="GHEA Grapalat"/>
          <w:sz w:val="24"/>
          <w:szCs w:val="24"/>
          <w:lang w:val="hy-AM"/>
        </w:rPr>
        <w:t xml:space="preserve">. (5) դատավորների մասնագիտական գաղտնիությունն ու անձեռնմխելիությունը. և (6) դատավորների </w:t>
      </w:r>
      <w:r w:rsidR="002B26D7" w:rsidRPr="00FD44C9">
        <w:rPr>
          <w:rFonts w:ascii="GHEA Grapalat" w:hAnsi="GHEA Grapalat"/>
          <w:sz w:val="24"/>
          <w:szCs w:val="24"/>
          <w:lang w:val="hy-AM"/>
        </w:rPr>
        <w:t>կարգապահությունը</w:t>
      </w:r>
      <w:r w:rsidRPr="00FD44C9">
        <w:rPr>
          <w:rFonts w:ascii="GHEA Grapalat" w:hAnsi="GHEA Grapalat"/>
          <w:sz w:val="24"/>
          <w:szCs w:val="24"/>
          <w:lang w:val="hy-AM"/>
        </w:rPr>
        <w:t xml:space="preserve">, </w:t>
      </w:r>
      <w:r w:rsidR="002B26D7" w:rsidRPr="00FD44C9">
        <w:rPr>
          <w:rFonts w:ascii="GHEA Grapalat" w:hAnsi="GHEA Grapalat"/>
          <w:sz w:val="24"/>
          <w:szCs w:val="24"/>
          <w:lang w:val="hy-AM"/>
        </w:rPr>
        <w:t>լիազրությունների կասեցումը</w:t>
      </w:r>
      <w:r w:rsidRPr="00FD44C9">
        <w:rPr>
          <w:rFonts w:ascii="GHEA Grapalat" w:hAnsi="GHEA Grapalat"/>
          <w:sz w:val="24"/>
          <w:szCs w:val="24"/>
          <w:lang w:val="hy-AM"/>
        </w:rPr>
        <w:t xml:space="preserve"> և պաշտոնանկությունը:</w:t>
      </w:r>
    </w:p>
    <w:p w:rsidR="003B4561" w:rsidRPr="00FD44C9" w:rsidRDefault="002B26D7" w:rsidP="00FD44C9">
      <w:pPr>
        <w:pStyle w:val="ListParagraph"/>
        <w:numPr>
          <w:ilvl w:val="0"/>
          <w:numId w:val="5"/>
        </w:numPr>
        <w:spacing w:after="0"/>
        <w:ind w:left="0" w:firstLine="567"/>
        <w:jc w:val="both"/>
        <w:rPr>
          <w:rFonts w:ascii="GHEA Grapalat" w:hAnsi="GHEA Grapalat"/>
          <w:sz w:val="24"/>
          <w:szCs w:val="24"/>
          <w:lang w:val="hy-AM"/>
        </w:rPr>
      </w:pPr>
      <w:r w:rsidRPr="00FD44C9">
        <w:rPr>
          <w:rFonts w:ascii="GHEA Grapalat" w:hAnsi="GHEA Grapalat" w:cs="Sylfaen"/>
          <w:sz w:val="24"/>
          <w:szCs w:val="24"/>
          <w:lang w:val="hy-AM"/>
        </w:rPr>
        <w:t>Տասնհինգ</w:t>
      </w:r>
      <w:r w:rsidRPr="00FD44C9">
        <w:rPr>
          <w:rFonts w:ascii="GHEA Grapalat" w:hAnsi="GHEA Grapalat"/>
          <w:sz w:val="24"/>
          <w:szCs w:val="24"/>
          <w:lang w:val="hy-AM"/>
        </w:rPr>
        <w:t xml:space="preserve"> տարի անց Դատավորների բարեվարքության խումբը</w:t>
      </w:r>
      <w:r w:rsidRPr="00FD44C9">
        <w:rPr>
          <w:rStyle w:val="FootnoteReference"/>
          <w:rFonts w:ascii="GHEA Grapalat" w:hAnsi="GHEA Grapalat"/>
          <w:sz w:val="24"/>
          <w:szCs w:val="24"/>
          <w:lang w:val="ru-RU"/>
        </w:rPr>
        <w:footnoteReference w:id="4"/>
      </w:r>
      <w:r w:rsidRPr="00FD44C9">
        <w:rPr>
          <w:rFonts w:ascii="GHEA Grapalat" w:hAnsi="GHEA Grapalat"/>
          <w:sz w:val="24"/>
          <w:szCs w:val="24"/>
          <w:lang w:val="hy-AM"/>
        </w:rPr>
        <w:t xml:space="preserve">, որի կազմում ընդգրկված են տարբեր երկրների գլխավոր դատավորները, Միջազգային դատարանի դատավորների մասնակցությամբ մշակեց </w:t>
      </w:r>
      <w:r w:rsidRPr="00FD44C9">
        <w:rPr>
          <w:rFonts w:ascii="GHEA Grapalat" w:hAnsi="GHEA Grapalat"/>
          <w:b/>
          <w:i/>
          <w:sz w:val="24"/>
          <w:szCs w:val="24"/>
          <w:lang w:val="hy-AM"/>
        </w:rPr>
        <w:t>դատավորների վարքագծի Բանգալորյան սկզբունքների</w:t>
      </w:r>
      <w:r w:rsidRPr="00FD44C9">
        <w:rPr>
          <w:rStyle w:val="FootnoteReference"/>
          <w:rFonts w:ascii="GHEA Grapalat" w:hAnsi="GHEA Grapalat"/>
          <w:b/>
          <w:i/>
          <w:sz w:val="24"/>
          <w:szCs w:val="24"/>
          <w:lang w:val="ru-RU"/>
        </w:rPr>
        <w:footnoteReference w:id="5"/>
      </w:r>
      <w:r w:rsidRPr="00FD44C9">
        <w:rPr>
          <w:rFonts w:ascii="GHEA Grapalat" w:hAnsi="GHEA Grapalat"/>
          <w:b/>
          <w:i/>
          <w:sz w:val="24"/>
          <w:szCs w:val="24"/>
          <w:lang w:val="hy-AM"/>
        </w:rPr>
        <w:t xml:space="preserve"> նախագիծը</w:t>
      </w:r>
      <w:r w:rsidRPr="00FD44C9">
        <w:rPr>
          <w:rFonts w:ascii="GHEA Grapalat" w:hAnsi="GHEA Grapalat"/>
          <w:sz w:val="24"/>
          <w:szCs w:val="24"/>
          <w:lang w:val="hy-AM"/>
        </w:rPr>
        <w:t xml:space="preserve">: Այս սկզբունքները միաձայն հավանության են արժանացել 2003թ.ապրիլին ՄԱԿ-ի Մարդու իրավունքների հանձնաժողովի նիստում: Բանգալորյան սկզբունքները բաղկացած են վեց արժեքներից, որոնք պետք է արտացոլվեն դատավորների վարքագծի ցանկացած կանոնագրքում՝ անկախություն, անկողմնակալություն, </w:t>
      </w:r>
      <w:r w:rsidRPr="00FD44C9">
        <w:rPr>
          <w:rFonts w:ascii="GHEA Grapalat" w:hAnsi="GHEA Grapalat"/>
          <w:b/>
          <w:sz w:val="24"/>
          <w:szCs w:val="24"/>
          <w:lang w:val="hy-AM"/>
        </w:rPr>
        <w:t>բարեվարքություն</w:t>
      </w:r>
      <w:r w:rsidRPr="00FD44C9">
        <w:rPr>
          <w:rFonts w:ascii="GHEA Grapalat" w:hAnsi="GHEA Grapalat"/>
          <w:sz w:val="24"/>
          <w:szCs w:val="24"/>
          <w:lang w:val="hy-AM"/>
        </w:rPr>
        <w:t>, պարկեշտություն, հավասարություն, ձեռնհասություն և ջանասիրություն:  3-րդ արժեքի իմաստը նկարագրվում է հետևյալ կերպ. «</w:t>
      </w:r>
      <w:r w:rsidRPr="00FD44C9">
        <w:rPr>
          <w:rFonts w:ascii="GHEA Grapalat" w:hAnsi="GHEA Grapalat"/>
          <w:b/>
          <w:sz w:val="24"/>
          <w:szCs w:val="24"/>
          <w:lang w:val="hy-AM"/>
        </w:rPr>
        <w:t>Բարեվարքությունը կարևոր է դատական պարտականությունների պատշաճ կատարման համար։  Դատավորը պետք է ապահովի, որ իր վարքագիծը անթերի լինի ողջամիտ դիտորդի տեսանկյունից</w:t>
      </w:r>
      <w:r w:rsidR="00D6495B" w:rsidRPr="00FD44C9">
        <w:rPr>
          <w:rFonts w:ascii="GHEA Grapalat" w:hAnsi="GHEA Grapalat"/>
          <w:b/>
          <w:sz w:val="24"/>
          <w:szCs w:val="24"/>
          <w:lang w:val="hy-AM"/>
        </w:rPr>
        <w:t xml:space="preserve">: Դատավորի վարքագիծը պետք է հաստատի ժողովրդի հավատը դատական համակարգի ազնվության նկատմամբ։ Արդարադատությունը պետք է ոչ միայն կատարվի, այլև տեսանելի լինի, </w:t>
      </w:r>
      <w:r w:rsidR="00B4380D" w:rsidRPr="00FD44C9">
        <w:rPr>
          <w:rFonts w:ascii="GHEA Grapalat" w:hAnsi="GHEA Grapalat"/>
          <w:b/>
          <w:sz w:val="24"/>
          <w:szCs w:val="24"/>
          <w:lang w:val="hy-AM"/>
        </w:rPr>
        <w:t>որ</w:t>
      </w:r>
      <w:r w:rsidR="00D6495B" w:rsidRPr="00FD44C9">
        <w:rPr>
          <w:rFonts w:ascii="GHEA Grapalat" w:hAnsi="GHEA Grapalat"/>
          <w:b/>
          <w:sz w:val="24"/>
          <w:szCs w:val="24"/>
          <w:lang w:val="hy-AM"/>
        </w:rPr>
        <w:t xml:space="preserve"> կատարվում է</w:t>
      </w:r>
      <w:r w:rsidR="00D6495B" w:rsidRPr="00FD44C9">
        <w:rPr>
          <w:rFonts w:ascii="GHEA Grapalat" w:hAnsi="GHEA Grapalat"/>
          <w:sz w:val="24"/>
          <w:szCs w:val="24"/>
          <w:lang w:val="hy-AM"/>
        </w:rPr>
        <w:t>:</w:t>
      </w:r>
      <w:r w:rsidRPr="00FD44C9">
        <w:rPr>
          <w:rFonts w:ascii="GHEA Grapalat" w:hAnsi="GHEA Grapalat"/>
          <w:sz w:val="24"/>
          <w:szCs w:val="24"/>
          <w:lang w:val="hy-AM"/>
        </w:rPr>
        <w:t>»: Այդ ժամանակից ի վեր Բանգալորյան սկզբունքները հիմք են հանդիսացել դատավորների վարքագծի բազմաթիվ օրենսգրքերի համար և օգտագործվել են որպես ուղեցույց միջազգային մարմինների կողմից</w:t>
      </w:r>
      <w:r w:rsidRPr="00FD44C9">
        <w:rPr>
          <w:rStyle w:val="FootnoteReference"/>
          <w:rFonts w:ascii="GHEA Grapalat" w:hAnsi="GHEA Grapalat"/>
          <w:sz w:val="24"/>
          <w:szCs w:val="24"/>
          <w:lang w:val="ru-RU"/>
        </w:rPr>
        <w:footnoteReference w:id="6"/>
      </w:r>
      <w:r w:rsidRPr="00FD44C9">
        <w:rPr>
          <w:rFonts w:ascii="GHEA Grapalat" w:hAnsi="GHEA Grapalat"/>
          <w:sz w:val="24"/>
          <w:szCs w:val="24"/>
          <w:lang w:val="hy-AM"/>
        </w:rPr>
        <w:t>:</w:t>
      </w:r>
    </w:p>
    <w:p w:rsidR="00032B89" w:rsidRPr="00FD44C9" w:rsidRDefault="00ED5121" w:rsidP="00FD44C9">
      <w:pPr>
        <w:pStyle w:val="ListParagraph"/>
        <w:numPr>
          <w:ilvl w:val="0"/>
          <w:numId w:val="5"/>
        </w:numPr>
        <w:spacing w:after="0"/>
        <w:ind w:left="0" w:firstLine="567"/>
        <w:jc w:val="both"/>
        <w:rPr>
          <w:rFonts w:ascii="GHEA Grapalat" w:hAnsi="GHEA Grapalat"/>
          <w:b/>
          <w:sz w:val="24"/>
          <w:szCs w:val="24"/>
          <w:lang w:val="hy-AM"/>
        </w:rPr>
      </w:pPr>
      <w:r w:rsidRPr="00FD44C9">
        <w:rPr>
          <w:rFonts w:ascii="GHEA Grapalat" w:hAnsi="GHEA Grapalat" w:cs="Sylfaen"/>
          <w:b/>
          <w:i/>
          <w:sz w:val="24"/>
          <w:szCs w:val="24"/>
          <w:lang w:val="hy-AM"/>
        </w:rPr>
        <w:t>Դատավորի</w:t>
      </w:r>
      <w:r w:rsidRPr="00FD44C9">
        <w:rPr>
          <w:rFonts w:ascii="GHEA Grapalat" w:hAnsi="GHEA Grapalat"/>
          <w:b/>
          <w:i/>
          <w:sz w:val="24"/>
          <w:szCs w:val="24"/>
          <w:lang w:val="hy-AM"/>
        </w:rPr>
        <w:t xml:space="preserve">  վարքագծի բանգալոյան սկզբունքների մեկնաբանությունում</w:t>
      </w:r>
      <w:r w:rsidRPr="00FD44C9">
        <w:rPr>
          <w:rStyle w:val="FootnoteReference"/>
          <w:rFonts w:ascii="GHEA Grapalat" w:hAnsi="GHEA Grapalat"/>
          <w:sz w:val="24"/>
          <w:szCs w:val="24"/>
          <w:lang w:val="ru-RU"/>
        </w:rPr>
        <w:footnoteReference w:id="7"/>
      </w:r>
      <w:r w:rsidRPr="00FD44C9">
        <w:rPr>
          <w:rFonts w:ascii="GHEA Grapalat" w:hAnsi="GHEA Grapalat"/>
          <w:sz w:val="24"/>
          <w:szCs w:val="24"/>
          <w:lang w:val="hy-AM"/>
        </w:rPr>
        <w:t xml:space="preserve"> </w:t>
      </w:r>
      <w:r w:rsidRPr="00FD44C9">
        <w:rPr>
          <w:rFonts w:ascii="GHEA Grapalat" w:hAnsi="GHEA Grapalat"/>
          <w:b/>
          <w:sz w:val="24"/>
          <w:szCs w:val="24"/>
          <w:lang w:val="hy-AM"/>
        </w:rPr>
        <w:t>բարեվարքությունը</w:t>
      </w:r>
      <w:r w:rsidRPr="00FD44C9">
        <w:rPr>
          <w:rFonts w:ascii="GHEA Grapalat" w:hAnsi="GHEA Grapalat"/>
          <w:sz w:val="24"/>
          <w:szCs w:val="24"/>
          <w:lang w:val="hy-AM"/>
        </w:rPr>
        <w:t xml:space="preserve"> բնորոշվում է որպես անմիջականության և արդարության հատկանիշ: </w:t>
      </w:r>
      <w:r w:rsidRPr="00FD44C9">
        <w:rPr>
          <w:rFonts w:ascii="GHEA Grapalat" w:hAnsi="GHEA Grapalat"/>
          <w:b/>
          <w:sz w:val="24"/>
          <w:szCs w:val="24"/>
          <w:lang w:val="hy-AM"/>
        </w:rPr>
        <w:t>Բարեվարքության բաղադրիչներն են ազնվությունը և դատական բարոյականությունը։</w:t>
      </w:r>
      <w:r w:rsidRPr="00FD44C9">
        <w:rPr>
          <w:rFonts w:ascii="GHEA Grapalat" w:hAnsi="GHEA Grapalat"/>
          <w:sz w:val="24"/>
          <w:szCs w:val="24"/>
          <w:lang w:val="hy-AM"/>
        </w:rPr>
        <w:t xml:space="preserve">  Դատավորը պետք է միշտ, ոչ միայն ծառայողական պարտականությունները կատարելիս, գործի ազնվորեն և դատավորի պաշտոնին համապատասխան ձևով, և զերծ լինի խարդախությունից, խաբեությունից և կեղծիքից, ինչպես նաև լինի լավ և առաքինի իր վարքով և բնավորությամբ: Գոյություն չունեն բարեվարքության աստիճաններ, ինչպես սահմանված են այս եղանակով: Բարեվարքությունը բացարձակ է: </w:t>
      </w:r>
      <w:r w:rsidRPr="00FD44C9">
        <w:rPr>
          <w:rFonts w:ascii="GHEA Grapalat" w:hAnsi="GHEA Grapalat"/>
          <w:b/>
          <w:sz w:val="24"/>
          <w:szCs w:val="24"/>
          <w:lang w:val="hy-AM"/>
        </w:rPr>
        <w:t>Դատական համակարգում բարեվարքությունն ավելին է, քան առաքինությունը.դա անհրաժեշտություն է:</w:t>
      </w:r>
    </w:p>
    <w:p w:rsidR="00032B89" w:rsidRPr="00FD44C9" w:rsidRDefault="00ED5121" w:rsidP="00FD44C9">
      <w:pPr>
        <w:pStyle w:val="ListParagraph"/>
        <w:numPr>
          <w:ilvl w:val="0"/>
          <w:numId w:val="5"/>
        </w:numPr>
        <w:spacing w:after="0"/>
        <w:ind w:left="0" w:firstLine="567"/>
        <w:jc w:val="both"/>
        <w:rPr>
          <w:rFonts w:ascii="GHEA Grapalat" w:hAnsi="GHEA Grapalat"/>
          <w:b/>
          <w:sz w:val="24"/>
          <w:szCs w:val="24"/>
          <w:lang w:val="hy-AM"/>
        </w:rPr>
      </w:pPr>
      <w:r w:rsidRPr="00FD44C9">
        <w:rPr>
          <w:rFonts w:ascii="GHEA Grapalat" w:hAnsi="GHEA Grapalat"/>
          <w:sz w:val="24"/>
          <w:szCs w:val="24"/>
          <w:lang w:val="hy-AM"/>
        </w:rPr>
        <w:lastRenderedPageBreak/>
        <w:t xml:space="preserve">Դատական բարեվարքության խմբի կողմից ընդունված </w:t>
      </w:r>
      <w:r w:rsidRPr="00FD44C9">
        <w:rPr>
          <w:rFonts w:ascii="GHEA Grapalat" w:hAnsi="GHEA Grapalat"/>
          <w:b/>
          <w:i/>
          <w:sz w:val="24"/>
          <w:szCs w:val="24"/>
          <w:lang w:val="hy-AM"/>
        </w:rPr>
        <w:t>Դատավորի  վարքագծի բանգալոյան սկզբունքների արդյունավետ իրացման միջոցների</w:t>
      </w:r>
      <w:r w:rsidRPr="00FD44C9">
        <w:rPr>
          <w:rStyle w:val="FootnoteReference"/>
          <w:rFonts w:ascii="GHEA Grapalat" w:hAnsi="GHEA Grapalat"/>
          <w:sz w:val="24"/>
          <w:szCs w:val="24"/>
        </w:rPr>
        <w:footnoteReference w:id="8"/>
      </w:r>
      <w:r w:rsidRPr="00FD44C9">
        <w:rPr>
          <w:rFonts w:ascii="GHEA Grapalat" w:hAnsi="GHEA Grapalat"/>
          <w:sz w:val="24"/>
          <w:szCs w:val="24"/>
          <w:lang w:val="hy-AM"/>
        </w:rPr>
        <w:t xml:space="preserve"> 11.1-ին կետում նշվում է, որ դատական պաշտոնի համար ընտրված անձինք պետք է ունենան </w:t>
      </w:r>
      <w:r w:rsidRPr="00FD44C9">
        <w:rPr>
          <w:rFonts w:ascii="GHEA Grapalat" w:hAnsi="GHEA Grapalat"/>
          <w:b/>
          <w:sz w:val="24"/>
          <w:szCs w:val="24"/>
          <w:lang w:val="hy-AM"/>
        </w:rPr>
        <w:t>բարեվարքություն</w:t>
      </w:r>
      <w:r w:rsidRPr="00FD44C9">
        <w:rPr>
          <w:rFonts w:ascii="GHEA Grapalat" w:hAnsi="GHEA Grapalat"/>
          <w:sz w:val="24"/>
          <w:szCs w:val="24"/>
          <w:lang w:val="hy-AM"/>
        </w:rPr>
        <w:t xml:space="preserve"> և արդյունավետություն, համապատասխան ուսուցում կամ որակավորում իրավունքի բնագավառում: 11.2-րդ կետը նախատեսում է, որ դատավորի թեկնածուի գնահատումը պետք է հաշվի առնել ոչ միայն նրա իրավական գիտելիքները և ընդհանուր մասնագիտական կարողությունները, այլև նրա սոցիալական իրազեկությունն ու զգայունությունը, ինչպես նաև այլ անձնական հատկություններ (ներառյալ էթիկայի զգացումը, համբերությունը, քաղաքավարությունը, ազնվությունը, ողջամտությունը, մարտավարությունը, համեստությունը և ճշտապահությունը) և հաղորդակցման հմտություններ: Թեկնածուի քաղաքական, կրոնական կամ այլ համոզմունքները կամ հակումները, բացառությամբ այն դեպքերի, երբ ապացուցված է, որ դրանք խանգարում են դատավորին կատարել դատական պարտականությունները, չպետք է նշանակություն ունենան:</w:t>
      </w:r>
    </w:p>
    <w:p w:rsidR="00032B89" w:rsidRPr="00FD44C9" w:rsidRDefault="002B26D7" w:rsidP="00FD44C9">
      <w:pPr>
        <w:pStyle w:val="ListParagraph"/>
        <w:numPr>
          <w:ilvl w:val="0"/>
          <w:numId w:val="5"/>
        </w:numPr>
        <w:spacing w:after="0"/>
        <w:ind w:left="0" w:firstLine="567"/>
        <w:jc w:val="both"/>
        <w:rPr>
          <w:rFonts w:ascii="GHEA Grapalat" w:hAnsi="GHEA Grapalat"/>
          <w:b/>
          <w:sz w:val="24"/>
          <w:szCs w:val="24"/>
          <w:lang w:val="hy-AM"/>
        </w:rPr>
      </w:pPr>
      <w:r w:rsidRPr="00FD44C9">
        <w:rPr>
          <w:rFonts w:ascii="GHEA Grapalat" w:hAnsi="GHEA Grapalat"/>
          <w:sz w:val="24"/>
          <w:szCs w:val="24"/>
          <w:lang w:val="hy-AM"/>
        </w:rPr>
        <w:t>2006թ.</w:t>
      </w:r>
      <w:r w:rsidR="003B4561" w:rsidRPr="00FD44C9">
        <w:rPr>
          <w:rFonts w:ascii="GHEA Grapalat" w:hAnsi="GHEA Grapalat"/>
          <w:sz w:val="24"/>
          <w:szCs w:val="24"/>
          <w:lang w:val="hy-AM"/>
        </w:rPr>
        <w:t xml:space="preserve"> </w:t>
      </w:r>
      <w:r w:rsidRPr="00FD44C9">
        <w:rPr>
          <w:rFonts w:ascii="GHEA Grapalat" w:hAnsi="GHEA Grapalat"/>
          <w:sz w:val="24"/>
          <w:szCs w:val="24"/>
          <w:lang w:val="hy-AM"/>
        </w:rPr>
        <w:t>հուլիսին</w:t>
      </w:r>
      <w:r w:rsidRPr="00FD44C9">
        <w:rPr>
          <w:rFonts w:ascii="GHEA Grapalat" w:hAnsi="GHEA Grapalat"/>
          <w:b/>
          <w:i/>
          <w:sz w:val="24"/>
          <w:szCs w:val="24"/>
          <w:lang w:val="hy-AM"/>
        </w:rPr>
        <w:t xml:space="preserve"> ՄԱԿ-ի Տնտեսական և սոցիալական խորհրդի (ԷԿՈՍՈՍ)</w:t>
      </w:r>
      <w:r w:rsidRPr="00FD44C9">
        <w:rPr>
          <w:rFonts w:ascii="GHEA Grapalat" w:hAnsi="GHEA Grapalat"/>
          <w:sz w:val="24"/>
          <w:szCs w:val="24"/>
          <w:lang w:val="hy-AM"/>
        </w:rPr>
        <w:t xml:space="preserve"> լիագումար նիստում միաձայն հաստատվեց անդամ պետությունների կողմից դատական համակարգում կոռուպցիայի դեմ պայքարի միջոցների ընդունման անհրաժեշտությունը: </w:t>
      </w:r>
      <w:r w:rsidR="003B4561" w:rsidRPr="00FD44C9">
        <w:rPr>
          <w:rFonts w:ascii="GHEA Grapalat" w:hAnsi="GHEA Grapalat"/>
          <w:sz w:val="24"/>
          <w:szCs w:val="24"/>
          <w:lang w:val="hy-AM"/>
        </w:rPr>
        <w:t>Այն</w:t>
      </w:r>
      <w:r w:rsidRPr="00FD44C9">
        <w:rPr>
          <w:rFonts w:ascii="GHEA Grapalat" w:hAnsi="GHEA Grapalat"/>
          <w:sz w:val="24"/>
          <w:szCs w:val="24"/>
          <w:lang w:val="hy-AM"/>
        </w:rPr>
        <w:t xml:space="preserve"> կոչ է </w:t>
      </w:r>
      <w:r w:rsidR="003B4561" w:rsidRPr="00FD44C9">
        <w:rPr>
          <w:rFonts w:ascii="GHEA Grapalat" w:hAnsi="GHEA Grapalat"/>
          <w:sz w:val="24"/>
          <w:szCs w:val="24"/>
          <w:lang w:val="hy-AM"/>
        </w:rPr>
        <w:t>անում</w:t>
      </w:r>
      <w:r w:rsidRPr="00FD44C9">
        <w:rPr>
          <w:rFonts w:ascii="GHEA Grapalat" w:hAnsi="GHEA Grapalat"/>
          <w:sz w:val="24"/>
          <w:szCs w:val="24"/>
          <w:lang w:val="hy-AM"/>
        </w:rPr>
        <w:t xml:space="preserve"> </w:t>
      </w:r>
      <w:r w:rsidR="003B4561" w:rsidRPr="00FD44C9">
        <w:rPr>
          <w:rFonts w:ascii="GHEA Grapalat" w:hAnsi="GHEA Grapalat"/>
          <w:sz w:val="24"/>
          <w:szCs w:val="24"/>
          <w:lang w:val="hy-AM"/>
        </w:rPr>
        <w:t>Ա</w:t>
      </w:r>
      <w:r w:rsidRPr="00FD44C9">
        <w:rPr>
          <w:rFonts w:ascii="GHEA Grapalat" w:hAnsi="GHEA Grapalat"/>
          <w:sz w:val="24"/>
          <w:szCs w:val="24"/>
          <w:lang w:val="hy-AM"/>
        </w:rPr>
        <w:t>նդամ պետություններին</w:t>
      </w:r>
      <w:r w:rsidR="003B4561" w:rsidRPr="00FD44C9">
        <w:rPr>
          <w:rFonts w:ascii="GHEA Grapalat" w:hAnsi="GHEA Grapalat"/>
          <w:sz w:val="24"/>
          <w:szCs w:val="24"/>
          <w:lang w:val="hy-AM"/>
        </w:rPr>
        <w:t xml:space="preserve"> «</w:t>
      </w:r>
      <w:r w:rsidRPr="00FD44C9">
        <w:rPr>
          <w:rFonts w:ascii="GHEA Grapalat" w:hAnsi="GHEA Grapalat"/>
          <w:sz w:val="24"/>
          <w:szCs w:val="24"/>
          <w:lang w:val="hy-AM"/>
        </w:rPr>
        <w:t xml:space="preserve">դատական մարմինների աշխատակիցների մասնագիտական </w:t>
      </w:r>
      <w:r w:rsidR="003B4561" w:rsidRPr="00FD44C9">
        <w:rPr>
          <w:rFonts w:ascii="GHEA Grapalat" w:hAnsi="GHEA Grapalat"/>
          <w:sz w:val="24"/>
          <w:szCs w:val="24"/>
          <w:lang w:val="hy-AM"/>
        </w:rPr>
        <w:t>և</w:t>
      </w:r>
      <w:r w:rsidRPr="00FD44C9">
        <w:rPr>
          <w:rFonts w:ascii="GHEA Grapalat" w:hAnsi="GHEA Grapalat"/>
          <w:sz w:val="24"/>
          <w:szCs w:val="24"/>
          <w:lang w:val="hy-AM"/>
        </w:rPr>
        <w:t xml:space="preserve"> էթիկական վարքագծին վերաբերող կանոնները վերանայելիս կամ մշակելիս հաշվի առնել </w:t>
      </w:r>
      <w:r w:rsidR="003B4561" w:rsidRPr="00FD44C9">
        <w:rPr>
          <w:rFonts w:ascii="GHEA Grapalat" w:hAnsi="GHEA Grapalat"/>
          <w:sz w:val="24"/>
          <w:szCs w:val="24"/>
          <w:lang w:val="hy-AM"/>
        </w:rPr>
        <w:t>Բանգալորյան</w:t>
      </w:r>
      <w:r w:rsidRPr="00FD44C9">
        <w:rPr>
          <w:rFonts w:ascii="GHEA Grapalat" w:hAnsi="GHEA Grapalat"/>
          <w:sz w:val="24"/>
          <w:szCs w:val="24"/>
          <w:lang w:val="hy-AM"/>
        </w:rPr>
        <w:t xml:space="preserve"> սկզբունքները</w:t>
      </w:r>
      <w:r w:rsidR="003B4561" w:rsidRPr="00FD44C9">
        <w:rPr>
          <w:rFonts w:ascii="GHEA Grapalat" w:hAnsi="GHEA Grapalat"/>
          <w:sz w:val="24"/>
          <w:szCs w:val="24"/>
          <w:lang w:val="hy-AM"/>
        </w:rPr>
        <w:t>»</w:t>
      </w:r>
      <w:r w:rsidRPr="00FD44C9">
        <w:rPr>
          <w:rFonts w:ascii="GHEA Grapalat" w:hAnsi="GHEA Grapalat"/>
          <w:sz w:val="24"/>
          <w:szCs w:val="24"/>
          <w:lang w:val="hy-AM"/>
        </w:rPr>
        <w:t>:</w:t>
      </w:r>
    </w:p>
    <w:p w:rsidR="00032B89" w:rsidRPr="00FD44C9" w:rsidRDefault="003B4561" w:rsidP="00FD44C9">
      <w:pPr>
        <w:pStyle w:val="ListParagraph"/>
        <w:numPr>
          <w:ilvl w:val="0"/>
          <w:numId w:val="5"/>
        </w:numPr>
        <w:spacing w:after="0"/>
        <w:ind w:left="0" w:firstLine="567"/>
        <w:jc w:val="both"/>
        <w:rPr>
          <w:rFonts w:ascii="GHEA Grapalat" w:hAnsi="GHEA Grapalat"/>
          <w:b/>
          <w:sz w:val="24"/>
          <w:szCs w:val="24"/>
          <w:lang w:val="hy-AM"/>
        </w:rPr>
      </w:pPr>
      <w:r w:rsidRPr="00FD44C9">
        <w:rPr>
          <w:rFonts w:ascii="GHEA Grapalat" w:hAnsi="GHEA Grapalat"/>
          <w:sz w:val="24"/>
          <w:szCs w:val="24"/>
          <w:lang w:val="hy-AM"/>
        </w:rPr>
        <w:t xml:space="preserve">2005 թվականին </w:t>
      </w:r>
      <w:r w:rsidRPr="00FD44C9">
        <w:rPr>
          <w:rFonts w:ascii="GHEA Grapalat" w:hAnsi="GHEA Grapalat"/>
          <w:b/>
          <w:i/>
          <w:sz w:val="24"/>
          <w:szCs w:val="24"/>
          <w:lang w:val="hy-AM"/>
        </w:rPr>
        <w:t>Դատավորների բարեվարքության խումբը (JIG)</w:t>
      </w:r>
      <w:r w:rsidRPr="00FD44C9">
        <w:rPr>
          <w:rFonts w:ascii="GHEA Grapalat" w:hAnsi="GHEA Grapalat"/>
          <w:sz w:val="24"/>
          <w:szCs w:val="24"/>
          <w:lang w:val="hy-AM"/>
        </w:rPr>
        <w:t xml:space="preserve"> նույնպես պաշտոնապես ընդունեց </w:t>
      </w:r>
      <w:r w:rsidRPr="00FD44C9">
        <w:rPr>
          <w:rFonts w:ascii="GHEA Grapalat" w:hAnsi="GHEA Grapalat"/>
          <w:b/>
          <w:i/>
          <w:sz w:val="24"/>
          <w:szCs w:val="24"/>
          <w:lang w:val="hy-AM"/>
        </w:rPr>
        <w:t>Դատական անձնակազմի վարքագծի սկզբունքները</w:t>
      </w:r>
      <w:r w:rsidRPr="00FD44C9">
        <w:rPr>
          <w:rStyle w:val="FootnoteReference"/>
          <w:rFonts w:ascii="GHEA Grapalat" w:hAnsi="GHEA Grapalat"/>
          <w:sz w:val="24"/>
          <w:szCs w:val="24"/>
          <w:lang w:val="ru-RU"/>
        </w:rPr>
        <w:footnoteReference w:id="9"/>
      </w:r>
      <w:r w:rsidRPr="00FD44C9">
        <w:rPr>
          <w:rFonts w:ascii="GHEA Grapalat" w:hAnsi="GHEA Grapalat"/>
          <w:sz w:val="24"/>
          <w:szCs w:val="24"/>
          <w:lang w:val="hy-AM"/>
        </w:rPr>
        <w:t xml:space="preserve">, որոնք կիրառելի են դատական ամբողջ անձնակազմի համար, ներառյալ, օրինակ, քարտուղարները: </w:t>
      </w:r>
    </w:p>
    <w:p w:rsidR="003E7799" w:rsidRPr="00FD44C9" w:rsidRDefault="003B4561" w:rsidP="00FD44C9">
      <w:pPr>
        <w:pStyle w:val="ListParagraph"/>
        <w:numPr>
          <w:ilvl w:val="0"/>
          <w:numId w:val="5"/>
        </w:numPr>
        <w:spacing w:after="0"/>
        <w:ind w:left="0" w:firstLine="567"/>
        <w:jc w:val="both"/>
        <w:rPr>
          <w:rFonts w:ascii="GHEA Grapalat" w:hAnsi="GHEA Grapalat"/>
          <w:b/>
          <w:sz w:val="24"/>
          <w:szCs w:val="24"/>
          <w:lang w:val="hy-AM"/>
        </w:rPr>
      </w:pPr>
      <w:r w:rsidRPr="00FD44C9">
        <w:rPr>
          <w:rFonts w:ascii="GHEA Grapalat" w:hAnsi="GHEA Grapalat"/>
          <w:sz w:val="24"/>
          <w:szCs w:val="24"/>
          <w:lang w:val="hy-AM"/>
        </w:rPr>
        <w:t xml:space="preserve">Նույն թվականին ուժի մեջ մտավ </w:t>
      </w:r>
      <w:r w:rsidRPr="00FD44C9">
        <w:rPr>
          <w:rFonts w:ascii="GHEA Grapalat" w:hAnsi="GHEA Grapalat"/>
          <w:b/>
          <w:i/>
          <w:sz w:val="24"/>
          <w:szCs w:val="24"/>
          <w:lang w:val="hy-AM"/>
        </w:rPr>
        <w:t>Միավորված ազգերի կազմակերպության Կոռուպցիայի դեմ կոնվենցիան</w:t>
      </w:r>
      <w:r w:rsidRPr="00FD44C9">
        <w:rPr>
          <w:rStyle w:val="FootnoteReference"/>
          <w:rFonts w:ascii="GHEA Grapalat" w:hAnsi="GHEA Grapalat"/>
          <w:sz w:val="24"/>
          <w:szCs w:val="24"/>
          <w:lang w:val="ru-RU"/>
        </w:rPr>
        <w:footnoteReference w:id="10"/>
      </w:r>
      <w:r w:rsidRPr="00FD44C9">
        <w:rPr>
          <w:rFonts w:ascii="GHEA Grapalat" w:hAnsi="GHEA Grapalat"/>
          <w:sz w:val="24"/>
          <w:szCs w:val="24"/>
          <w:lang w:val="hy-AM"/>
        </w:rPr>
        <w:t xml:space="preserve">։ Կոռուպցիայի դեմ ՄԱԿ-ի կոնվենցիան մանրամասն նկարագրում է այն գործողությունները, որոնք պետք է ձեռնարկվեն մասնակից պետությունների կողմից պետական կառույցներում և հասարակություններում կոռուպցիայի կանխարգելման և հետևանքների մեղմացման համար: </w:t>
      </w:r>
      <w:r w:rsidR="003E7799" w:rsidRPr="00FD44C9">
        <w:rPr>
          <w:rFonts w:ascii="GHEA Grapalat" w:hAnsi="GHEA Grapalat"/>
          <w:sz w:val="24"/>
          <w:szCs w:val="24"/>
          <w:lang w:val="hy-AM"/>
        </w:rPr>
        <w:t xml:space="preserve">Կոռուպցիայի դեմ կոնվենցիան ուղղակիորեն խնդիր է դնում «նպաստել պետական գործերի և պետական սեփականության ազնիվ, պատասխանատու և պատշաճ կառավարման խրախուսումը» (հոդված 1 (գ)) որպես իր նպատակներից մեկը: Այն կոչ է անում անդամ պետություններին «նպաստել, որ պաշտոնատար անձինք համապատասխան իրավասու մարմիններին հայտնեն իրենց գործառույթների իրականացման ժամանակ իրենց հայտնի դարձած կոռուպցիոն դեպքերի մասին» (8-րդ հոդվածի 4-րդ կետ) և </w:t>
      </w:r>
      <w:r w:rsidR="003E7799" w:rsidRPr="00FD44C9">
        <w:rPr>
          <w:rFonts w:ascii="GHEA Grapalat" w:hAnsi="GHEA Grapalat"/>
          <w:sz w:val="24"/>
          <w:szCs w:val="24"/>
          <w:lang w:val="hy-AM"/>
        </w:rPr>
        <w:lastRenderedPageBreak/>
        <w:t>«կարգապահական կամ այլ միջոցներ ձեռնարկել պետական պաշտոնյաների նկատմամբ, ովքեր խախտում են վարքագծի կանոնագրքերը կամ ստանդարտները» (8-րդ հոդվածի 6-րդ կետ):</w:t>
      </w:r>
    </w:p>
    <w:p w:rsidR="00032B89" w:rsidRPr="00FD44C9" w:rsidRDefault="00E541BC"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Կոնվենցիայի </w:t>
      </w:r>
      <w:r w:rsidR="003B4561" w:rsidRPr="00FD44C9">
        <w:rPr>
          <w:rFonts w:ascii="GHEA Grapalat" w:hAnsi="GHEA Grapalat"/>
          <w:sz w:val="24"/>
          <w:szCs w:val="24"/>
          <w:lang w:val="hy-AM"/>
        </w:rPr>
        <w:t>11.1-րդ կետում շարադրված է մասնակից պետությունների պարտավորությունը «</w:t>
      </w:r>
      <w:r w:rsidR="003B4561" w:rsidRPr="00FD44C9">
        <w:rPr>
          <w:rFonts w:ascii="GHEA Grapalat" w:hAnsi="GHEA Grapalat"/>
          <w:b/>
          <w:sz w:val="24"/>
          <w:szCs w:val="24"/>
          <w:lang w:val="hy-AM"/>
        </w:rPr>
        <w:t>միջոցներ ձեռնարկել</w:t>
      </w:r>
      <w:r w:rsidRPr="00FD44C9">
        <w:rPr>
          <w:rFonts w:ascii="GHEA Grapalat" w:hAnsi="GHEA Grapalat"/>
          <w:b/>
          <w:sz w:val="24"/>
          <w:szCs w:val="24"/>
          <w:lang w:val="hy-AM"/>
        </w:rPr>
        <w:t>ու</w:t>
      </w:r>
      <w:r w:rsidR="003B4561" w:rsidRPr="00FD44C9">
        <w:rPr>
          <w:rFonts w:ascii="GHEA Grapalat" w:hAnsi="GHEA Grapalat"/>
          <w:b/>
          <w:sz w:val="24"/>
          <w:szCs w:val="24"/>
          <w:lang w:val="hy-AM"/>
        </w:rPr>
        <w:t xml:space="preserve"> դատական մարմինների աշխատակիցների շրջանում բարեվարքությունն ամրապնդելու և կոռուպցիայի հնարավորությունները կանխելու համար</w:t>
      </w:r>
      <w:r w:rsidR="003B4561" w:rsidRPr="00FD44C9">
        <w:rPr>
          <w:rFonts w:ascii="GHEA Grapalat" w:hAnsi="GHEA Grapalat"/>
          <w:sz w:val="24"/>
          <w:szCs w:val="24"/>
          <w:lang w:val="hy-AM"/>
        </w:rPr>
        <w:t xml:space="preserve">»: </w:t>
      </w:r>
      <w:r w:rsidRPr="00FD44C9">
        <w:rPr>
          <w:rFonts w:ascii="GHEA Grapalat" w:hAnsi="GHEA Grapalat"/>
          <w:sz w:val="24"/>
          <w:szCs w:val="24"/>
          <w:lang w:val="hy-AM"/>
        </w:rPr>
        <w:t xml:space="preserve">Կոնվենցիայի </w:t>
      </w:r>
      <w:r w:rsidR="003B4561" w:rsidRPr="00FD44C9">
        <w:rPr>
          <w:rFonts w:ascii="GHEA Grapalat" w:hAnsi="GHEA Grapalat"/>
          <w:sz w:val="24"/>
          <w:szCs w:val="24"/>
          <w:lang w:val="hy-AM"/>
        </w:rPr>
        <w:t>11.2-րդ կետը սահմանում է, որ այն դեպքերում, երբ դատախազությունն օգտվում է դատական համակարգին «համանման» անկախությունից, մասնակից պետությունները</w:t>
      </w:r>
      <w:r w:rsidR="00D6495B" w:rsidRPr="00FD44C9">
        <w:rPr>
          <w:rFonts w:ascii="GHEA Grapalat" w:hAnsi="GHEA Grapalat"/>
          <w:sz w:val="24"/>
          <w:szCs w:val="24"/>
          <w:lang w:val="hy-AM"/>
        </w:rPr>
        <w:t xml:space="preserve"> «</w:t>
      </w:r>
      <w:r w:rsidR="003B4561" w:rsidRPr="00FD44C9">
        <w:rPr>
          <w:rFonts w:ascii="GHEA Grapalat" w:hAnsi="GHEA Grapalat"/>
          <w:sz w:val="24"/>
          <w:szCs w:val="24"/>
          <w:lang w:val="hy-AM"/>
        </w:rPr>
        <w:t>կարող են</w:t>
      </w:r>
      <w:r w:rsidR="00D6495B" w:rsidRPr="00FD44C9">
        <w:rPr>
          <w:rFonts w:ascii="GHEA Grapalat" w:hAnsi="GHEA Grapalat"/>
          <w:sz w:val="24"/>
          <w:szCs w:val="24"/>
          <w:lang w:val="hy-AM"/>
        </w:rPr>
        <w:t>»</w:t>
      </w:r>
      <w:r w:rsidR="003B4561" w:rsidRPr="00FD44C9">
        <w:rPr>
          <w:rFonts w:ascii="GHEA Grapalat" w:hAnsi="GHEA Grapalat"/>
          <w:sz w:val="24"/>
          <w:szCs w:val="24"/>
          <w:lang w:val="hy-AM"/>
        </w:rPr>
        <w:t xml:space="preserve"> նրա նկատմամբ </w:t>
      </w:r>
      <w:r w:rsidR="00D6495B" w:rsidRPr="00FD44C9">
        <w:rPr>
          <w:rFonts w:ascii="GHEA Grapalat" w:hAnsi="GHEA Grapalat"/>
          <w:sz w:val="24"/>
          <w:szCs w:val="24"/>
          <w:lang w:val="hy-AM"/>
        </w:rPr>
        <w:t>նախատեսել</w:t>
      </w:r>
      <w:r w:rsidR="003B4561" w:rsidRPr="00FD44C9">
        <w:rPr>
          <w:rFonts w:ascii="GHEA Grapalat" w:hAnsi="GHEA Grapalat"/>
          <w:sz w:val="24"/>
          <w:szCs w:val="24"/>
          <w:lang w:val="hy-AM"/>
        </w:rPr>
        <w:t xml:space="preserve"> և կիրառել նմանատիպ միջոցներ:</w:t>
      </w:r>
    </w:p>
    <w:p w:rsidR="00AB566B" w:rsidRPr="00FD44C9" w:rsidRDefault="00602E13" w:rsidP="00FD44C9">
      <w:pPr>
        <w:pStyle w:val="ListParagraph"/>
        <w:numPr>
          <w:ilvl w:val="0"/>
          <w:numId w:val="5"/>
        </w:numPr>
        <w:spacing w:after="0"/>
        <w:ind w:left="0" w:firstLine="567"/>
        <w:jc w:val="both"/>
        <w:rPr>
          <w:rFonts w:ascii="GHEA Grapalat" w:hAnsi="GHEA Grapalat"/>
          <w:sz w:val="24"/>
          <w:szCs w:val="24"/>
          <w:lang w:val="hy-AM"/>
        </w:rPr>
      </w:pPr>
      <w:r w:rsidRPr="00FD44C9">
        <w:rPr>
          <w:rFonts w:ascii="GHEA Grapalat" w:hAnsi="GHEA Grapalat" w:cs="Sylfaen"/>
          <w:b/>
          <w:i/>
          <w:sz w:val="24"/>
          <w:szCs w:val="24"/>
          <w:lang w:val="hy-AM"/>
        </w:rPr>
        <w:t>Եվրոպական</w:t>
      </w:r>
      <w:r w:rsidRPr="00FD44C9">
        <w:rPr>
          <w:rFonts w:ascii="GHEA Grapalat" w:hAnsi="GHEA Grapalat"/>
          <w:b/>
          <w:i/>
          <w:sz w:val="24"/>
          <w:szCs w:val="24"/>
          <w:lang w:val="hy-AM"/>
        </w:rPr>
        <w:t xml:space="preserve"> դատավորների խորհրդատվական խորհուրդի «Դատավորների շրջանում կոռուպցիայի կանխարգելման մասին» 21 (2018) կարծիքում</w:t>
      </w:r>
      <w:r w:rsidRPr="00FD44C9">
        <w:rPr>
          <w:rStyle w:val="FootnoteReference"/>
          <w:rFonts w:ascii="GHEA Grapalat" w:hAnsi="GHEA Grapalat"/>
          <w:sz w:val="24"/>
          <w:szCs w:val="24"/>
        </w:rPr>
        <w:footnoteReference w:id="11"/>
      </w:r>
      <w:r w:rsidRPr="00FD44C9">
        <w:rPr>
          <w:rFonts w:ascii="GHEA Grapalat" w:hAnsi="GHEA Grapalat"/>
          <w:sz w:val="24"/>
          <w:szCs w:val="24"/>
          <w:lang w:val="hy-AM"/>
        </w:rPr>
        <w:t xml:space="preserve"> նշվում  է.  դատավորների շրջանում կոռուպցիան հասարակության և ժողովրդավարական պետության գործունեության հիմնական սպառնալիքներից մեկն է: Սա խաթարում է դատական համակարգի </w:t>
      </w:r>
      <w:r w:rsidRPr="00FD44C9">
        <w:rPr>
          <w:rFonts w:ascii="GHEA Grapalat" w:hAnsi="GHEA Grapalat"/>
          <w:b/>
          <w:sz w:val="24"/>
          <w:szCs w:val="24"/>
          <w:lang w:val="hy-AM"/>
        </w:rPr>
        <w:t>բարեվարքությունը, որը հիմնարար նշանակություն ունի օրենքի գերակայության համար և հանդիսանում է Եվրոպայի խորհրդի հիմնական արժեքը</w:t>
      </w:r>
      <w:r w:rsidRPr="00FD44C9">
        <w:rPr>
          <w:rFonts w:ascii="GHEA Grapalat" w:hAnsi="GHEA Grapalat"/>
          <w:sz w:val="24"/>
          <w:szCs w:val="24"/>
          <w:lang w:val="hy-AM"/>
        </w:rPr>
        <w:t xml:space="preserve">: Դատավորների բարեվարքությունը արդարադատության արդյունավետ, գործուն և անաչառ ազգային համակարգերի ստեղծման գլխավոր նախապայմանն է: </w:t>
      </w:r>
      <w:r w:rsidRPr="00FD44C9">
        <w:rPr>
          <w:rFonts w:ascii="GHEA Grapalat" w:hAnsi="GHEA Grapalat"/>
          <w:b/>
          <w:sz w:val="24"/>
          <w:szCs w:val="24"/>
          <w:lang w:val="hy-AM"/>
        </w:rPr>
        <w:t>Այն սերտորեն կապված է դատական իշխանության անկախության հայեցակարգի հետ. վերջինս ապահովում է բարեվարքությունը, իսկ բարեվարքությունն ամրապնդում է անկախությունը</w:t>
      </w:r>
      <w:r w:rsidRPr="00FD44C9">
        <w:rPr>
          <w:rFonts w:ascii="GHEA Grapalat" w:hAnsi="GHEA Grapalat"/>
          <w:sz w:val="24"/>
          <w:szCs w:val="24"/>
          <w:lang w:val="hy-AM"/>
        </w:rPr>
        <w:t>:  Դատավորների բարեվարքությունն այս օրերին ավելի ու ավելի է կարևորվում դատական համակարգի վրա բազմաթիվ հարձակումների համատեքստում:</w:t>
      </w:r>
    </w:p>
    <w:p w:rsidR="00602E13" w:rsidRPr="00FD44C9" w:rsidRDefault="00602E13" w:rsidP="00FD44C9">
      <w:pPr>
        <w:pStyle w:val="Default"/>
        <w:spacing w:line="276" w:lineRule="auto"/>
        <w:ind w:firstLine="567"/>
        <w:jc w:val="both"/>
        <w:rPr>
          <w:rFonts w:ascii="GHEA Grapalat" w:hAnsi="GHEA Grapalat"/>
          <w:color w:val="auto"/>
          <w:lang w:val="hy-AM"/>
        </w:rPr>
      </w:pPr>
      <w:r w:rsidRPr="00FD44C9">
        <w:rPr>
          <w:rFonts w:ascii="GHEA Grapalat" w:hAnsi="GHEA Grapalat"/>
          <w:color w:val="auto"/>
          <w:lang w:val="hy-AM"/>
        </w:rPr>
        <w:t>Ցավոք, կոռուպցիան շատ հաճախ իրականություն է մնում մի քանի անդամ պետություններում, ինչը խաթարում է հասարակության վստահությունը իրենց դատական համակարգի և, հետեւաբար, իրենց քաղաքական համակարգի նկատմամբ Դատավորները կիսում են պատասխանատվությունը կոռուպցիան բացահայտելու և դրան արձագանքելու, ինչպես նաև դատավորների վարքագիծը վերահսկելու համար: ԵԴԽԽ-ը կենտրոնա</w:t>
      </w:r>
      <w:r w:rsidR="00E541BC" w:rsidRPr="00FD44C9">
        <w:rPr>
          <w:rFonts w:ascii="GHEA Grapalat" w:hAnsi="GHEA Grapalat"/>
          <w:color w:val="auto"/>
          <w:lang w:val="hy-AM"/>
        </w:rPr>
        <w:t>ցել է</w:t>
      </w:r>
      <w:r w:rsidRPr="00FD44C9">
        <w:rPr>
          <w:rFonts w:ascii="GHEA Grapalat" w:hAnsi="GHEA Grapalat"/>
          <w:color w:val="auto"/>
          <w:lang w:val="hy-AM"/>
        </w:rPr>
        <w:t xml:space="preserve"> դատավորների դիրքորոշման վրա, որպես իրենց դատական ներուժի մի մաս, դատական իշխանության կաշառքի փորձերի վերաբերյալ </w:t>
      </w:r>
      <w:r w:rsidRPr="00FD44C9">
        <w:rPr>
          <w:rFonts w:ascii="GHEA Grapalat" w:hAnsi="GHEA Grapalat"/>
          <w:b/>
          <w:color w:val="auto"/>
          <w:lang w:val="hy-AM"/>
        </w:rPr>
        <w:t xml:space="preserve">դատավորների </w:t>
      </w:r>
      <w:r w:rsidR="00AB566B" w:rsidRPr="00FD44C9">
        <w:rPr>
          <w:rFonts w:ascii="GHEA Grapalat" w:hAnsi="GHEA Grapalat"/>
          <w:b/>
          <w:color w:val="auto"/>
          <w:lang w:val="hy-AM"/>
        </w:rPr>
        <w:t>բարեվարքությունն</w:t>
      </w:r>
      <w:r w:rsidRPr="00FD44C9">
        <w:rPr>
          <w:rFonts w:ascii="GHEA Grapalat" w:hAnsi="GHEA Grapalat"/>
          <w:b/>
          <w:color w:val="auto"/>
          <w:lang w:val="hy-AM"/>
        </w:rPr>
        <w:t xml:space="preserve"> ապահովելու ուղիների </w:t>
      </w:r>
      <w:r w:rsidR="00AB566B" w:rsidRPr="00FD44C9">
        <w:rPr>
          <w:rFonts w:ascii="GHEA Grapalat" w:hAnsi="GHEA Grapalat"/>
          <w:b/>
          <w:color w:val="auto"/>
          <w:lang w:val="hy-AM"/>
        </w:rPr>
        <w:t>և</w:t>
      </w:r>
      <w:r w:rsidRPr="00FD44C9">
        <w:rPr>
          <w:rFonts w:ascii="GHEA Grapalat" w:hAnsi="GHEA Grapalat"/>
          <w:b/>
          <w:color w:val="auto"/>
          <w:lang w:val="hy-AM"/>
        </w:rPr>
        <w:t xml:space="preserve"> կոռուպցիայի դեմ պայքարում դատավորների դերի վերաբերյալ</w:t>
      </w:r>
      <w:r w:rsidR="00C501A5" w:rsidRPr="00FD44C9">
        <w:rPr>
          <w:rFonts w:ascii="GHEA Grapalat" w:hAnsi="GHEA Grapalat"/>
          <w:color w:val="auto"/>
          <w:lang w:val="hy-AM"/>
        </w:rPr>
        <w:t xml:space="preserve"> (2-3-րդ կետեր)</w:t>
      </w:r>
      <w:r w:rsidRPr="00FD44C9">
        <w:rPr>
          <w:rFonts w:ascii="GHEA Grapalat" w:hAnsi="GHEA Grapalat"/>
          <w:color w:val="auto"/>
          <w:lang w:val="hy-AM"/>
        </w:rPr>
        <w:t>:</w:t>
      </w:r>
    </w:p>
    <w:p w:rsidR="00C501A5" w:rsidRPr="00FD44C9" w:rsidRDefault="00E541BC" w:rsidP="00FD44C9">
      <w:pPr>
        <w:pStyle w:val="Default"/>
        <w:spacing w:line="276" w:lineRule="auto"/>
        <w:ind w:firstLine="567"/>
        <w:jc w:val="both"/>
        <w:rPr>
          <w:rFonts w:ascii="GHEA Grapalat" w:hAnsi="GHEA Grapalat"/>
          <w:color w:val="auto"/>
          <w:lang w:val="hy-AM"/>
        </w:rPr>
      </w:pPr>
      <w:r w:rsidRPr="00FD44C9">
        <w:rPr>
          <w:rFonts w:ascii="GHEA Grapalat" w:hAnsi="GHEA Grapalat"/>
          <w:b/>
          <w:color w:val="auto"/>
          <w:lang w:val="hy-AM"/>
        </w:rPr>
        <w:t>Կարծ</w:t>
      </w:r>
      <w:r w:rsidR="00DB7BDD" w:rsidRPr="00FD44C9">
        <w:rPr>
          <w:rFonts w:ascii="GHEA Grapalat" w:hAnsi="GHEA Grapalat"/>
          <w:b/>
          <w:color w:val="auto"/>
          <w:lang w:val="hy-AM"/>
        </w:rPr>
        <w:t>ի</w:t>
      </w:r>
      <w:r w:rsidRPr="00FD44C9">
        <w:rPr>
          <w:rFonts w:ascii="GHEA Grapalat" w:hAnsi="GHEA Grapalat"/>
          <w:b/>
          <w:color w:val="auto"/>
          <w:lang w:val="hy-AM"/>
        </w:rPr>
        <w:t>քում նշվում է նաև, որ հ</w:t>
      </w:r>
      <w:r w:rsidR="00C501A5" w:rsidRPr="00FD44C9">
        <w:rPr>
          <w:rFonts w:ascii="GHEA Grapalat" w:hAnsi="GHEA Grapalat"/>
          <w:b/>
          <w:color w:val="auto"/>
          <w:lang w:val="hy-AM"/>
        </w:rPr>
        <w:t xml:space="preserve">ստակ ապացույցներ կան, որ դատական համակարգը (ավանդաբար) թափանցիկության և </w:t>
      </w:r>
      <w:r w:rsidR="00B73F63" w:rsidRPr="00FD44C9">
        <w:rPr>
          <w:rFonts w:ascii="GHEA Grapalat" w:hAnsi="GHEA Grapalat"/>
          <w:b/>
          <w:color w:val="auto"/>
          <w:lang w:val="hy-AM"/>
        </w:rPr>
        <w:t>բարեվարքու</w:t>
      </w:r>
      <w:r w:rsidR="00DB7BDD" w:rsidRPr="00FD44C9">
        <w:rPr>
          <w:rFonts w:ascii="GHEA Grapalat" w:hAnsi="GHEA Grapalat"/>
          <w:b/>
          <w:color w:val="auto"/>
          <w:lang w:val="hy-AM"/>
        </w:rPr>
        <w:t>թ</w:t>
      </w:r>
      <w:r w:rsidR="00B73F63" w:rsidRPr="00FD44C9">
        <w:rPr>
          <w:rFonts w:ascii="GHEA Grapalat" w:hAnsi="GHEA Grapalat"/>
          <w:b/>
          <w:color w:val="auto"/>
          <w:lang w:val="hy-AM"/>
        </w:rPr>
        <w:t>յան</w:t>
      </w:r>
      <w:r w:rsidR="00C501A5" w:rsidRPr="00FD44C9">
        <w:rPr>
          <w:rFonts w:ascii="GHEA Grapalat" w:hAnsi="GHEA Grapalat"/>
          <w:b/>
          <w:color w:val="auto"/>
          <w:lang w:val="hy-AM"/>
        </w:rPr>
        <w:t xml:space="preserve"> բարձր աստիճանով ներկայացնում է լավագույն պաշտպանությունը կոռուպցիայից</w:t>
      </w:r>
      <w:r w:rsidR="00C501A5" w:rsidRPr="00FD44C9">
        <w:rPr>
          <w:rFonts w:ascii="GHEA Grapalat" w:hAnsi="GHEA Grapalat"/>
          <w:color w:val="auto"/>
          <w:lang w:val="hy-AM"/>
        </w:rPr>
        <w:t xml:space="preserve"> (</w:t>
      </w:r>
      <w:r w:rsidR="00B73F63" w:rsidRPr="00FD44C9">
        <w:rPr>
          <w:rFonts w:ascii="GHEA Grapalat" w:hAnsi="GHEA Grapalat"/>
          <w:color w:val="auto"/>
          <w:lang w:val="hy-AM"/>
        </w:rPr>
        <w:t>1</w:t>
      </w:r>
      <w:r w:rsidR="00C501A5" w:rsidRPr="00FD44C9">
        <w:rPr>
          <w:rFonts w:ascii="GHEA Grapalat" w:hAnsi="GHEA Grapalat"/>
          <w:color w:val="auto"/>
          <w:lang w:val="hy-AM"/>
        </w:rPr>
        <w:t>3-րդ կետեր):</w:t>
      </w:r>
    </w:p>
    <w:p w:rsidR="00C501A5" w:rsidRPr="00FD44C9" w:rsidRDefault="004777AA"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lastRenderedPageBreak/>
        <w:t>Ընդգծվու</w:t>
      </w:r>
      <w:r w:rsidR="00DB7BDD" w:rsidRPr="00FD44C9">
        <w:rPr>
          <w:rFonts w:ascii="GHEA Grapalat" w:hAnsi="GHEA Grapalat"/>
          <w:sz w:val="24"/>
          <w:szCs w:val="24"/>
          <w:lang w:val="hy-AM"/>
        </w:rPr>
        <w:t>մ</w:t>
      </w:r>
      <w:r w:rsidR="00E541BC" w:rsidRPr="00FD44C9">
        <w:rPr>
          <w:rFonts w:ascii="GHEA Grapalat" w:hAnsi="GHEA Grapalat"/>
          <w:sz w:val="24"/>
          <w:szCs w:val="24"/>
          <w:lang w:val="hy-AM"/>
        </w:rPr>
        <w:t xml:space="preserve"> է, որ </w:t>
      </w:r>
      <w:r w:rsidR="00E541BC" w:rsidRPr="00FD44C9">
        <w:rPr>
          <w:rFonts w:ascii="GHEA Grapalat" w:hAnsi="GHEA Grapalat"/>
          <w:b/>
          <w:sz w:val="24"/>
          <w:szCs w:val="24"/>
          <w:lang w:val="hy-AM"/>
        </w:rPr>
        <w:t>դ</w:t>
      </w:r>
      <w:r w:rsidR="00B73F63" w:rsidRPr="00FD44C9">
        <w:rPr>
          <w:rFonts w:ascii="GHEA Grapalat" w:hAnsi="GHEA Grapalat"/>
          <w:b/>
          <w:sz w:val="24"/>
          <w:szCs w:val="24"/>
          <w:lang w:val="hy-AM"/>
        </w:rPr>
        <w:t>ատավորների շրջանում կոռուպցիայի կանխարգելման ամենակարևոր երաշխիքը, ըստ երևույթին, դատավորների բարեվարքության իսկական մշակույթի զարգացումն ու ամրապնդումն է</w:t>
      </w:r>
      <w:r w:rsidR="00B73F63" w:rsidRPr="00FD44C9">
        <w:rPr>
          <w:rFonts w:ascii="GHEA Grapalat" w:hAnsi="GHEA Grapalat"/>
          <w:sz w:val="24"/>
          <w:szCs w:val="24"/>
          <w:lang w:val="hy-AM"/>
        </w:rPr>
        <w:t xml:space="preserve">: (22-րդ </w:t>
      </w:r>
      <w:r w:rsidRPr="00FD44C9">
        <w:rPr>
          <w:rFonts w:ascii="GHEA Grapalat" w:hAnsi="GHEA Grapalat"/>
          <w:sz w:val="24"/>
          <w:szCs w:val="24"/>
          <w:lang w:val="hy-AM"/>
        </w:rPr>
        <w:t>կետ</w:t>
      </w:r>
      <w:r w:rsidR="00B73F63" w:rsidRPr="00FD44C9">
        <w:rPr>
          <w:rFonts w:ascii="GHEA Grapalat" w:hAnsi="GHEA Grapalat"/>
          <w:sz w:val="24"/>
          <w:szCs w:val="24"/>
          <w:lang w:val="hy-AM"/>
        </w:rPr>
        <w:t>):</w:t>
      </w:r>
    </w:p>
    <w:p w:rsidR="009D2636" w:rsidRPr="00FD44C9" w:rsidRDefault="0079094B" w:rsidP="00FD44C9">
      <w:pPr>
        <w:spacing w:after="0"/>
        <w:ind w:firstLine="567"/>
        <w:jc w:val="both"/>
        <w:rPr>
          <w:rFonts w:ascii="GHEA Grapalat" w:hAnsi="GHEA Grapalat"/>
          <w:b/>
          <w:i/>
          <w:sz w:val="24"/>
          <w:szCs w:val="24"/>
          <w:u w:val="single"/>
          <w:lang w:val="hy-AM"/>
        </w:rPr>
      </w:pPr>
      <w:r w:rsidRPr="00FD44C9">
        <w:rPr>
          <w:rFonts w:ascii="GHEA Grapalat" w:hAnsi="GHEA Grapalat"/>
          <w:b/>
          <w:i/>
          <w:sz w:val="24"/>
          <w:szCs w:val="24"/>
          <w:u w:val="single"/>
          <w:lang w:val="hy-AM"/>
        </w:rPr>
        <w:t>Բ) Դատախազների և քննիչների մասով</w:t>
      </w:r>
    </w:p>
    <w:p w:rsidR="009D2636" w:rsidRPr="00FD44C9" w:rsidRDefault="009D2636" w:rsidP="00FD44C9">
      <w:pPr>
        <w:tabs>
          <w:tab w:val="left" w:pos="1170"/>
        </w:tabs>
        <w:spacing w:after="0"/>
        <w:ind w:firstLine="567"/>
        <w:jc w:val="both"/>
        <w:rPr>
          <w:rFonts w:ascii="GHEA Grapalat" w:hAnsi="GHEA Grapalat"/>
          <w:sz w:val="24"/>
          <w:szCs w:val="24"/>
          <w:lang w:val="hy-AM"/>
        </w:rPr>
      </w:pPr>
      <w:r w:rsidRPr="00FD44C9">
        <w:rPr>
          <w:rFonts w:ascii="GHEA Grapalat" w:hAnsi="GHEA Grapalat"/>
          <w:b/>
          <w:sz w:val="24"/>
          <w:szCs w:val="24"/>
          <w:lang w:val="hy-AM"/>
        </w:rPr>
        <w:t>1.</w:t>
      </w:r>
      <w:r w:rsidRPr="00FD44C9">
        <w:rPr>
          <w:rFonts w:ascii="GHEA Grapalat" w:hAnsi="GHEA Grapalat"/>
          <w:sz w:val="24"/>
          <w:szCs w:val="24"/>
          <w:lang w:val="hy-AM"/>
        </w:rPr>
        <w:t xml:space="preserve"> «</w:t>
      </w:r>
      <w:r w:rsidRPr="00FD44C9">
        <w:rPr>
          <w:rFonts w:ascii="GHEA Grapalat" w:hAnsi="GHEA Grapalat"/>
          <w:b/>
          <w:i/>
          <w:sz w:val="24"/>
          <w:szCs w:val="24"/>
          <w:lang w:val="hy-AM"/>
        </w:rPr>
        <w:t>Բարեվարքությունը քրեական արդարադատության հաստատություններում (Միավորված ազգերի կազմակերպության Կոռուպցիայի դեմ Կոնվենցիայի 7-րդ, 8-րդ և 11-րդ հոդվածներ)» զեկույցում</w:t>
      </w:r>
      <w:r w:rsidRPr="00FD44C9">
        <w:rPr>
          <w:rStyle w:val="FootnoteReference"/>
          <w:rFonts w:ascii="GHEA Grapalat" w:hAnsi="GHEA Grapalat"/>
          <w:sz w:val="24"/>
          <w:szCs w:val="24"/>
          <w:lang w:val="ru-RU"/>
        </w:rPr>
        <w:footnoteReference w:id="12"/>
      </w:r>
      <w:r w:rsidRPr="00FD44C9">
        <w:rPr>
          <w:rFonts w:ascii="GHEA Grapalat" w:hAnsi="GHEA Grapalat"/>
          <w:sz w:val="24"/>
          <w:szCs w:val="24"/>
          <w:lang w:val="hy-AM"/>
        </w:rPr>
        <w:t xml:space="preserve"> նշվում է, որ քրեական արդարադատության հաստատություններում բարեվարքության կարևորությունը լավ ընկալվում և գնահատվում է ամբողջ աշխարհում: Հայտնի է նաև, որ քրեական արդարադատության ուժեղ ինստիտուտներ պահպանելու համար բարեվարքությունն ամրապնդող միջոցառումները պահանջում են մշտական զգոնություն և ժամանակի ընթացքում իրականացում: Քրեական արդարադատության ինստիտուտների, այդ թվում՝ դատական համակարգի, դատախազության, ոստիկանության, քրեակատարողական ծառայությունների և դատարանների անձնակազմի բարեվարքության ապահովումը շարունակական գործընթաց է, որի նպատակն է կանխել կոռուպցիայի հնարավորությունները, ընդունել և իրականացնել մասնագիտական վարքագծի կանոններ և քրեական արդարադատության համակարգում ներառել ազնվության, օբյեկտիվության և արդարադատության հիմնարար հասկացությունները:</w:t>
      </w:r>
    </w:p>
    <w:p w:rsidR="00E541BC" w:rsidRPr="00FD44C9" w:rsidRDefault="009D2636"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2.</w:t>
      </w:r>
      <w:r w:rsidRPr="00FD44C9">
        <w:rPr>
          <w:rFonts w:ascii="GHEA Grapalat" w:hAnsi="GHEA Grapalat"/>
          <w:sz w:val="24"/>
          <w:szCs w:val="24"/>
          <w:lang w:val="hy-AM"/>
        </w:rPr>
        <w:t xml:space="preserve"> </w:t>
      </w:r>
      <w:r w:rsidRPr="00FD44C9">
        <w:rPr>
          <w:rFonts w:ascii="GHEA Grapalat" w:hAnsi="GHEA Grapalat"/>
          <w:b/>
          <w:i/>
          <w:sz w:val="24"/>
          <w:szCs w:val="24"/>
          <w:lang w:val="hy-AM"/>
        </w:rPr>
        <w:t>ՄԱԿ-ի Հանցավորության կանխարգելման և իրավախախտների նկատմամբ վերաբերմունքի ութերորդ կոնգրեսի կողմից ընդունված Դատախազների դերին վերաբերող ուղեցույցներում</w:t>
      </w:r>
      <w:r w:rsidRPr="00FD44C9">
        <w:rPr>
          <w:rStyle w:val="FootnoteReference"/>
          <w:rFonts w:ascii="GHEA Grapalat" w:hAnsi="GHEA Grapalat"/>
          <w:sz w:val="24"/>
          <w:szCs w:val="24"/>
          <w:lang w:val="ru-RU"/>
        </w:rPr>
        <w:footnoteReference w:id="13"/>
      </w:r>
      <w:r w:rsidRPr="00FD44C9">
        <w:rPr>
          <w:rFonts w:ascii="GHEA Grapalat" w:hAnsi="GHEA Grapalat"/>
          <w:sz w:val="24"/>
          <w:szCs w:val="24"/>
          <w:lang w:val="hy-AM"/>
        </w:rPr>
        <w:t xml:space="preserve"> նախատեսվում է, որ որպես դատախազ ընտրված անձինք պետք է լինեն </w:t>
      </w:r>
      <w:r w:rsidRPr="00FD44C9">
        <w:rPr>
          <w:rFonts w:ascii="GHEA Grapalat" w:hAnsi="GHEA Grapalat"/>
          <w:b/>
          <w:sz w:val="24"/>
          <w:szCs w:val="24"/>
          <w:lang w:val="hy-AM"/>
        </w:rPr>
        <w:t>բարեվարք</w:t>
      </w:r>
      <w:r w:rsidRPr="00FD44C9">
        <w:rPr>
          <w:rFonts w:ascii="GHEA Grapalat" w:hAnsi="GHEA Grapalat"/>
          <w:sz w:val="24"/>
          <w:szCs w:val="24"/>
          <w:lang w:val="hy-AM"/>
        </w:rPr>
        <w:t xml:space="preserve"> և ունակ մարդիկ, ովքեր ունեն համապատասխան պատրաստվածություն և որակավորում:</w:t>
      </w:r>
    </w:p>
    <w:p w:rsidR="00E541BC" w:rsidRPr="00FD44C9" w:rsidRDefault="00E541BC" w:rsidP="00FD44C9">
      <w:pPr>
        <w:spacing w:after="0"/>
        <w:ind w:firstLine="567"/>
        <w:jc w:val="both"/>
        <w:rPr>
          <w:rFonts w:ascii="GHEA Grapalat" w:hAnsi="GHEA Grapalat"/>
          <w:b/>
          <w:i/>
          <w:sz w:val="24"/>
          <w:szCs w:val="24"/>
          <w:lang w:val="hy-AM"/>
        </w:rPr>
      </w:pPr>
    </w:p>
    <w:p w:rsidR="0079094B" w:rsidRPr="00FD44C9" w:rsidRDefault="009D2636" w:rsidP="00FD44C9">
      <w:pPr>
        <w:pStyle w:val="ListParagraph"/>
        <w:numPr>
          <w:ilvl w:val="0"/>
          <w:numId w:val="6"/>
        </w:numPr>
        <w:spacing w:after="0"/>
        <w:jc w:val="both"/>
        <w:rPr>
          <w:rFonts w:ascii="GHEA Grapalat" w:hAnsi="GHEA Grapalat"/>
          <w:b/>
          <w:sz w:val="24"/>
          <w:szCs w:val="24"/>
          <w:u w:val="single"/>
          <w:lang w:val="hy-AM"/>
        </w:rPr>
      </w:pPr>
      <w:r w:rsidRPr="00FD44C9">
        <w:rPr>
          <w:rFonts w:ascii="GHEA Grapalat" w:hAnsi="GHEA Grapalat"/>
          <w:b/>
          <w:sz w:val="24"/>
          <w:szCs w:val="24"/>
          <w:u w:val="single"/>
          <w:lang w:val="hy-AM"/>
        </w:rPr>
        <w:t xml:space="preserve"> </w:t>
      </w:r>
      <w:r w:rsidR="00E541BC" w:rsidRPr="00FD44C9">
        <w:rPr>
          <w:rFonts w:ascii="GHEA Grapalat" w:hAnsi="GHEA Grapalat"/>
          <w:b/>
          <w:sz w:val="24"/>
          <w:szCs w:val="24"/>
          <w:u w:val="single"/>
          <w:lang w:val="hy-AM"/>
        </w:rPr>
        <w:t>Բարեվարքության ստուգումը</w:t>
      </w:r>
      <w:r w:rsidRPr="00FD44C9">
        <w:rPr>
          <w:rFonts w:ascii="GHEA Grapalat" w:hAnsi="GHEA Grapalat"/>
          <w:b/>
          <w:sz w:val="24"/>
          <w:szCs w:val="24"/>
          <w:u w:val="single"/>
          <w:lang w:val="hy-AM"/>
        </w:rPr>
        <w:t xml:space="preserve"> որպես բարեվարքության ապահովման մեխանիզմ</w:t>
      </w:r>
    </w:p>
    <w:p w:rsidR="00E541BC" w:rsidRPr="00FD44C9" w:rsidRDefault="00E541BC" w:rsidP="00FD44C9">
      <w:pPr>
        <w:pStyle w:val="ListParagraph"/>
        <w:numPr>
          <w:ilvl w:val="0"/>
          <w:numId w:val="2"/>
        </w:numPr>
        <w:spacing w:after="0"/>
        <w:ind w:left="0" w:firstLine="567"/>
        <w:jc w:val="both"/>
        <w:rPr>
          <w:rFonts w:ascii="GHEA Grapalat" w:hAnsi="GHEA Grapalat"/>
          <w:sz w:val="24"/>
          <w:szCs w:val="24"/>
          <w:lang w:val="hy-AM"/>
        </w:rPr>
      </w:pPr>
      <w:r w:rsidRPr="00FD44C9">
        <w:rPr>
          <w:rFonts w:ascii="GHEA Grapalat" w:hAnsi="GHEA Grapalat" w:cs="Sylfaen"/>
          <w:b/>
          <w:i/>
          <w:sz w:val="24"/>
          <w:szCs w:val="24"/>
          <w:lang w:val="hy-AM"/>
        </w:rPr>
        <w:t>Եվրոպական</w:t>
      </w:r>
      <w:r w:rsidRPr="00FD44C9">
        <w:rPr>
          <w:rFonts w:ascii="GHEA Grapalat" w:hAnsi="GHEA Grapalat"/>
          <w:b/>
          <w:i/>
          <w:sz w:val="24"/>
          <w:szCs w:val="24"/>
          <w:lang w:val="hy-AM"/>
        </w:rPr>
        <w:t xml:space="preserve"> դատավորների խորհրդատվական խորհուրդի «Դատավորների շրջանում կոռուպցիայի կանխարգելման մասին» 21 (2018) կարծիքում</w:t>
      </w:r>
      <w:r w:rsidRPr="00FD44C9">
        <w:rPr>
          <w:rFonts w:ascii="GHEA Grapalat" w:hAnsi="GHEA Grapalat"/>
          <w:sz w:val="24"/>
          <w:szCs w:val="24"/>
          <w:lang w:val="hy-AM"/>
        </w:rPr>
        <w:t xml:space="preserve"> ԵԴԽԽ-ն ընդգծել է, որ դատավորների գնահատման համակարգը, որը ստեղծվել է պատշաճ կերպով, շատ արդյունավետ միջոց է առաջխաղացման որոշումներն ավելի օբյեկտիվ և հուսալի դարձնելու համար: Այն նաև նպաստում է ընդհանուր առմամբ դատական համակարգի թափանցիկության բարձրացմանը: Այս համատեքստում ԵԴԽԽ-ն հիշեցնել </w:t>
      </w:r>
      <w:r w:rsidR="00DE41B7" w:rsidRPr="00FD44C9">
        <w:rPr>
          <w:rFonts w:ascii="GHEA Grapalat" w:hAnsi="GHEA Grapalat"/>
          <w:sz w:val="24"/>
          <w:szCs w:val="24"/>
          <w:lang w:val="hy-AM"/>
        </w:rPr>
        <w:t xml:space="preserve"> է, որ </w:t>
      </w:r>
      <w:r w:rsidRPr="00FD44C9">
        <w:rPr>
          <w:rFonts w:ascii="GHEA Grapalat" w:hAnsi="GHEA Grapalat"/>
          <w:sz w:val="24"/>
          <w:szCs w:val="24"/>
          <w:lang w:val="hy-AM"/>
        </w:rPr>
        <w:t xml:space="preserve">դատավորների աշխատանքի </w:t>
      </w:r>
      <w:r w:rsidRPr="00FD44C9">
        <w:rPr>
          <w:rFonts w:ascii="GHEA Grapalat" w:hAnsi="GHEA Grapalat"/>
          <w:sz w:val="24"/>
          <w:szCs w:val="24"/>
          <w:lang w:val="hy-AM"/>
        </w:rPr>
        <w:lastRenderedPageBreak/>
        <w:t>գնահատման վերաբերյալ իր թիվ 17 (2014) եզրակացության մեջ շարադրված սկզբունքները</w:t>
      </w:r>
      <w:r w:rsidR="00DE41B7" w:rsidRPr="00FD44C9">
        <w:rPr>
          <w:rFonts w:ascii="GHEA Grapalat" w:hAnsi="GHEA Grapalat"/>
          <w:sz w:val="24"/>
          <w:szCs w:val="24"/>
          <w:lang w:val="hy-AM"/>
        </w:rPr>
        <w:t>՝ նշելով, որ</w:t>
      </w:r>
      <w:r w:rsidRPr="00FD44C9">
        <w:rPr>
          <w:rFonts w:ascii="GHEA Grapalat" w:hAnsi="GHEA Grapalat"/>
          <w:sz w:val="24"/>
          <w:szCs w:val="24"/>
          <w:lang w:val="hy-AM"/>
        </w:rPr>
        <w:t xml:space="preserve"> </w:t>
      </w:r>
      <w:r w:rsidR="00DE41B7" w:rsidRPr="00FD44C9">
        <w:rPr>
          <w:rFonts w:ascii="GHEA Grapalat" w:hAnsi="GHEA Grapalat"/>
          <w:b/>
          <w:sz w:val="24"/>
          <w:szCs w:val="24"/>
          <w:u w:val="single"/>
          <w:lang w:val="hy-AM"/>
        </w:rPr>
        <w:t>կ</w:t>
      </w:r>
      <w:r w:rsidRPr="00FD44C9">
        <w:rPr>
          <w:rFonts w:ascii="GHEA Grapalat" w:hAnsi="GHEA Grapalat"/>
          <w:b/>
          <w:sz w:val="24"/>
          <w:szCs w:val="24"/>
          <w:u w:val="single"/>
          <w:lang w:val="hy-AM"/>
        </w:rPr>
        <w:t>ատարողականի գնահատման լավ համակարգը հաշվի է առնում նաև գնահատված դատավորի բարեվարքությունը</w:t>
      </w:r>
      <w:r w:rsidRPr="00FD44C9">
        <w:rPr>
          <w:rFonts w:ascii="GHEA Grapalat" w:hAnsi="GHEA Grapalat"/>
          <w:sz w:val="24"/>
          <w:szCs w:val="24"/>
          <w:lang w:val="hy-AM"/>
        </w:rPr>
        <w:t>: Սա տարբերվում է դատավորի կողմից կայացված անհատական որոշումների մանրակրկիտ ուսումնասիրությունից, քանի որ դա դատական իշխանության անկախության ակնհայտ խախտում կլիներ(29-րդ կետեր):</w:t>
      </w:r>
    </w:p>
    <w:p w:rsidR="00B73F63" w:rsidRPr="00FD44C9" w:rsidRDefault="00DE41B7"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Միևնույն ժամանակ ԵԽԴԴ-ն </w:t>
      </w:r>
      <w:r w:rsidR="00B73F63" w:rsidRPr="00FD44C9">
        <w:rPr>
          <w:rFonts w:ascii="GHEA Grapalat" w:hAnsi="GHEA Grapalat"/>
          <w:sz w:val="24"/>
          <w:szCs w:val="24"/>
          <w:lang w:val="hy-AM"/>
        </w:rPr>
        <w:t xml:space="preserve">խորհուրդ է </w:t>
      </w:r>
      <w:r w:rsidRPr="00FD44C9">
        <w:rPr>
          <w:rFonts w:ascii="GHEA Grapalat" w:hAnsi="GHEA Grapalat"/>
          <w:sz w:val="24"/>
          <w:szCs w:val="24"/>
          <w:lang w:val="hy-AM"/>
        </w:rPr>
        <w:t>տվել</w:t>
      </w:r>
      <w:r w:rsidR="00B73F63" w:rsidRPr="00FD44C9">
        <w:rPr>
          <w:rFonts w:ascii="GHEA Grapalat" w:hAnsi="GHEA Grapalat"/>
          <w:sz w:val="24"/>
          <w:szCs w:val="24"/>
          <w:lang w:val="hy-AM"/>
        </w:rPr>
        <w:t xml:space="preserve"> զերծ մնալ ստուգումներից, որոնք դուրս են գալիս թեկնածուի քրեական գրառումների և ֆինանսական վիճակի ընդհանուր ընդունված ստուգումներից: Այնուամենայնիվ, որոշ երկրներ իրականացնում են </w:t>
      </w:r>
      <w:r w:rsidR="00EB761A" w:rsidRPr="00FD44C9">
        <w:rPr>
          <w:rFonts w:ascii="GHEA Grapalat" w:hAnsi="GHEA Grapalat"/>
          <w:sz w:val="24"/>
          <w:szCs w:val="24"/>
          <w:lang w:val="hy-AM"/>
        </w:rPr>
        <w:t>բարեվարքության</w:t>
      </w:r>
      <w:r w:rsidR="00B73F63" w:rsidRPr="00FD44C9">
        <w:rPr>
          <w:rFonts w:ascii="GHEA Grapalat" w:hAnsi="GHEA Grapalat"/>
          <w:sz w:val="24"/>
          <w:szCs w:val="24"/>
          <w:lang w:val="hy-AM"/>
        </w:rPr>
        <w:t xml:space="preserve"> շատ մանրակրկիտ ստուգումներ, որոնք ներառում են թեկնածուի անձնական, ընտանեկան և սոցիալական ծագումը: Այս ստուգումները սովորաբար իրականացվում են անվտանգության ծառայությունների կողմից: Այն երկրներում, որտեղ իրականացվում են նման ստուգումներ, դրանք պետք է իրականացվեն այնպիսի չափանիշների համաձայն, որոնք կարող են օբյեկտիվորեն գնահատվել: Դիմորդները պետք է իրավունք ունենան մուտք գործել ստացված ցանկացած տեղեկատվություն: Նման վերահսկողության հիման վրա մերժված թեկնածուն պետք է իրավունք ունենա բողոքարկել անկախ մարմին և այդ նպատակով հասանելիություն ունենա նման վերահսկողության արդյունքներին</w:t>
      </w:r>
      <w:r w:rsidR="00EB761A" w:rsidRPr="00FD44C9">
        <w:rPr>
          <w:rFonts w:ascii="GHEA Grapalat" w:hAnsi="GHEA Grapalat"/>
          <w:sz w:val="24"/>
          <w:szCs w:val="24"/>
          <w:lang w:val="hy-AM"/>
        </w:rPr>
        <w:t xml:space="preserve"> (26-րդ կետեր)</w:t>
      </w:r>
      <w:r w:rsidR="00B73F63" w:rsidRPr="00FD44C9">
        <w:rPr>
          <w:rFonts w:ascii="GHEA Grapalat" w:hAnsi="GHEA Grapalat"/>
          <w:sz w:val="24"/>
          <w:szCs w:val="24"/>
          <w:lang w:val="hy-AM"/>
        </w:rPr>
        <w:t>:</w:t>
      </w:r>
    </w:p>
    <w:p w:rsidR="00E541BC" w:rsidRPr="00FD44C9" w:rsidRDefault="00DE41B7"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ԵԽԴԴ-ն կարծիքում եզրահանգել է, որ դ</w:t>
      </w:r>
      <w:r w:rsidR="00B63683" w:rsidRPr="00FD44C9">
        <w:rPr>
          <w:rFonts w:ascii="GHEA Grapalat" w:hAnsi="GHEA Grapalat"/>
          <w:sz w:val="24"/>
          <w:szCs w:val="24"/>
          <w:lang w:val="hy-AM"/>
        </w:rPr>
        <w:t>ատական համակարգում կոռուպցիայի արդյունավետ կանխարգելումը մեծապես կախված է համապատասխան երկրի քաղաքական կամքից՝ ապահովելու ինստիտուցիոնալ, ենթակառուցվածքային և կազմակերպչական այլ երաշխիքներ</w:t>
      </w:r>
      <w:r w:rsidRPr="00FD44C9">
        <w:rPr>
          <w:rFonts w:ascii="GHEA Grapalat" w:hAnsi="GHEA Grapalat"/>
          <w:sz w:val="24"/>
          <w:szCs w:val="24"/>
          <w:lang w:val="hy-AM"/>
        </w:rPr>
        <w:t>՝ կարևորելով, որ</w:t>
      </w:r>
      <w:r w:rsidR="00B63683" w:rsidRPr="00FD44C9">
        <w:rPr>
          <w:rFonts w:ascii="GHEA Grapalat" w:hAnsi="GHEA Grapalat"/>
          <w:sz w:val="24"/>
          <w:szCs w:val="24"/>
          <w:lang w:val="hy-AM"/>
        </w:rPr>
        <w:t xml:space="preserve"> </w:t>
      </w:r>
      <w:r w:rsidRPr="00FD44C9">
        <w:rPr>
          <w:rFonts w:ascii="GHEA Grapalat" w:hAnsi="GHEA Grapalat"/>
          <w:b/>
          <w:sz w:val="24"/>
          <w:szCs w:val="24"/>
          <w:u w:val="single"/>
          <w:lang w:val="hy-AM"/>
        </w:rPr>
        <w:t>դ</w:t>
      </w:r>
      <w:r w:rsidR="00B63683" w:rsidRPr="00FD44C9">
        <w:rPr>
          <w:rFonts w:ascii="GHEA Grapalat" w:hAnsi="GHEA Grapalat"/>
          <w:b/>
          <w:sz w:val="24"/>
          <w:szCs w:val="24"/>
          <w:u w:val="single"/>
          <w:lang w:val="hy-AM"/>
        </w:rPr>
        <w:t>ատավորների շրջանում կոռուպցիայի կանխարգելման ամենակարևոր երաշխիքը, ըստ երևույթին, դատավորների բարեվարքության իսկական մշակույթի զարգացումն ու ամրապնդումն է</w:t>
      </w:r>
      <w:r w:rsidR="00B63683" w:rsidRPr="00FD44C9">
        <w:rPr>
          <w:rFonts w:ascii="GHEA Grapalat" w:hAnsi="GHEA Grapalat"/>
          <w:sz w:val="24"/>
          <w:szCs w:val="24"/>
          <w:u w:val="single"/>
          <w:lang w:val="hy-AM"/>
        </w:rPr>
        <w:t xml:space="preserve"> </w:t>
      </w:r>
      <w:r w:rsidR="00B63683" w:rsidRPr="00FD44C9">
        <w:rPr>
          <w:rFonts w:ascii="GHEA Grapalat" w:hAnsi="GHEA Grapalat"/>
          <w:sz w:val="24"/>
          <w:szCs w:val="24"/>
          <w:lang w:val="hy-AM"/>
        </w:rPr>
        <w:t>(եզրահանգումներ, «դ» կետ):</w:t>
      </w:r>
    </w:p>
    <w:p w:rsidR="003E7799" w:rsidRPr="00FD44C9" w:rsidRDefault="003E7799" w:rsidP="00FD44C9">
      <w:pPr>
        <w:pStyle w:val="ListParagraph"/>
        <w:numPr>
          <w:ilvl w:val="0"/>
          <w:numId w:val="2"/>
        </w:numPr>
        <w:spacing w:after="0"/>
        <w:ind w:left="0" w:firstLine="567"/>
        <w:jc w:val="both"/>
        <w:rPr>
          <w:rFonts w:ascii="GHEA Grapalat" w:hAnsi="GHEA Grapalat"/>
          <w:sz w:val="24"/>
          <w:szCs w:val="24"/>
          <w:lang w:val="hy-AM"/>
        </w:rPr>
      </w:pPr>
      <w:r w:rsidRPr="00FD44C9">
        <w:rPr>
          <w:rFonts w:ascii="GHEA Grapalat" w:hAnsi="GHEA Grapalat" w:cs="Sylfaen"/>
          <w:b/>
          <w:i/>
          <w:sz w:val="24"/>
          <w:szCs w:val="24"/>
          <w:lang w:val="hy-AM"/>
        </w:rPr>
        <w:t>Միավորված</w:t>
      </w:r>
      <w:r w:rsidRPr="00FD44C9">
        <w:rPr>
          <w:rFonts w:ascii="GHEA Grapalat" w:hAnsi="GHEA Grapalat"/>
          <w:b/>
          <w:i/>
          <w:sz w:val="24"/>
          <w:szCs w:val="24"/>
          <w:lang w:val="hy-AM"/>
        </w:rPr>
        <w:t xml:space="preserve"> ազգերի կազմակերպության Կոռուպցիայի դեմ կոնվենցիայի տեխնիկական ուղեցույցը</w:t>
      </w:r>
      <w:r w:rsidRPr="00FD44C9">
        <w:rPr>
          <w:rFonts w:ascii="GHEA Grapalat" w:hAnsi="GHEA Grapalat"/>
          <w:sz w:val="24"/>
          <w:szCs w:val="24"/>
          <w:lang w:val="hy-AM"/>
        </w:rPr>
        <w:t xml:space="preserve">, որը պատրաստվել է Միավորված ազգերի կազմակերպության թմրամիջոցների և հանցավորության դեմ պայքարի գրասենյակի (UNODC) կողմից Միավորված ազգերի կազմակերպության հանցավորության և արդարադատության միջտարածաշրջանային հետազոտական ինստիտուտի (UNICRI) հետ համատեղ, 50-րդ գլխում նշում է </w:t>
      </w:r>
      <w:r w:rsidRPr="00FD44C9">
        <w:rPr>
          <w:rFonts w:ascii="GHEA Grapalat" w:hAnsi="GHEA Grapalat"/>
          <w:b/>
          <w:sz w:val="24"/>
          <w:szCs w:val="24"/>
          <w:u w:val="single"/>
          <w:lang w:val="hy-AM"/>
        </w:rPr>
        <w:t>բարեվարքության ստուգումը որպես կոռուպցիայի դեմ պայքարի առկա գործիքներից մեկը և նկարագրում է այն հետևյալ կերպ. «մեթոդ, որը նպաստում է ինչպես կոռուպցիայի կանխարգելմանը, այնպես էլ դրա համար դատական հետապնդմանը և իրեն ապացուցել է որպես կոռուպցիայի զսպման չափազանց արդյունավետ միջոց</w:t>
      </w:r>
      <w:r w:rsidRPr="00FD44C9">
        <w:rPr>
          <w:rFonts w:ascii="GHEA Grapalat" w:hAnsi="GHEA Grapalat"/>
          <w:sz w:val="24"/>
          <w:szCs w:val="24"/>
          <w:lang w:val="hy-AM"/>
        </w:rPr>
        <w:t>»</w:t>
      </w:r>
      <w:r w:rsidRPr="00FD44C9">
        <w:rPr>
          <w:rStyle w:val="FootnoteReference"/>
          <w:rFonts w:ascii="GHEA Grapalat" w:hAnsi="GHEA Grapalat"/>
          <w:sz w:val="24"/>
          <w:szCs w:val="24"/>
        </w:rPr>
        <w:footnoteReference w:id="14"/>
      </w:r>
      <w:r w:rsidRPr="00FD44C9">
        <w:rPr>
          <w:rFonts w:ascii="GHEA Grapalat" w:hAnsi="GHEA Grapalat"/>
          <w:sz w:val="24"/>
          <w:szCs w:val="24"/>
          <w:lang w:val="hy-AM"/>
        </w:rPr>
        <w:t>:</w:t>
      </w:r>
    </w:p>
    <w:p w:rsidR="00DE41B7" w:rsidRPr="00FD44C9" w:rsidRDefault="003E7799" w:rsidP="00FD44C9">
      <w:pPr>
        <w:pStyle w:val="ListParagraph"/>
        <w:numPr>
          <w:ilvl w:val="0"/>
          <w:numId w:val="2"/>
        </w:numPr>
        <w:spacing w:after="0"/>
        <w:ind w:left="0" w:firstLine="567"/>
        <w:jc w:val="both"/>
        <w:rPr>
          <w:rFonts w:ascii="GHEA Grapalat" w:hAnsi="GHEA Grapalat"/>
          <w:sz w:val="24"/>
          <w:szCs w:val="24"/>
          <w:lang w:val="hy-AM"/>
        </w:rPr>
      </w:pPr>
      <w:r w:rsidRPr="00FD44C9">
        <w:rPr>
          <w:rFonts w:ascii="GHEA Grapalat" w:hAnsi="GHEA Grapalat" w:cs="Sylfaen"/>
          <w:b/>
          <w:i/>
          <w:sz w:val="24"/>
          <w:szCs w:val="24"/>
          <w:lang w:val="hy-AM"/>
        </w:rPr>
        <w:lastRenderedPageBreak/>
        <w:t>ՏՀԶԿ</w:t>
      </w:r>
      <w:r w:rsidRPr="00FD44C9">
        <w:rPr>
          <w:rFonts w:ascii="GHEA Grapalat" w:hAnsi="GHEA Grapalat"/>
          <w:b/>
          <w:i/>
          <w:sz w:val="24"/>
          <w:szCs w:val="24"/>
          <w:lang w:val="hy-AM"/>
        </w:rPr>
        <w:t>-ի «Հանրային հատվածում շահերի բախման կառավարում» ուղեցույցում</w:t>
      </w:r>
      <w:r w:rsidRPr="00FD44C9">
        <w:rPr>
          <w:rFonts w:ascii="GHEA Grapalat" w:hAnsi="GHEA Grapalat"/>
          <w:sz w:val="24"/>
          <w:szCs w:val="24"/>
          <w:lang w:val="hy-AM"/>
        </w:rPr>
        <w:t xml:space="preserve"> նշվում է, որ «</w:t>
      </w:r>
      <w:r w:rsidRPr="00FD44C9">
        <w:rPr>
          <w:rFonts w:ascii="GHEA Grapalat" w:hAnsi="GHEA Grapalat"/>
          <w:b/>
          <w:sz w:val="24"/>
          <w:szCs w:val="24"/>
          <w:u w:val="single"/>
          <w:lang w:val="hy-AM"/>
        </w:rPr>
        <w:t>բարեվարքության ստուգումը կարող է հզոր մասնագիտացված գործիք լինել կոռուպցիայի բացահայտման համար</w:t>
      </w:r>
      <w:r w:rsidRPr="00FD44C9">
        <w:rPr>
          <w:rFonts w:ascii="GHEA Grapalat" w:hAnsi="GHEA Grapalat"/>
          <w:sz w:val="24"/>
          <w:szCs w:val="24"/>
          <w:lang w:val="hy-AM"/>
        </w:rPr>
        <w:t>»</w:t>
      </w:r>
      <w:r w:rsidRPr="00FD44C9">
        <w:rPr>
          <w:rStyle w:val="FootnoteReference"/>
          <w:rFonts w:ascii="GHEA Grapalat" w:hAnsi="GHEA Grapalat"/>
          <w:sz w:val="24"/>
          <w:szCs w:val="24"/>
          <w:lang w:val="ru-RU"/>
        </w:rPr>
        <w:footnoteReference w:id="15"/>
      </w:r>
      <w:r w:rsidRPr="00FD44C9">
        <w:rPr>
          <w:rFonts w:ascii="GHEA Grapalat" w:hAnsi="GHEA Grapalat"/>
          <w:sz w:val="24"/>
          <w:szCs w:val="24"/>
          <w:lang w:val="hy-AM"/>
        </w:rPr>
        <w:t xml:space="preserve">: </w:t>
      </w:r>
    </w:p>
    <w:p w:rsidR="00DE41B7" w:rsidRPr="00FD44C9" w:rsidRDefault="003E7799" w:rsidP="00FD44C9">
      <w:pPr>
        <w:pStyle w:val="ListParagraph"/>
        <w:numPr>
          <w:ilvl w:val="0"/>
          <w:numId w:val="2"/>
        </w:numPr>
        <w:spacing w:after="0"/>
        <w:ind w:left="0" w:firstLine="567"/>
        <w:jc w:val="both"/>
        <w:rPr>
          <w:rFonts w:ascii="GHEA Grapalat" w:hAnsi="GHEA Grapalat"/>
          <w:sz w:val="24"/>
          <w:szCs w:val="24"/>
          <w:lang w:val="hy-AM"/>
        </w:rPr>
      </w:pPr>
      <w:r w:rsidRPr="00FD44C9">
        <w:rPr>
          <w:rFonts w:ascii="GHEA Grapalat" w:hAnsi="GHEA Grapalat"/>
          <w:i/>
          <w:sz w:val="24"/>
          <w:szCs w:val="24"/>
          <w:lang w:val="hy-AM"/>
        </w:rPr>
        <w:t>ԵԱՀԿ «Կոռուպցիայի դեմ պայքարի լավագույն պրակտիկայում»</w:t>
      </w:r>
      <w:r w:rsidRPr="00FD44C9">
        <w:rPr>
          <w:rFonts w:ascii="GHEA Grapalat" w:hAnsi="GHEA Grapalat"/>
          <w:sz w:val="24"/>
          <w:szCs w:val="24"/>
          <w:lang w:val="hy-AM"/>
        </w:rPr>
        <w:t xml:space="preserve"> նշվում է</w:t>
      </w:r>
      <w:r w:rsidR="00DE41B7" w:rsidRPr="00FD44C9">
        <w:rPr>
          <w:rFonts w:ascii="GHEA Grapalat" w:hAnsi="GHEA Grapalat"/>
          <w:sz w:val="24"/>
          <w:szCs w:val="24"/>
          <w:lang w:val="hy-AM"/>
        </w:rPr>
        <w:t>,</w:t>
      </w:r>
      <w:r w:rsidRPr="00FD44C9">
        <w:rPr>
          <w:rFonts w:ascii="GHEA Grapalat" w:hAnsi="GHEA Grapalat"/>
          <w:sz w:val="24"/>
          <w:szCs w:val="24"/>
          <w:lang w:val="hy-AM"/>
        </w:rPr>
        <w:t xml:space="preserve"> որ</w:t>
      </w:r>
      <w:r w:rsidR="00DE41B7" w:rsidRPr="00FD44C9">
        <w:rPr>
          <w:rFonts w:ascii="GHEA Grapalat" w:hAnsi="GHEA Grapalat"/>
          <w:sz w:val="24"/>
          <w:szCs w:val="24"/>
          <w:lang w:val="hy-AM"/>
        </w:rPr>
        <w:t>.</w:t>
      </w:r>
      <w:r w:rsidRPr="00FD44C9">
        <w:rPr>
          <w:rFonts w:ascii="GHEA Grapalat" w:hAnsi="GHEA Grapalat"/>
          <w:sz w:val="24"/>
          <w:szCs w:val="24"/>
          <w:lang w:val="hy-AM"/>
        </w:rPr>
        <w:t xml:space="preserve"> «</w:t>
      </w:r>
      <w:r w:rsidRPr="00FD44C9">
        <w:rPr>
          <w:rFonts w:ascii="GHEA Grapalat" w:hAnsi="GHEA Grapalat"/>
          <w:b/>
          <w:sz w:val="24"/>
          <w:szCs w:val="24"/>
          <w:u w:val="single"/>
          <w:lang w:val="hy-AM"/>
        </w:rPr>
        <w:t>Բարեվարքության ստուգումը ներկայումս դարձել է հատկապես օգտակար գործիք ոստիկանության կոռումպացված աշխատակիցներին հայտնաբերելու և նրանց մաքուր պահելու համար</w:t>
      </w:r>
      <w:r w:rsidRPr="00FD44C9">
        <w:rPr>
          <w:rFonts w:ascii="GHEA Grapalat" w:hAnsi="GHEA Grapalat"/>
          <w:sz w:val="24"/>
          <w:szCs w:val="24"/>
          <w:lang w:val="hy-AM"/>
        </w:rPr>
        <w:t>»</w:t>
      </w:r>
      <w:r w:rsidRPr="00FD44C9">
        <w:rPr>
          <w:rStyle w:val="FootnoteReference"/>
          <w:rFonts w:ascii="GHEA Grapalat" w:hAnsi="GHEA Grapalat"/>
          <w:sz w:val="24"/>
          <w:szCs w:val="24"/>
          <w:lang w:val="ru-RU"/>
        </w:rPr>
        <w:footnoteReference w:id="16"/>
      </w:r>
      <w:r w:rsidRPr="00FD44C9">
        <w:rPr>
          <w:rFonts w:ascii="GHEA Grapalat" w:hAnsi="GHEA Grapalat"/>
          <w:sz w:val="24"/>
          <w:szCs w:val="24"/>
          <w:lang w:val="hy-AM"/>
        </w:rPr>
        <w:t xml:space="preserve">: </w:t>
      </w:r>
    </w:p>
    <w:p w:rsidR="00DE41B7" w:rsidRPr="00FD44C9" w:rsidRDefault="003E7799" w:rsidP="00FD44C9">
      <w:pPr>
        <w:pStyle w:val="ListParagraph"/>
        <w:numPr>
          <w:ilvl w:val="0"/>
          <w:numId w:val="2"/>
        </w:numPr>
        <w:spacing w:after="0"/>
        <w:ind w:left="0" w:firstLine="567"/>
        <w:jc w:val="both"/>
        <w:rPr>
          <w:rFonts w:ascii="GHEA Grapalat" w:hAnsi="GHEA Grapalat"/>
          <w:sz w:val="24"/>
          <w:szCs w:val="24"/>
          <w:lang w:val="hy-AM"/>
        </w:rPr>
      </w:pPr>
      <w:r w:rsidRPr="00FD44C9">
        <w:rPr>
          <w:rFonts w:ascii="GHEA Grapalat" w:hAnsi="GHEA Grapalat"/>
          <w:b/>
          <w:i/>
          <w:sz w:val="24"/>
          <w:szCs w:val="24"/>
          <w:lang w:val="hy-AM"/>
        </w:rPr>
        <w:t>Համաշխարհային բանկի «Կոռուպցիայի կանխարգելումը դատախազության մարմիններում. ըմբռնում և կառավարում բարեվարքությունն ապահովելու նպատակով</w:t>
      </w:r>
      <w:r w:rsidRPr="00FD44C9">
        <w:rPr>
          <w:rFonts w:ascii="GHEA Grapalat" w:hAnsi="GHEA Grapalat"/>
          <w:sz w:val="24"/>
          <w:szCs w:val="24"/>
          <w:lang w:val="hy-AM"/>
        </w:rPr>
        <w:t xml:space="preserve">» </w:t>
      </w:r>
      <w:r w:rsidRPr="00FD44C9">
        <w:rPr>
          <w:rFonts w:ascii="GHEA Grapalat" w:hAnsi="GHEA Grapalat"/>
          <w:b/>
          <w:i/>
          <w:sz w:val="24"/>
          <w:szCs w:val="24"/>
          <w:lang w:val="hy-AM"/>
        </w:rPr>
        <w:t>ուղեցույցում</w:t>
      </w:r>
      <w:r w:rsidRPr="00FD44C9">
        <w:rPr>
          <w:rFonts w:ascii="GHEA Grapalat" w:hAnsi="GHEA Grapalat"/>
          <w:sz w:val="24"/>
          <w:szCs w:val="24"/>
          <w:lang w:val="hy-AM"/>
        </w:rPr>
        <w:t xml:space="preserve"> նշվում է </w:t>
      </w:r>
      <w:r w:rsidRPr="00FD44C9">
        <w:rPr>
          <w:rFonts w:ascii="GHEA Grapalat" w:hAnsi="GHEA Grapalat"/>
          <w:b/>
          <w:sz w:val="24"/>
          <w:szCs w:val="24"/>
          <w:u w:val="single"/>
          <w:lang w:val="hy-AM"/>
        </w:rPr>
        <w:t>բարեվարքության ստուգումը որպես «կոռուպցիայի հայտնաբերման հզոր գործիք»</w:t>
      </w:r>
      <w:r w:rsidRPr="00FD44C9">
        <w:rPr>
          <w:rStyle w:val="FootnoteReference"/>
          <w:rFonts w:ascii="GHEA Grapalat" w:hAnsi="GHEA Grapalat"/>
          <w:sz w:val="24"/>
          <w:szCs w:val="24"/>
        </w:rPr>
        <w:footnoteReference w:id="17"/>
      </w:r>
      <w:r w:rsidRPr="00FD44C9">
        <w:rPr>
          <w:rFonts w:ascii="GHEA Grapalat" w:hAnsi="GHEA Grapalat"/>
          <w:sz w:val="24"/>
          <w:szCs w:val="24"/>
          <w:lang w:val="hy-AM"/>
        </w:rPr>
        <w:t>:</w:t>
      </w:r>
    </w:p>
    <w:p w:rsidR="003E7799" w:rsidRPr="00FD44C9" w:rsidRDefault="003E7799" w:rsidP="00FD44C9">
      <w:pPr>
        <w:pStyle w:val="ListParagraph"/>
        <w:numPr>
          <w:ilvl w:val="0"/>
          <w:numId w:val="2"/>
        </w:numPr>
        <w:spacing w:after="0"/>
        <w:ind w:left="0" w:firstLine="567"/>
        <w:jc w:val="both"/>
        <w:rPr>
          <w:rFonts w:ascii="GHEA Grapalat" w:hAnsi="GHEA Grapalat"/>
          <w:sz w:val="24"/>
          <w:szCs w:val="24"/>
          <w:lang w:val="hy-AM"/>
        </w:rPr>
      </w:pPr>
      <w:r w:rsidRPr="00FD44C9">
        <w:rPr>
          <w:rFonts w:ascii="GHEA Grapalat" w:hAnsi="GHEA Grapalat"/>
          <w:sz w:val="24"/>
          <w:szCs w:val="24"/>
          <w:lang w:val="hy-AM"/>
        </w:rPr>
        <w:t xml:space="preserve">2000 թվականին </w:t>
      </w:r>
      <w:r w:rsidRPr="00FD44C9">
        <w:rPr>
          <w:rFonts w:ascii="GHEA Grapalat" w:hAnsi="GHEA Grapalat"/>
          <w:b/>
          <w:i/>
          <w:sz w:val="24"/>
          <w:szCs w:val="24"/>
          <w:lang w:val="hy-AM"/>
        </w:rPr>
        <w:t xml:space="preserve">Եվրոպայի խորհրդի նախարարների կոմիտեն ընդունեց </w:t>
      </w:r>
      <w:r w:rsidR="00DE41B7" w:rsidRPr="00FD44C9">
        <w:rPr>
          <w:rFonts w:ascii="GHEA Grapalat" w:hAnsi="GHEA Grapalat"/>
          <w:b/>
          <w:i/>
          <w:sz w:val="24"/>
          <w:szCs w:val="24"/>
          <w:lang w:val="hy-AM"/>
        </w:rPr>
        <w:t>«</w:t>
      </w:r>
      <w:r w:rsidRPr="00FD44C9">
        <w:rPr>
          <w:rFonts w:ascii="GHEA Grapalat" w:hAnsi="GHEA Grapalat"/>
          <w:b/>
          <w:i/>
          <w:sz w:val="24"/>
          <w:szCs w:val="24"/>
          <w:lang w:val="hy-AM"/>
        </w:rPr>
        <w:t>Պետական պաշտոնատար անձանց վարքագծի կանոնների վերաբերյալ</w:t>
      </w:r>
      <w:r w:rsidR="00DE41B7" w:rsidRPr="00FD44C9">
        <w:rPr>
          <w:rFonts w:ascii="GHEA Grapalat" w:hAnsi="GHEA Grapalat"/>
          <w:b/>
          <w:i/>
          <w:sz w:val="24"/>
          <w:szCs w:val="24"/>
          <w:lang w:val="hy-AM"/>
        </w:rPr>
        <w:t>»</w:t>
      </w:r>
      <w:r w:rsidRPr="00FD44C9">
        <w:rPr>
          <w:rFonts w:ascii="GHEA Grapalat" w:hAnsi="GHEA Grapalat"/>
          <w:b/>
          <w:i/>
          <w:sz w:val="24"/>
          <w:szCs w:val="24"/>
          <w:lang w:val="hy-AM"/>
        </w:rPr>
        <w:t xml:space="preserve"> № R (2000) 10 հանձնարարականը</w:t>
      </w:r>
      <w:r w:rsidRPr="00FD44C9">
        <w:rPr>
          <w:rFonts w:ascii="GHEA Grapalat" w:hAnsi="GHEA Grapalat"/>
          <w:sz w:val="24"/>
          <w:szCs w:val="24"/>
          <w:lang w:val="hy-AM"/>
        </w:rPr>
        <w:t>: Հանձնարարականին կից Պետական պաշտոնատար անձանց վարքագծի օրինակելի կանոնագիրքը նպատակ ուներ «սահմանել բարեվարքության և վարքագծի չափանիշներ, որոնք պետք է պահպանվեն պետական պաշտոնյաների կողմից, որպեսզի օգնեն նրանց համապատասխանել այդ չափանիշներին և հասարակությանը տեղեկացնել այն վարքագծի մասին, որը նա իրավունք ունի ակնկալել պետական պաշտոնյաներից» (հոդված 3): Կանոնագրքի 9-րդ հոդվածի համաձայն՝ «պետական ծառայողը պարտավոր է իրեն մշտապես պահել այնպես, որ պահպանվի և ամրապնդվի հանրային վստահությունը հանրային ծառայության բարեվարքության, անկողմնակալության և արդյունավետության նկատմամբ»:</w:t>
      </w:r>
    </w:p>
    <w:p w:rsidR="003E7799" w:rsidRPr="00FD44C9" w:rsidRDefault="003E7799"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Հանձնարարականի 24-րդ հոդվածում քննարկվում է բարեվարքության ստուգումների հարցը: Այն սահմանում է, որ «</w:t>
      </w:r>
      <w:r w:rsidRPr="00FD44C9">
        <w:rPr>
          <w:rFonts w:ascii="GHEA Grapalat" w:hAnsi="GHEA Grapalat"/>
          <w:b/>
          <w:sz w:val="24"/>
          <w:szCs w:val="24"/>
          <w:u w:val="single"/>
          <w:lang w:val="hy-AM"/>
        </w:rPr>
        <w:t>պետական պաշտոնյան, որը պատասխանատու է նշանակման, առաջխաղացման կամ պաշտոնավարման համար, պետք է ապահովի, որ թեկնածուի բարեվարքության համապատասխան ստուգումներն իրականացվեն օրենքի պահանջներին համապատասխան</w:t>
      </w:r>
      <w:r w:rsidRPr="00FD44C9">
        <w:rPr>
          <w:rFonts w:ascii="GHEA Grapalat" w:hAnsi="GHEA Grapalat"/>
          <w:sz w:val="24"/>
          <w:szCs w:val="24"/>
          <w:lang w:val="hy-AM"/>
        </w:rPr>
        <w:t xml:space="preserve">» (կետ 1)՝ հավելելով, որ «եթե որևէ նման ստուգման արդյունքը նրա համար անորոշություն է առաջացնում, թե ինչպես վարվել» (1-ին կետ 2) «նա պետք է դիմի համապատասխան խորհրդատվության համար» (կետ 2): </w:t>
      </w:r>
    </w:p>
    <w:p w:rsidR="00A737F0" w:rsidRPr="00FD44C9" w:rsidRDefault="003E7799" w:rsidP="00FD44C9">
      <w:pPr>
        <w:spacing w:after="0"/>
        <w:ind w:firstLine="567"/>
        <w:jc w:val="both"/>
        <w:rPr>
          <w:rFonts w:ascii="GHEA Grapalat" w:hAnsi="GHEA Grapalat"/>
          <w:sz w:val="24"/>
          <w:szCs w:val="24"/>
          <w:lang w:val="hy-AM"/>
        </w:rPr>
      </w:pPr>
      <w:r w:rsidRPr="00FD44C9">
        <w:rPr>
          <w:rFonts w:ascii="GHEA Grapalat" w:hAnsi="GHEA Grapalat"/>
          <w:b/>
          <w:i/>
          <w:sz w:val="24"/>
          <w:szCs w:val="24"/>
          <w:lang w:val="hy-AM"/>
        </w:rPr>
        <w:t>Հանձնարարականի բացատրական գրության</w:t>
      </w:r>
      <w:r w:rsidRPr="00FD44C9">
        <w:rPr>
          <w:rStyle w:val="FootnoteReference"/>
          <w:rFonts w:ascii="GHEA Grapalat" w:hAnsi="GHEA Grapalat"/>
          <w:sz w:val="24"/>
          <w:szCs w:val="24"/>
        </w:rPr>
        <w:footnoteReference w:id="18"/>
      </w:r>
      <w:r w:rsidRPr="00FD44C9">
        <w:rPr>
          <w:rFonts w:ascii="GHEA Grapalat" w:hAnsi="GHEA Grapalat"/>
          <w:sz w:val="24"/>
          <w:szCs w:val="24"/>
          <w:lang w:val="hy-AM"/>
        </w:rPr>
        <w:t xml:space="preserve"> մեջ ընդգծվում է, որ «հանրային ծառայությունը պետական պաշտոնյաներից պահանջում է բարեվարքություն», և </w:t>
      </w:r>
      <w:r w:rsidRPr="00FD44C9">
        <w:rPr>
          <w:rFonts w:ascii="GHEA Grapalat" w:hAnsi="GHEA Grapalat"/>
          <w:sz w:val="24"/>
          <w:szCs w:val="24"/>
          <w:lang w:val="hy-AM"/>
        </w:rPr>
        <w:lastRenderedPageBreak/>
        <w:t>բացահայտորեն նշվում է, որ «</w:t>
      </w:r>
      <w:r w:rsidRPr="00FD44C9">
        <w:rPr>
          <w:rFonts w:ascii="GHEA Grapalat" w:hAnsi="GHEA Grapalat"/>
          <w:b/>
          <w:sz w:val="24"/>
          <w:szCs w:val="24"/>
          <w:lang w:val="hy-AM"/>
        </w:rPr>
        <w:t>փորձը ցույց է տալիս բարեվարքության ստուգումներ անցկացնելու կամ դրանց համապատասխան գործողություններ ձեռնարկելու կարևորությունը՝ պետական ծառայության բարեվարքության երկարատև խնդիրներից խուսափելու համար</w:t>
      </w:r>
      <w:r w:rsidRPr="00FD44C9">
        <w:rPr>
          <w:rFonts w:ascii="GHEA Grapalat" w:hAnsi="GHEA Grapalat"/>
          <w:sz w:val="24"/>
          <w:szCs w:val="24"/>
          <w:lang w:val="hy-AM"/>
        </w:rPr>
        <w:t>»:</w:t>
      </w:r>
    </w:p>
    <w:p w:rsidR="00A737F0" w:rsidRPr="00FD44C9" w:rsidRDefault="00D91218" w:rsidP="00FD44C9">
      <w:pPr>
        <w:pStyle w:val="ListParagraph"/>
        <w:numPr>
          <w:ilvl w:val="0"/>
          <w:numId w:val="2"/>
        </w:numPr>
        <w:spacing w:after="0"/>
        <w:ind w:left="0" w:firstLine="567"/>
        <w:jc w:val="both"/>
        <w:rPr>
          <w:rFonts w:ascii="GHEA Grapalat" w:hAnsi="GHEA Grapalat"/>
          <w:sz w:val="24"/>
          <w:szCs w:val="24"/>
          <w:lang w:val="hy-AM"/>
        </w:rPr>
      </w:pPr>
      <w:r w:rsidRPr="00FD44C9">
        <w:rPr>
          <w:rFonts w:ascii="GHEA Grapalat" w:hAnsi="GHEA Grapalat" w:cs="Sylfaen"/>
          <w:b/>
          <w:i/>
          <w:sz w:val="24"/>
          <w:szCs w:val="24"/>
          <w:lang w:val="hy-AM"/>
        </w:rPr>
        <w:t>«</w:t>
      </w:r>
      <w:r w:rsidR="0079094B" w:rsidRPr="00FD44C9">
        <w:rPr>
          <w:rFonts w:ascii="GHEA Grapalat" w:hAnsi="GHEA Grapalat" w:cs="Sylfaen"/>
          <w:b/>
          <w:i/>
          <w:sz w:val="24"/>
          <w:szCs w:val="24"/>
          <w:lang w:val="hy-AM"/>
        </w:rPr>
        <w:t>Ժողովրդավարություն</w:t>
      </w:r>
      <w:r w:rsidR="0079094B" w:rsidRPr="00FD44C9">
        <w:rPr>
          <w:rFonts w:ascii="GHEA Grapalat" w:hAnsi="GHEA Grapalat"/>
          <w:b/>
          <w:i/>
          <w:sz w:val="24"/>
          <w:szCs w:val="24"/>
          <w:lang w:val="hy-AM"/>
        </w:rPr>
        <w:t xml:space="preserve"> իրավունքի միջոցով»</w:t>
      </w:r>
      <w:r w:rsidRPr="00FD44C9">
        <w:rPr>
          <w:rFonts w:ascii="GHEA Grapalat" w:hAnsi="GHEA Grapalat"/>
          <w:b/>
          <w:i/>
          <w:sz w:val="24"/>
          <w:szCs w:val="24"/>
          <w:lang w:val="hy-AM"/>
        </w:rPr>
        <w:t xml:space="preserve"> եվրոպական հանձնաժողովը</w:t>
      </w:r>
      <w:r w:rsidR="0079094B" w:rsidRPr="00FD44C9">
        <w:rPr>
          <w:rFonts w:ascii="GHEA Grapalat" w:hAnsi="GHEA Grapalat"/>
          <w:b/>
          <w:i/>
          <w:sz w:val="24"/>
          <w:szCs w:val="24"/>
          <w:lang w:val="hy-AM"/>
        </w:rPr>
        <w:t xml:space="preserve"> </w:t>
      </w:r>
      <w:r w:rsidRPr="00FD44C9">
        <w:rPr>
          <w:rFonts w:ascii="GHEA Grapalat" w:hAnsi="GHEA Grapalat"/>
          <w:b/>
          <w:i/>
          <w:sz w:val="24"/>
          <w:szCs w:val="24"/>
          <w:lang w:val="hy-AM"/>
        </w:rPr>
        <w:t>(</w:t>
      </w:r>
      <w:r w:rsidR="0079094B" w:rsidRPr="00FD44C9">
        <w:rPr>
          <w:rFonts w:ascii="GHEA Grapalat" w:hAnsi="GHEA Grapalat"/>
          <w:b/>
          <w:i/>
          <w:sz w:val="24"/>
          <w:szCs w:val="24"/>
          <w:lang w:val="hy-AM"/>
        </w:rPr>
        <w:t xml:space="preserve">Վենետիկի </w:t>
      </w:r>
      <w:r w:rsidRPr="00FD44C9">
        <w:rPr>
          <w:rFonts w:ascii="GHEA Grapalat" w:hAnsi="GHEA Grapalat"/>
          <w:b/>
          <w:i/>
          <w:sz w:val="24"/>
          <w:szCs w:val="24"/>
          <w:lang w:val="hy-AM"/>
        </w:rPr>
        <w:t>հանձնաժողով)</w:t>
      </w:r>
      <w:r w:rsidR="0079094B" w:rsidRPr="00FD44C9">
        <w:rPr>
          <w:rFonts w:ascii="GHEA Grapalat" w:hAnsi="GHEA Grapalat"/>
          <w:sz w:val="24"/>
          <w:szCs w:val="24"/>
          <w:lang w:val="hy-AM"/>
        </w:rPr>
        <w:t xml:space="preserve"> </w:t>
      </w:r>
      <w:r w:rsidR="00A737F0" w:rsidRPr="00FD44C9">
        <w:rPr>
          <w:rFonts w:ascii="GHEA Grapalat" w:hAnsi="GHEA Grapalat"/>
          <w:sz w:val="24"/>
          <w:szCs w:val="24"/>
          <w:lang w:val="hy-AM"/>
        </w:rPr>
        <w:t>դիտարկել է ազգային միջոցառումների երեք ենթակատեգորիաներ՝ (i) որոշակի պաշտոնի համար թեկնածուների «նախնական վեթթինգը», (ii) բարեվարքության ստուգումները, որոնք անցկացվում են ավելի կանոնավոր կերպով (օրինակ՝ գույքի հայտարարագիր ներկայացնելու պարտավորություն), (iii) վեթթինգի լիարժեք ընթացակարգեր</w:t>
      </w:r>
      <w:r w:rsidR="00A737F0" w:rsidRPr="00FD44C9">
        <w:rPr>
          <w:rStyle w:val="FootnoteReference"/>
          <w:rFonts w:ascii="GHEA Grapalat" w:hAnsi="GHEA Grapalat"/>
          <w:sz w:val="24"/>
          <w:szCs w:val="24"/>
          <w:lang w:val="ru-RU"/>
        </w:rPr>
        <w:footnoteReference w:id="19"/>
      </w:r>
      <w:r w:rsidR="00A737F0" w:rsidRPr="00FD44C9">
        <w:rPr>
          <w:rFonts w:ascii="GHEA Grapalat" w:hAnsi="GHEA Grapalat"/>
          <w:sz w:val="24"/>
          <w:szCs w:val="24"/>
          <w:lang w:val="hy-AM"/>
        </w:rPr>
        <w:t xml:space="preserve">: </w:t>
      </w:r>
    </w:p>
    <w:p w:rsidR="00A737F0" w:rsidRPr="00FD44C9" w:rsidRDefault="00A737F0" w:rsidP="00FD44C9">
      <w:pPr>
        <w:spacing w:after="0"/>
        <w:ind w:firstLine="567"/>
        <w:jc w:val="both"/>
        <w:rPr>
          <w:rFonts w:ascii="GHEA Grapalat" w:hAnsi="GHEA Grapalat"/>
          <w:sz w:val="24"/>
          <w:szCs w:val="24"/>
          <w:lang w:val="hy-AM"/>
        </w:rPr>
      </w:pPr>
      <w:r w:rsidRPr="00FD44C9">
        <w:rPr>
          <w:rFonts w:ascii="GHEA Grapalat" w:hAnsi="GHEA Grapalat" w:cs="Sylfaen"/>
          <w:sz w:val="24"/>
          <w:szCs w:val="24"/>
          <w:lang w:val="hy-AM"/>
        </w:rPr>
        <w:t>Խորվաթիայի մասով անդրադառնալով վեթթինգի իրականացմանը՝ Վենետիկի</w:t>
      </w:r>
      <w:r w:rsidRPr="00FD44C9">
        <w:rPr>
          <w:rFonts w:ascii="GHEA Grapalat" w:hAnsi="GHEA Grapalat"/>
          <w:sz w:val="24"/>
          <w:szCs w:val="24"/>
          <w:lang w:val="hy-AM"/>
        </w:rPr>
        <w:t xml:space="preserve"> հանձնաժողովի կարծիքը կարծիք է հայտնել, որ արդեն իսկ գոյություն ունեցող մեխանիզմների ամրապնդումն ու կատարելագործումը, օրինակ՝ գույքի հայտարարագրերի թափանցիկության/մատչելիության առումով, որոնք, ըստ </w:t>
      </w:r>
      <w:r w:rsidRPr="00FD44C9">
        <w:rPr>
          <w:rFonts w:ascii="GHEA Grapalat" w:hAnsi="GHEA Grapalat" w:cs="Sylfaen"/>
          <w:sz w:val="24"/>
          <w:szCs w:val="24"/>
          <w:lang w:val="hy-AM"/>
        </w:rPr>
        <w:t xml:space="preserve">Խորվաթիայի </w:t>
      </w:r>
      <w:r w:rsidRPr="00FD44C9">
        <w:rPr>
          <w:rFonts w:ascii="GHEA Grapalat" w:hAnsi="GHEA Grapalat"/>
          <w:sz w:val="24"/>
          <w:szCs w:val="24"/>
          <w:lang w:val="hy-AM"/>
        </w:rPr>
        <w:t xml:space="preserve">իշխանության, անբավարար են եղել, և կարգապահական վարույթների հարուցումը, ակնհայտորեն նախընտրելի է որպես բարեփոխումների առավել համաչափ ճանապարհ: Հետևաբար, հանձնաժողովը խորհուրդ է տվել Խորվաթիայի իշխանություններին վերանայել իրենց մոտեցումը բոլոր դատավորների անվտանգության պարբերական վեթթինգ նշանակելու հարցում և </w:t>
      </w:r>
      <w:r w:rsidRPr="00FD44C9">
        <w:rPr>
          <w:rFonts w:ascii="GHEA Grapalat" w:hAnsi="GHEA Grapalat"/>
          <w:b/>
          <w:sz w:val="24"/>
          <w:szCs w:val="24"/>
          <w:u w:val="single"/>
          <w:lang w:val="hy-AM"/>
        </w:rPr>
        <w:t>մշակել դատավորների բարեվարքության ապահովման այլընտրանքային ռազավարություն</w:t>
      </w:r>
      <w:r w:rsidRPr="00FD44C9">
        <w:rPr>
          <w:rFonts w:ascii="GHEA Grapalat" w:hAnsi="GHEA Grapalat"/>
          <w:sz w:val="24"/>
          <w:szCs w:val="24"/>
          <w:lang w:val="hy-AM"/>
        </w:rPr>
        <w:t>՝ հիմնված գոյություն ունեցող այլ մեխանիզմների վրա</w:t>
      </w:r>
      <w:r w:rsidRPr="00FD44C9">
        <w:rPr>
          <w:rStyle w:val="FootnoteReference"/>
          <w:rFonts w:ascii="GHEA Grapalat" w:hAnsi="GHEA Grapalat"/>
          <w:sz w:val="24"/>
          <w:szCs w:val="24"/>
          <w:lang w:val="ru-RU"/>
        </w:rPr>
        <w:footnoteReference w:id="20"/>
      </w:r>
      <w:r w:rsidRPr="00FD44C9">
        <w:rPr>
          <w:rFonts w:ascii="GHEA Grapalat" w:hAnsi="GHEA Grapalat"/>
          <w:sz w:val="24"/>
          <w:szCs w:val="24"/>
          <w:lang w:val="hy-AM"/>
        </w:rPr>
        <w:t>:</w:t>
      </w:r>
    </w:p>
    <w:p w:rsidR="0079094B" w:rsidRPr="00FD44C9" w:rsidRDefault="00A737F0"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Մեկ այլ կարծիքում Վենետիկի հանձնաժողովը կարևորել է. </w:t>
      </w:r>
      <w:r w:rsidR="0079094B" w:rsidRPr="00FD44C9">
        <w:rPr>
          <w:rFonts w:ascii="GHEA Grapalat" w:hAnsi="GHEA Grapalat"/>
          <w:sz w:val="24"/>
          <w:szCs w:val="24"/>
          <w:lang w:val="hy-AM"/>
        </w:rPr>
        <w:t>«</w:t>
      </w:r>
      <w:r w:rsidR="0079094B" w:rsidRPr="00FD44C9">
        <w:rPr>
          <w:rFonts w:ascii="GHEA Grapalat" w:hAnsi="GHEA Grapalat"/>
          <w:b/>
          <w:sz w:val="24"/>
          <w:szCs w:val="24"/>
          <w:u w:val="single"/>
          <w:lang w:val="hy-AM"/>
        </w:rPr>
        <w:t>Բարեվարքության ստուգումները բացառիկ գործիք են, որոնք օգնում են ստուգել և ամրապնդել պետական պաշտոնյաների մասնագիտական և բարոյական բարեվարքությունը</w:t>
      </w:r>
      <w:r w:rsidR="0079094B" w:rsidRPr="00FD44C9">
        <w:rPr>
          <w:rFonts w:ascii="GHEA Grapalat" w:hAnsi="GHEA Grapalat"/>
          <w:sz w:val="24"/>
          <w:szCs w:val="24"/>
          <w:lang w:val="hy-AM"/>
        </w:rPr>
        <w:t>: Դրանք երբեք չպետք է ծառայեն որպես փոխարինող քրեական հետաքննություններին կամ զտման միջոցառումներին»</w:t>
      </w:r>
      <w:r w:rsidR="0079094B" w:rsidRPr="00FD44C9">
        <w:rPr>
          <w:rStyle w:val="FootnoteReference"/>
          <w:rFonts w:ascii="GHEA Grapalat" w:hAnsi="GHEA Grapalat"/>
          <w:sz w:val="24"/>
          <w:szCs w:val="24"/>
          <w:lang w:val="ru-RU"/>
        </w:rPr>
        <w:footnoteReference w:id="21"/>
      </w:r>
      <w:r w:rsidR="0079094B" w:rsidRPr="00FD44C9">
        <w:rPr>
          <w:rFonts w:ascii="GHEA Grapalat" w:hAnsi="GHEA Grapalat"/>
          <w:sz w:val="24"/>
          <w:szCs w:val="24"/>
          <w:lang w:val="hy-AM"/>
        </w:rPr>
        <w:t>:</w:t>
      </w:r>
    </w:p>
    <w:p w:rsidR="00D91218" w:rsidRPr="00FD44C9" w:rsidRDefault="00A737F0"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ab/>
        <w:t>Միևնույն ժամանակ, բարեվարքության ստուգումների և վեթթինգի վերաբերյալ Վենետիկի հանձնաժողովի կարծիքների ուսումնասիրությունը թույլ է տալիս առանձնացնել բարեվարքության ստուգումների վերաբերյալ հանձնաժողովի հետևյալ հիմնական մոտեցումները.</w:t>
      </w:r>
    </w:p>
    <w:p w:rsidR="00B9177B" w:rsidRPr="00FD44C9" w:rsidRDefault="00B9177B" w:rsidP="00FD44C9">
      <w:pPr>
        <w:pStyle w:val="Default"/>
        <w:spacing w:line="276" w:lineRule="auto"/>
        <w:ind w:firstLine="567"/>
        <w:jc w:val="both"/>
        <w:rPr>
          <w:rFonts w:ascii="GHEA Grapalat" w:hAnsi="GHEA Grapalat"/>
          <w:color w:val="auto"/>
          <w:lang w:val="hy-AM"/>
        </w:rPr>
      </w:pPr>
      <w:r w:rsidRPr="00FD44C9">
        <w:rPr>
          <w:rFonts w:ascii="GHEA Grapalat" w:hAnsi="GHEA Grapalat"/>
          <w:lang w:val="hy-AM"/>
        </w:rPr>
        <w:lastRenderedPageBreak/>
        <w:tab/>
        <w:t>ա)</w:t>
      </w:r>
      <w:r w:rsidRPr="00FD44C9">
        <w:rPr>
          <w:rFonts w:ascii="GHEA Grapalat" w:hAnsi="GHEA Grapalat"/>
          <w:color w:val="auto"/>
          <w:lang w:val="hy-AM"/>
        </w:rPr>
        <w:t xml:space="preserve"> Բարեվարքության ստուգմանը և քրեական հանցագործությունների քննությանը ծառայում են տարբեր նպատակների և ունեն տարբեր ընթացակարգային և իրավական առանձնահատկություններ: Քրեական հետաքննությունը հարուցվում է քրեական հանցագործություն կատարելու փաստը հաստատելու համար, մինչդեռ </w:t>
      </w:r>
      <w:r w:rsidRPr="00FD44C9">
        <w:rPr>
          <w:rFonts w:ascii="GHEA Grapalat" w:hAnsi="GHEA Grapalat"/>
          <w:b/>
          <w:color w:val="auto"/>
          <w:lang w:val="hy-AM"/>
        </w:rPr>
        <w:t>բարեվարքության ստուգումը նպատակ ունի բացահայտել ապագայում անպատշաճ վարքի ռիսկը կամ հավանականությունը</w:t>
      </w:r>
      <w:r w:rsidRPr="00FD44C9">
        <w:rPr>
          <w:rFonts w:ascii="GHEA Grapalat" w:hAnsi="GHEA Grapalat"/>
          <w:color w:val="auto"/>
          <w:lang w:val="hy-AM"/>
        </w:rPr>
        <w:t>: Կարևորն այն է, որ ապացուցման բեռը և ապացուցման չափանիշը հաճախ տարբեր կլինեն: Քրեական հետաքննությունները նպատակ ունեն հաստատել մի փաստ, որը ողջամիտ կասկած չի հարուցում, ինչը նշանակում է, որ ապացուցման բեռը ընկնում է պետության վրա: Այլ հետաքննություններում, ինչպիսին է՝ բարեվարքության ավելի լայն ստուգումը, ապացույցների բեռը դրվելու է հավանականության հավասարակշռության վրա</w:t>
      </w:r>
      <w:r w:rsidRPr="00FD44C9">
        <w:rPr>
          <w:rStyle w:val="FootnoteReference"/>
          <w:rFonts w:ascii="GHEA Grapalat" w:hAnsi="GHEA Grapalat"/>
          <w:color w:val="auto"/>
        </w:rPr>
        <w:footnoteReference w:id="22"/>
      </w:r>
      <w:r w:rsidRPr="00FD44C9">
        <w:rPr>
          <w:rFonts w:ascii="GHEA Grapalat" w:hAnsi="GHEA Grapalat"/>
          <w:color w:val="auto"/>
          <w:lang w:val="hy-AM"/>
        </w:rPr>
        <w:t>:</w:t>
      </w:r>
    </w:p>
    <w:p w:rsidR="00B9177B" w:rsidRPr="00FD44C9" w:rsidRDefault="00B9177B" w:rsidP="00FD44C9">
      <w:pPr>
        <w:pStyle w:val="Default"/>
        <w:spacing w:line="276" w:lineRule="auto"/>
        <w:ind w:firstLine="567"/>
        <w:jc w:val="both"/>
        <w:rPr>
          <w:rFonts w:ascii="GHEA Grapalat" w:hAnsi="GHEA Grapalat"/>
          <w:color w:val="auto"/>
          <w:lang w:val="hy-AM"/>
        </w:rPr>
      </w:pPr>
      <w:r w:rsidRPr="00FD44C9">
        <w:rPr>
          <w:rFonts w:ascii="GHEA Grapalat" w:hAnsi="GHEA Grapalat"/>
          <w:lang w:val="hy-AM"/>
        </w:rPr>
        <w:t>բ)</w:t>
      </w:r>
      <w:r w:rsidRPr="00FD44C9">
        <w:rPr>
          <w:rFonts w:ascii="GHEA Grapalat" w:hAnsi="GHEA Grapalat"/>
          <w:color w:val="auto"/>
          <w:lang w:val="hy-AM"/>
        </w:rPr>
        <w:t xml:space="preserve"> Բարեվարքության նախնական ստուգումների համակարգում թեկնածուին աշխատանքի չընդունելու որոշումը կարող է հիմնավորվել ռիսկի գնահատման հիման վրա պարզ կասկածի դեպքում: Այնուամենայնիվ, գործող </w:t>
      </w:r>
      <w:r w:rsidRPr="00FD44C9">
        <w:rPr>
          <w:rFonts w:ascii="GHEA Grapalat" w:hAnsi="GHEA Grapalat"/>
          <w:b/>
          <w:color w:val="auto"/>
          <w:lang w:val="hy-AM"/>
        </w:rPr>
        <w:t>աշխատակցին բացասաբար գնահատելու որոշումը պետք է կապված լինի անպատշաճ վարքի ցուցիչի հետ</w:t>
      </w:r>
      <w:r w:rsidRPr="00FD44C9">
        <w:rPr>
          <w:rFonts w:ascii="GHEA Grapalat" w:hAnsi="GHEA Grapalat"/>
          <w:color w:val="auto"/>
          <w:lang w:val="hy-AM"/>
        </w:rPr>
        <w:t>, ինչպիսին է՝ անբացատրելի հարստությունը, նույնիսկ եթե հնարավոր չէ միանշանակ ապացուցել, որ այդ հարստությունն իսկապես ստացվել է ապօրինի աղբյուրներից</w:t>
      </w:r>
      <w:r w:rsidRPr="00FD44C9">
        <w:rPr>
          <w:rStyle w:val="FootnoteReference"/>
          <w:rFonts w:ascii="GHEA Grapalat" w:hAnsi="GHEA Grapalat"/>
          <w:color w:val="auto"/>
          <w:lang w:val="ru-RU"/>
        </w:rPr>
        <w:footnoteReference w:id="23"/>
      </w:r>
      <w:r w:rsidRPr="00FD44C9">
        <w:rPr>
          <w:rFonts w:ascii="GHEA Grapalat" w:hAnsi="GHEA Grapalat"/>
          <w:color w:val="auto"/>
          <w:lang w:val="hy-AM"/>
        </w:rPr>
        <w:t>:</w:t>
      </w:r>
    </w:p>
    <w:p w:rsidR="00B9177B" w:rsidRPr="00FD44C9" w:rsidRDefault="00B9177B" w:rsidP="00FD44C9">
      <w:pPr>
        <w:pStyle w:val="Default"/>
        <w:spacing w:line="276" w:lineRule="auto"/>
        <w:ind w:firstLine="567"/>
        <w:jc w:val="both"/>
        <w:rPr>
          <w:rFonts w:ascii="GHEA Grapalat" w:hAnsi="GHEA Grapalat"/>
          <w:color w:val="auto"/>
          <w:lang w:val="hy-AM"/>
        </w:rPr>
      </w:pPr>
      <w:r w:rsidRPr="00FD44C9">
        <w:rPr>
          <w:rFonts w:ascii="GHEA Grapalat" w:hAnsi="GHEA Grapalat"/>
          <w:lang w:val="hy-AM"/>
        </w:rPr>
        <w:t xml:space="preserve">գ) </w:t>
      </w:r>
      <w:r w:rsidRPr="00FD44C9">
        <w:rPr>
          <w:rFonts w:ascii="GHEA Grapalat" w:hAnsi="GHEA Grapalat"/>
          <w:color w:val="auto"/>
          <w:lang w:val="hy-AM"/>
        </w:rPr>
        <w:t>Շատ կարևոր է, որ բարեվարքության ստուգումը հստակ տարանջատվի դատավորի մասնագիտական կարողությունների գնահատումից, նույնիսկ եթե երկու գործընթացներն էլ կարող են նշանակություն ունենալ աշխատանքի ընդունման կամ գնահատման ժամանակ: Մասնագիտական կարողությունների պակասը հնարավոր է վերացնել վերապատրաստման միջոցով, բայց դա ակնհայտորեն պատճառ է հանդիսանում մարդուն աշխատանքի չընդունելու համար</w:t>
      </w:r>
      <w:r w:rsidRPr="00FD44C9">
        <w:rPr>
          <w:rStyle w:val="FootnoteReference"/>
          <w:rFonts w:ascii="GHEA Grapalat" w:hAnsi="GHEA Grapalat"/>
          <w:color w:val="auto"/>
          <w:lang w:val="ru-RU"/>
        </w:rPr>
        <w:footnoteReference w:id="24"/>
      </w:r>
      <w:r w:rsidRPr="00FD44C9">
        <w:rPr>
          <w:rFonts w:ascii="GHEA Grapalat" w:hAnsi="GHEA Grapalat"/>
          <w:color w:val="auto"/>
          <w:lang w:val="hy-AM"/>
        </w:rPr>
        <w:t xml:space="preserve">: </w:t>
      </w:r>
    </w:p>
    <w:p w:rsidR="00B9177B" w:rsidRPr="00FD44C9" w:rsidRDefault="00B9177B"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դ) Այն փաստը, որ բարեվարքության ստուգումներն իրականացվելու են ոչ թե դատական իշխանության և դատախազության ինքնակառավարման մարմինների կողմից, այլ արտաքին մարմնի կողմից, որը կձևավորվի Մոլդովայի Հանրապետության «զարգացման գործընկերների» և խորհրդարանական մեծամասնության և փոքրամասնության կողմից, պահանջում է, որ առավելագույն ուշադրություն դարձվի իշխանությունների տարանջատման և զսպումների և հակակշիռների սահմանադրական սկզբունքների պահպանմանը</w:t>
      </w:r>
      <w:r w:rsidRPr="00FD44C9">
        <w:rPr>
          <w:rStyle w:val="FootnoteReference"/>
          <w:rFonts w:ascii="GHEA Grapalat" w:hAnsi="GHEA Grapalat"/>
          <w:sz w:val="24"/>
          <w:szCs w:val="24"/>
          <w:lang w:val="ru-RU"/>
        </w:rPr>
        <w:footnoteReference w:id="25"/>
      </w:r>
      <w:r w:rsidRPr="00FD44C9">
        <w:rPr>
          <w:rFonts w:ascii="GHEA Grapalat" w:hAnsi="GHEA Grapalat"/>
          <w:sz w:val="24"/>
          <w:szCs w:val="24"/>
          <w:lang w:val="hy-AM"/>
        </w:rPr>
        <w:t>:</w:t>
      </w:r>
    </w:p>
    <w:p w:rsidR="00B9177B" w:rsidRPr="00FD44C9" w:rsidRDefault="00B9177B"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lastRenderedPageBreak/>
        <w:t>ե) Բարեվարքության ստուգումները պետք է իրականացվեն իրավասու, անկախ և անկողմնակալ մարմինների կողմից և չեն կարող օգտագործվել որպես գործիք քաղաքականապես «անցանկալի» դատավորներին վերացնելու համար</w:t>
      </w:r>
      <w:r w:rsidRPr="00FD44C9">
        <w:rPr>
          <w:rStyle w:val="FootnoteReference"/>
          <w:rFonts w:ascii="GHEA Grapalat" w:hAnsi="GHEA Grapalat"/>
          <w:sz w:val="24"/>
          <w:szCs w:val="24"/>
        </w:rPr>
        <w:footnoteReference w:id="26"/>
      </w:r>
      <w:r w:rsidRPr="00FD44C9">
        <w:rPr>
          <w:rFonts w:ascii="GHEA Grapalat" w:hAnsi="GHEA Grapalat"/>
          <w:sz w:val="24"/>
          <w:szCs w:val="24"/>
          <w:lang w:val="hy-AM"/>
        </w:rPr>
        <w:t>:</w:t>
      </w:r>
    </w:p>
    <w:p w:rsidR="00B9177B" w:rsidRPr="00FD44C9" w:rsidRDefault="00B9177B"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ԵԴԽԽ-ն նշում է</w:t>
      </w:r>
      <w:r w:rsidRPr="00FD44C9">
        <w:rPr>
          <w:rFonts w:ascii="GHEA Grapalat" w:hAnsi="GHEA Grapalat" w:cs="Cambria Math"/>
          <w:sz w:val="24"/>
          <w:szCs w:val="24"/>
          <w:lang w:val="hy-AM"/>
        </w:rPr>
        <w:t>.</w:t>
      </w:r>
      <w:r w:rsidRPr="00FD44C9">
        <w:rPr>
          <w:rFonts w:ascii="GHEA Grapalat" w:hAnsi="GHEA Grapalat"/>
          <w:sz w:val="24"/>
          <w:szCs w:val="24"/>
          <w:lang w:val="hy-AM"/>
        </w:rPr>
        <w:t xml:space="preserve"> «Դատավորների պաշտոնական անհատական գնահատականը պետք է հիմնված լինի իրավասու դատական մարմնի կողմից հրապարակված օբյեկտիվ չափանիշների վրա։ Օբյեկտիվ չափանիշները պահանջվում են ոչ միայն քաղաքական ազդեցությունը բացառելու համար, այլ նաև այլ պատճառներով, օրինակ՝ ֆավորիտիզմի, պահպանողականության և նեպոտիզմի հնարավոր տպավորության ռիսկից խուսափելու համար, որը տեղի է ունենում, եթե նշանակումները/գնահատումները կատարվում են ոչ կառուցվածքային կամ անձնական առաջարկությունների հիման վրա։  Այս օբյեկտիվ չափանիշները պետք է հիմնված լինեն արժանիքների վրա՝ հաշվի առնելով որակավորումը, բարեվարքությունը, կարողությունները և արդյունավետությունը</w:t>
      </w:r>
      <w:r w:rsidRPr="00FD44C9">
        <w:rPr>
          <w:rStyle w:val="FootnoteReference"/>
          <w:rFonts w:ascii="GHEA Grapalat" w:hAnsi="GHEA Grapalat"/>
          <w:sz w:val="24"/>
          <w:szCs w:val="24"/>
          <w:lang w:val="hy-AM"/>
        </w:rPr>
        <w:footnoteReference w:id="27"/>
      </w:r>
      <w:r w:rsidRPr="00FD44C9">
        <w:rPr>
          <w:rFonts w:ascii="GHEA Grapalat" w:hAnsi="GHEA Grapalat"/>
          <w:sz w:val="24"/>
          <w:szCs w:val="24"/>
          <w:lang w:val="hy-AM"/>
        </w:rPr>
        <w:t>։</w:t>
      </w:r>
    </w:p>
    <w:p w:rsidR="00B9177B" w:rsidRPr="00FD44C9" w:rsidRDefault="00B9177B"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զ) (...) Պետք է ընդգծել, որ սովորական ընթացակարգերի համաձայն, բարեվարքության պահանջները չպահպանելը հանգեցնում է կարգապահական տույժի, այլ ոչ թե փոխադրման: Հաշվի առնելով, որ Մոլդովան այն երկրներից է, որտեղ դատական համակարգում առկա փաստացի և/կամ ենթադրյալ կոռուպցիան լուրջ մտահոգություն է առաջացնում հանրության շրջանում, այս բավականին անորոշ դրույթը սխալ ազդանշան է ուղարկում դատական համակարգի բոլոր մակարդակներում դատավորների բարեվարքության մշակույթի ապահովման և ամրապնդման համար անհրաժեշտ բոլոր քայլերը ձեռնարկելու քաղաքական կամքի վերաբերյալ: Այսպիսով, Վենետիկի հանձնաժողովն ու Տնօրինությունն այն կարծիքին են, որ դատավորի բարեվարքության վերաբերյալ Գնահատող հանձնաժողովի բացասական հաշվետվությունը պետք է հանգեցնի Բարձրագույն խորհրդի կողմից կարգապահական տույժի կիրառմանը: Տույժի ծանրությունը պետք է կախված լինի կարգապահական իրավախախտման ծանրությունից: Փոխադրում չպետք է առաջարկվի, երբ խոսքը վերաբերում է բարեվարքության խախտումներին: Իրավիճակն ակնհայտորեն տարբերվում է պրոֆեսիոնալության գնահատականին չհամապատասխանելու դեպքում</w:t>
      </w:r>
      <w:r w:rsidRPr="00FD44C9">
        <w:rPr>
          <w:rStyle w:val="FootnoteReference"/>
          <w:rFonts w:ascii="GHEA Grapalat" w:hAnsi="GHEA Grapalat"/>
          <w:sz w:val="24"/>
          <w:szCs w:val="24"/>
          <w:lang w:val="ru-RU"/>
        </w:rPr>
        <w:footnoteReference w:id="28"/>
      </w:r>
      <w:r w:rsidR="009D2636" w:rsidRPr="00FD44C9">
        <w:rPr>
          <w:rFonts w:ascii="GHEA Grapalat" w:hAnsi="GHEA Grapalat"/>
          <w:sz w:val="24"/>
          <w:szCs w:val="24"/>
          <w:lang w:val="hy-AM"/>
        </w:rPr>
        <w:t>:</w:t>
      </w:r>
    </w:p>
    <w:p w:rsidR="00DE41B7" w:rsidRPr="00FD44C9" w:rsidRDefault="00DE41B7" w:rsidP="00FD44C9">
      <w:pPr>
        <w:spacing w:after="0"/>
        <w:ind w:firstLine="567"/>
        <w:jc w:val="both"/>
        <w:rPr>
          <w:rFonts w:ascii="GHEA Grapalat" w:hAnsi="GHEA Grapalat"/>
          <w:sz w:val="24"/>
          <w:szCs w:val="24"/>
          <w:lang w:val="hy-AM"/>
        </w:rPr>
      </w:pPr>
    </w:p>
    <w:p w:rsidR="00DE41B7" w:rsidRPr="00FD44C9" w:rsidRDefault="00C22585" w:rsidP="00FD44C9">
      <w:pPr>
        <w:pStyle w:val="ListParagraph"/>
        <w:numPr>
          <w:ilvl w:val="0"/>
          <w:numId w:val="6"/>
        </w:numPr>
        <w:spacing w:after="0"/>
        <w:ind w:left="709" w:firstLine="0"/>
        <w:jc w:val="both"/>
        <w:rPr>
          <w:rFonts w:ascii="GHEA Grapalat" w:hAnsi="GHEA Grapalat"/>
          <w:b/>
          <w:sz w:val="24"/>
          <w:szCs w:val="24"/>
          <w:u w:val="single"/>
          <w:lang w:val="hy-AM"/>
        </w:rPr>
      </w:pPr>
      <w:r w:rsidRPr="00FD44C9">
        <w:rPr>
          <w:rFonts w:ascii="GHEA Grapalat" w:hAnsi="GHEA Grapalat"/>
          <w:b/>
          <w:sz w:val="24"/>
          <w:szCs w:val="24"/>
          <w:u w:val="single"/>
          <w:lang w:val="hy-AM"/>
        </w:rPr>
        <w:t>Համե</w:t>
      </w:r>
      <w:r w:rsidR="009D2636" w:rsidRPr="00FD44C9">
        <w:rPr>
          <w:rFonts w:ascii="GHEA Grapalat" w:hAnsi="GHEA Grapalat"/>
          <w:b/>
          <w:sz w:val="24"/>
          <w:szCs w:val="24"/>
          <w:u w:val="single"/>
          <w:lang w:val="hy-AM"/>
        </w:rPr>
        <w:t xml:space="preserve">մատական </w:t>
      </w:r>
      <w:r w:rsidR="00DE41B7" w:rsidRPr="00FD44C9">
        <w:rPr>
          <w:rFonts w:ascii="GHEA Grapalat" w:hAnsi="GHEA Grapalat"/>
          <w:b/>
          <w:sz w:val="24"/>
          <w:szCs w:val="24"/>
          <w:u w:val="single"/>
          <w:lang w:val="hy-AM"/>
        </w:rPr>
        <w:t>փորձ</w:t>
      </w:r>
      <w:r w:rsidR="009D2636" w:rsidRPr="00FD44C9">
        <w:rPr>
          <w:rFonts w:ascii="GHEA Grapalat" w:hAnsi="GHEA Grapalat"/>
          <w:b/>
          <w:sz w:val="24"/>
          <w:szCs w:val="24"/>
          <w:u w:val="single"/>
          <w:lang w:val="hy-AM"/>
        </w:rPr>
        <w:t xml:space="preserve">ը բարեվարքության </w:t>
      </w:r>
      <w:r w:rsidR="00E1759B" w:rsidRPr="00FD44C9">
        <w:rPr>
          <w:rFonts w:ascii="GHEA Grapalat" w:hAnsi="GHEA Grapalat"/>
          <w:b/>
          <w:sz w:val="24"/>
          <w:szCs w:val="24"/>
          <w:u w:val="single"/>
          <w:lang w:val="hy-AM"/>
        </w:rPr>
        <w:t>ամրապնդմանն ուղղված միջոցառումների</w:t>
      </w:r>
      <w:r w:rsidR="009D2636" w:rsidRPr="00FD44C9">
        <w:rPr>
          <w:rFonts w:ascii="GHEA Grapalat" w:hAnsi="GHEA Grapalat"/>
          <w:b/>
          <w:sz w:val="24"/>
          <w:szCs w:val="24"/>
          <w:u w:val="single"/>
          <w:lang w:val="hy-AM"/>
        </w:rPr>
        <w:t xml:space="preserve"> վերաբերյալ</w:t>
      </w:r>
    </w:p>
    <w:p w:rsidR="00E1759B" w:rsidRPr="00FD44C9" w:rsidRDefault="00AC6BBE" w:rsidP="00FD44C9">
      <w:pPr>
        <w:spacing w:after="0"/>
        <w:ind w:firstLine="567"/>
        <w:jc w:val="both"/>
        <w:rPr>
          <w:rFonts w:ascii="GHEA Grapalat" w:hAnsi="GHEA Grapalat"/>
          <w:b/>
          <w:i/>
          <w:sz w:val="24"/>
          <w:szCs w:val="24"/>
          <w:lang w:val="hy-AM"/>
        </w:rPr>
      </w:pPr>
      <w:r w:rsidRPr="00FD44C9">
        <w:rPr>
          <w:rFonts w:ascii="GHEA Grapalat" w:hAnsi="GHEA Grapalat"/>
          <w:b/>
          <w:i/>
          <w:sz w:val="24"/>
          <w:szCs w:val="24"/>
          <w:lang w:val="hy-AM"/>
        </w:rPr>
        <w:t xml:space="preserve">Ա) </w:t>
      </w:r>
      <w:r w:rsidR="00E1759B" w:rsidRPr="00FD44C9">
        <w:rPr>
          <w:rFonts w:ascii="GHEA Grapalat" w:hAnsi="GHEA Grapalat"/>
          <w:b/>
          <w:i/>
          <w:sz w:val="24"/>
          <w:szCs w:val="24"/>
          <w:lang w:val="hy-AM"/>
        </w:rPr>
        <w:t>Ընդհանուր պետական համակարգում</w:t>
      </w:r>
    </w:p>
    <w:p w:rsidR="00B45DDF" w:rsidRPr="00FD44C9" w:rsidRDefault="003E7799"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Ազգային մակարդակում գաղտնի գործողությունների միջոցով բարեվարքության ստուգումների կարգավորումը երկար ավանդույթ ունի ընդհանուր իրավունքի երկրներում, ինչպիսիք են՝ </w:t>
      </w:r>
      <w:r w:rsidRPr="00FD44C9">
        <w:rPr>
          <w:rFonts w:ascii="GHEA Grapalat" w:hAnsi="GHEA Grapalat"/>
          <w:b/>
          <w:sz w:val="24"/>
          <w:szCs w:val="24"/>
          <w:lang w:val="hy-AM"/>
        </w:rPr>
        <w:t>Միացյալ Թագավորությունը, Միացյալ Նահանգները կամ Ավստրալիան</w:t>
      </w:r>
      <w:r w:rsidRPr="00FD44C9">
        <w:rPr>
          <w:rFonts w:ascii="GHEA Grapalat" w:hAnsi="GHEA Grapalat"/>
          <w:sz w:val="24"/>
          <w:szCs w:val="24"/>
          <w:lang w:val="hy-AM"/>
        </w:rPr>
        <w:t>, քրեական իրավունքի համատեքստում</w:t>
      </w:r>
      <w:r w:rsidRPr="00FD44C9">
        <w:rPr>
          <w:rStyle w:val="FootnoteReference"/>
          <w:rFonts w:ascii="GHEA Grapalat" w:hAnsi="GHEA Grapalat"/>
          <w:sz w:val="24"/>
          <w:szCs w:val="24"/>
          <w:lang w:val="ru-RU"/>
        </w:rPr>
        <w:footnoteReference w:id="29"/>
      </w:r>
      <w:r w:rsidRPr="00FD44C9">
        <w:rPr>
          <w:rFonts w:ascii="GHEA Grapalat" w:hAnsi="GHEA Grapalat"/>
          <w:sz w:val="24"/>
          <w:szCs w:val="24"/>
          <w:lang w:val="hy-AM"/>
        </w:rPr>
        <w:t xml:space="preserve">: </w:t>
      </w:r>
      <w:r w:rsidR="00BF2E85" w:rsidRPr="00FD44C9">
        <w:rPr>
          <w:rFonts w:ascii="GHEA Grapalat" w:hAnsi="GHEA Grapalat"/>
          <w:sz w:val="24"/>
          <w:szCs w:val="24"/>
          <w:lang w:val="hy-AM"/>
        </w:rPr>
        <w:t>Ա</w:t>
      </w:r>
      <w:r w:rsidRPr="00FD44C9">
        <w:rPr>
          <w:rFonts w:ascii="GHEA Grapalat" w:hAnsi="GHEA Grapalat"/>
          <w:sz w:val="24"/>
          <w:szCs w:val="24"/>
          <w:lang w:val="hy-AM"/>
        </w:rPr>
        <w:t>յդ երկրներում ընդհանուր իրավասության դատարանները և բարձր ատյանները մշակել են հարուստ նախադեպային պրակտիկա</w:t>
      </w:r>
      <w:r w:rsidR="006A6374" w:rsidRPr="00FD44C9">
        <w:rPr>
          <w:rStyle w:val="FootnoteReference"/>
          <w:rFonts w:ascii="GHEA Grapalat" w:hAnsi="GHEA Grapalat"/>
          <w:sz w:val="24"/>
          <w:szCs w:val="24"/>
          <w:lang w:val="ru-RU"/>
        </w:rPr>
        <w:footnoteReference w:id="30"/>
      </w:r>
      <w:r w:rsidRPr="00FD44C9">
        <w:rPr>
          <w:rFonts w:ascii="GHEA Grapalat" w:hAnsi="GHEA Grapalat"/>
          <w:sz w:val="24"/>
          <w:szCs w:val="24"/>
          <w:lang w:val="hy-AM"/>
        </w:rPr>
        <w:t>։</w:t>
      </w:r>
      <w:r w:rsidR="006A6374" w:rsidRPr="00FD44C9">
        <w:rPr>
          <w:rFonts w:ascii="GHEA Grapalat" w:hAnsi="GHEA Grapalat"/>
          <w:sz w:val="24"/>
          <w:szCs w:val="24"/>
          <w:lang w:val="hy-AM"/>
        </w:rPr>
        <w:t xml:space="preserve"> Ա</w:t>
      </w:r>
      <w:r w:rsidRPr="00FD44C9">
        <w:rPr>
          <w:rFonts w:ascii="GHEA Grapalat" w:hAnsi="GHEA Grapalat"/>
          <w:sz w:val="24"/>
          <w:szCs w:val="24"/>
          <w:lang w:val="hy-AM"/>
        </w:rPr>
        <w:t>յս մեթոդը սկս</w:t>
      </w:r>
      <w:r w:rsidR="006A6374" w:rsidRPr="00FD44C9">
        <w:rPr>
          <w:rFonts w:ascii="GHEA Grapalat" w:hAnsi="GHEA Grapalat"/>
          <w:sz w:val="24"/>
          <w:szCs w:val="24"/>
          <w:lang w:val="hy-AM"/>
        </w:rPr>
        <w:t>վ</w:t>
      </w:r>
      <w:r w:rsidRPr="00FD44C9">
        <w:rPr>
          <w:rFonts w:ascii="GHEA Grapalat" w:hAnsi="GHEA Grapalat"/>
          <w:sz w:val="24"/>
          <w:szCs w:val="24"/>
          <w:lang w:val="hy-AM"/>
        </w:rPr>
        <w:t>ե</w:t>
      </w:r>
      <w:r w:rsidR="006A6374" w:rsidRPr="00FD44C9">
        <w:rPr>
          <w:rFonts w:ascii="GHEA Grapalat" w:hAnsi="GHEA Grapalat"/>
          <w:sz w:val="24"/>
          <w:szCs w:val="24"/>
          <w:lang w:val="hy-AM"/>
        </w:rPr>
        <w:t>լ է</w:t>
      </w:r>
      <w:r w:rsidRPr="00FD44C9">
        <w:rPr>
          <w:rFonts w:ascii="GHEA Grapalat" w:hAnsi="GHEA Grapalat"/>
          <w:sz w:val="24"/>
          <w:szCs w:val="24"/>
          <w:lang w:val="hy-AM"/>
        </w:rPr>
        <w:t xml:space="preserve"> օգտագործվել </w:t>
      </w:r>
      <w:r w:rsidR="006A6374" w:rsidRPr="00FD44C9">
        <w:rPr>
          <w:rFonts w:ascii="GHEA Grapalat" w:hAnsi="GHEA Grapalat"/>
          <w:sz w:val="24"/>
          <w:szCs w:val="24"/>
          <w:lang w:val="hy-AM"/>
        </w:rPr>
        <w:t>մայրցամաքային</w:t>
      </w:r>
      <w:r w:rsidRPr="00FD44C9">
        <w:rPr>
          <w:rFonts w:ascii="GHEA Grapalat" w:hAnsi="GHEA Grapalat"/>
          <w:sz w:val="24"/>
          <w:szCs w:val="24"/>
          <w:lang w:val="hy-AM"/>
        </w:rPr>
        <w:t xml:space="preserve"> իրավ</w:t>
      </w:r>
      <w:r w:rsidR="006A6374" w:rsidRPr="00FD44C9">
        <w:rPr>
          <w:rFonts w:ascii="GHEA Grapalat" w:hAnsi="GHEA Grapalat"/>
          <w:sz w:val="24"/>
          <w:szCs w:val="24"/>
          <w:lang w:val="hy-AM"/>
        </w:rPr>
        <w:t>ական համակարգի</w:t>
      </w:r>
      <w:r w:rsidRPr="00FD44C9">
        <w:rPr>
          <w:rFonts w:ascii="GHEA Grapalat" w:hAnsi="GHEA Grapalat"/>
          <w:sz w:val="24"/>
          <w:szCs w:val="24"/>
          <w:lang w:val="hy-AM"/>
        </w:rPr>
        <w:t xml:space="preserve"> երկրներում, ինչպիսիք են</w:t>
      </w:r>
      <w:r w:rsidR="006A6374" w:rsidRPr="00FD44C9">
        <w:rPr>
          <w:rFonts w:ascii="GHEA Grapalat" w:hAnsi="GHEA Grapalat"/>
          <w:sz w:val="24"/>
          <w:szCs w:val="24"/>
          <w:lang w:val="hy-AM"/>
        </w:rPr>
        <w:t>՝</w:t>
      </w:r>
      <w:r w:rsidRPr="00FD44C9">
        <w:rPr>
          <w:rFonts w:ascii="GHEA Grapalat" w:hAnsi="GHEA Grapalat"/>
          <w:sz w:val="24"/>
          <w:szCs w:val="24"/>
          <w:lang w:val="hy-AM"/>
        </w:rPr>
        <w:t xml:space="preserve"> </w:t>
      </w:r>
      <w:r w:rsidRPr="00FD44C9">
        <w:rPr>
          <w:rFonts w:ascii="GHEA Grapalat" w:hAnsi="GHEA Grapalat"/>
          <w:b/>
          <w:sz w:val="24"/>
          <w:szCs w:val="24"/>
          <w:lang w:val="hy-AM"/>
        </w:rPr>
        <w:t>Չեխիան, Հունգարիան կամ Ռումինիան</w:t>
      </w:r>
      <w:r w:rsidRPr="00FD44C9">
        <w:rPr>
          <w:rFonts w:ascii="GHEA Grapalat" w:hAnsi="GHEA Grapalat"/>
          <w:sz w:val="24"/>
          <w:szCs w:val="24"/>
          <w:lang w:val="hy-AM"/>
        </w:rPr>
        <w:t xml:space="preserve">: Դրա ներդրումը առաջացրեց </w:t>
      </w:r>
      <w:r w:rsidR="006A6374" w:rsidRPr="00FD44C9">
        <w:rPr>
          <w:rFonts w:ascii="GHEA Grapalat" w:hAnsi="GHEA Grapalat"/>
          <w:sz w:val="24"/>
          <w:szCs w:val="24"/>
          <w:lang w:val="hy-AM"/>
        </w:rPr>
        <w:t>գիտական</w:t>
      </w:r>
      <w:r w:rsidRPr="00FD44C9">
        <w:rPr>
          <w:rFonts w:ascii="GHEA Grapalat" w:hAnsi="GHEA Grapalat"/>
          <w:sz w:val="24"/>
          <w:szCs w:val="24"/>
          <w:lang w:val="hy-AM"/>
        </w:rPr>
        <w:t xml:space="preserve"> բանավեճ</w:t>
      </w:r>
      <w:r w:rsidR="006A6374" w:rsidRPr="00FD44C9">
        <w:rPr>
          <w:rStyle w:val="FootnoteReference"/>
          <w:rFonts w:ascii="GHEA Grapalat" w:hAnsi="GHEA Grapalat"/>
          <w:sz w:val="24"/>
          <w:szCs w:val="24"/>
          <w:lang w:val="ru-RU"/>
        </w:rPr>
        <w:footnoteReference w:id="31"/>
      </w:r>
      <w:r w:rsidRPr="00FD44C9">
        <w:rPr>
          <w:rFonts w:ascii="GHEA Grapalat" w:hAnsi="GHEA Grapalat"/>
          <w:sz w:val="24"/>
          <w:szCs w:val="24"/>
          <w:lang w:val="hy-AM"/>
        </w:rPr>
        <w:t>, ինչպես նաև ժամանակ առ ժամանակ վիճարկվեց սովորական կամ սահմանադրական դատարաններում</w:t>
      </w:r>
      <w:r w:rsidR="006A6374" w:rsidRPr="00FD44C9">
        <w:rPr>
          <w:rStyle w:val="FootnoteReference"/>
          <w:rFonts w:ascii="GHEA Grapalat" w:hAnsi="GHEA Grapalat"/>
          <w:sz w:val="24"/>
          <w:szCs w:val="24"/>
          <w:lang w:val="ru-RU"/>
        </w:rPr>
        <w:footnoteReference w:id="32"/>
      </w:r>
      <w:r w:rsidRPr="00FD44C9">
        <w:rPr>
          <w:rFonts w:ascii="GHEA Grapalat" w:hAnsi="GHEA Grapalat"/>
          <w:sz w:val="24"/>
          <w:szCs w:val="24"/>
          <w:lang w:val="hy-AM"/>
        </w:rPr>
        <w:t xml:space="preserve">: </w:t>
      </w:r>
      <w:r w:rsidR="006A6374" w:rsidRPr="00FD44C9">
        <w:rPr>
          <w:rFonts w:ascii="GHEA Grapalat" w:hAnsi="GHEA Grapalat"/>
          <w:sz w:val="24"/>
          <w:szCs w:val="24"/>
          <w:lang w:val="hy-AM"/>
        </w:rPr>
        <w:t>Կ</w:t>
      </w:r>
      <w:r w:rsidRPr="00FD44C9">
        <w:rPr>
          <w:rFonts w:ascii="GHEA Grapalat" w:hAnsi="GHEA Grapalat"/>
          <w:sz w:val="24"/>
          <w:szCs w:val="24"/>
          <w:lang w:val="hy-AM"/>
        </w:rPr>
        <w:t xml:space="preserve">րկին, ստուգումները հիմնականում ծառայում են քրեական իրավունքի նպատակներին: Ընդհանուր իրավունքի երկրներում ստուգումները, ներառյալ ընտրովի ստուգումները, օգտագործվել են նաև ոստիկանությունում՝ </w:t>
      </w:r>
      <w:r w:rsidR="000B60B6" w:rsidRPr="00FD44C9">
        <w:rPr>
          <w:rFonts w:ascii="GHEA Grapalat" w:hAnsi="GHEA Grapalat"/>
          <w:sz w:val="24"/>
          <w:szCs w:val="24"/>
          <w:lang w:val="hy-AM"/>
        </w:rPr>
        <w:t>աշխատակիցների</w:t>
      </w:r>
      <w:r w:rsidRPr="00FD44C9">
        <w:rPr>
          <w:rFonts w:ascii="GHEA Grapalat" w:hAnsi="GHEA Grapalat"/>
          <w:sz w:val="24"/>
          <w:szCs w:val="24"/>
          <w:lang w:val="hy-AM"/>
        </w:rPr>
        <w:t xml:space="preserve"> բարոյական </w:t>
      </w:r>
      <w:r w:rsidR="006A6374" w:rsidRPr="00FD44C9">
        <w:rPr>
          <w:rFonts w:ascii="GHEA Grapalat" w:hAnsi="GHEA Grapalat"/>
          <w:sz w:val="24"/>
          <w:szCs w:val="24"/>
          <w:lang w:val="hy-AM"/>
        </w:rPr>
        <w:t>բարեվարքությունը</w:t>
      </w:r>
      <w:r w:rsidRPr="00FD44C9">
        <w:rPr>
          <w:rFonts w:ascii="GHEA Grapalat" w:hAnsi="GHEA Grapalat"/>
          <w:sz w:val="24"/>
          <w:szCs w:val="24"/>
          <w:lang w:val="hy-AM"/>
        </w:rPr>
        <w:t xml:space="preserve"> ստուգելու համար:</w:t>
      </w:r>
    </w:p>
    <w:p w:rsidR="003E7799" w:rsidRPr="00FD44C9" w:rsidRDefault="003E7799" w:rsidP="00FD44C9">
      <w:pPr>
        <w:spacing w:after="0"/>
        <w:rPr>
          <w:rFonts w:ascii="GHEA Grapalat" w:hAnsi="GHEA Grapalat"/>
          <w:sz w:val="24"/>
          <w:szCs w:val="24"/>
          <w:lang w:val="hy-AM"/>
        </w:rPr>
      </w:pPr>
    </w:p>
    <w:p w:rsidR="000B60B6" w:rsidRPr="00FD44C9" w:rsidRDefault="000B60B6"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Հակակոռուպցիոն օրենսդրության շրջանակներում բարեվարքության ստուգումներ ներդրվել են </w:t>
      </w:r>
      <w:r w:rsidRPr="00FD44C9">
        <w:rPr>
          <w:rFonts w:ascii="GHEA Grapalat" w:hAnsi="GHEA Grapalat"/>
          <w:b/>
          <w:sz w:val="24"/>
          <w:szCs w:val="24"/>
          <w:lang w:val="hy-AM"/>
        </w:rPr>
        <w:t>Ռումինիայում</w:t>
      </w:r>
      <w:r w:rsidRPr="00FD44C9">
        <w:rPr>
          <w:rFonts w:ascii="GHEA Grapalat" w:hAnsi="GHEA Grapalat"/>
          <w:sz w:val="24"/>
          <w:szCs w:val="24"/>
          <w:lang w:val="hy-AM"/>
        </w:rPr>
        <w:t xml:space="preserve"> (</w:t>
      </w:r>
      <w:r w:rsidR="00A52172" w:rsidRPr="00FD44C9">
        <w:rPr>
          <w:rFonts w:ascii="GHEA Grapalat" w:hAnsi="GHEA Grapalat"/>
          <w:sz w:val="24"/>
          <w:szCs w:val="24"/>
          <w:lang w:val="hy-AM"/>
        </w:rPr>
        <w:t xml:space="preserve">օրինակ, </w:t>
      </w:r>
      <w:r w:rsidRPr="00FD44C9">
        <w:rPr>
          <w:rFonts w:ascii="GHEA Grapalat" w:hAnsi="GHEA Grapalat"/>
          <w:sz w:val="24"/>
          <w:szCs w:val="24"/>
          <w:lang w:val="hy-AM"/>
        </w:rPr>
        <w:t>ներքին գործերի նախարարության աշխատակիցների համար)</w:t>
      </w:r>
      <w:r w:rsidRPr="00FD44C9">
        <w:rPr>
          <w:rStyle w:val="FootnoteReference"/>
          <w:rFonts w:ascii="GHEA Grapalat" w:hAnsi="GHEA Grapalat"/>
          <w:sz w:val="24"/>
          <w:szCs w:val="24"/>
        </w:rPr>
        <w:footnoteReference w:id="33"/>
      </w:r>
      <w:r w:rsidRPr="00FD44C9">
        <w:rPr>
          <w:rFonts w:ascii="GHEA Grapalat" w:hAnsi="GHEA Grapalat"/>
          <w:sz w:val="24"/>
          <w:szCs w:val="24"/>
          <w:lang w:val="hy-AM"/>
        </w:rPr>
        <w:t xml:space="preserve"> և </w:t>
      </w:r>
      <w:r w:rsidRPr="00FD44C9">
        <w:rPr>
          <w:rFonts w:ascii="GHEA Grapalat" w:hAnsi="GHEA Grapalat"/>
          <w:b/>
          <w:sz w:val="24"/>
          <w:szCs w:val="24"/>
          <w:lang w:val="hy-AM"/>
        </w:rPr>
        <w:t>Մոլդովայի Հանրապետությունում</w:t>
      </w:r>
      <w:r w:rsidRPr="00FD44C9">
        <w:rPr>
          <w:rFonts w:ascii="GHEA Grapalat" w:hAnsi="GHEA Grapalat"/>
          <w:sz w:val="24"/>
          <w:szCs w:val="24"/>
          <w:lang w:val="hy-AM"/>
        </w:rPr>
        <w:t xml:space="preserve"> (ընդհանուր առմամբ քաղաքացիական ծառայողների համար)</w:t>
      </w:r>
      <w:r w:rsidRPr="00FD44C9">
        <w:rPr>
          <w:rStyle w:val="FootnoteReference"/>
          <w:rFonts w:ascii="GHEA Grapalat" w:hAnsi="GHEA Grapalat"/>
          <w:sz w:val="24"/>
          <w:szCs w:val="24"/>
        </w:rPr>
        <w:footnoteReference w:id="34"/>
      </w:r>
      <w:r w:rsidRPr="00FD44C9">
        <w:rPr>
          <w:rFonts w:ascii="GHEA Grapalat" w:hAnsi="GHEA Grapalat"/>
          <w:sz w:val="24"/>
          <w:szCs w:val="24"/>
          <w:lang w:val="hy-AM"/>
        </w:rPr>
        <w:t>:</w:t>
      </w:r>
    </w:p>
    <w:p w:rsidR="00AC6BBE" w:rsidRPr="00FD44C9" w:rsidRDefault="00AC6BBE" w:rsidP="00FD44C9">
      <w:pPr>
        <w:spacing w:after="0"/>
        <w:ind w:firstLine="567"/>
        <w:jc w:val="both"/>
        <w:rPr>
          <w:rFonts w:ascii="GHEA Grapalat" w:hAnsi="GHEA Grapalat"/>
          <w:b/>
          <w:i/>
          <w:sz w:val="24"/>
          <w:szCs w:val="24"/>
          <w:lang w:val="hy-AM"/>
        </w:rPr>
      </w:pPr>
      <w:r w:rsidRPr="00FD44C9">
        <w:rPr>
          <w:rFonts w:ascii="GHEA Grapalat" w:hAnsi="GHEA Grapalat"/>
          <w:b/>
          <w:i/>
          <w:sz w:val="24"/>
          <w:szCs w:val="24"/>
          <w:lang w:val="hy-AM"/>
        </w:rPr>
        <w:t>Բ) Դատավորների, դատախազների և քննիչների մասով</w:t>
      </w:r>
    </w:p>
    <w:p w:rsidR="00B86654" w:rsidRPr="00FD44C9" w:rsidRDefault="00B86654"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Ալբանիայի Հանրապետության</w:t>
      </w:r>
      <w:r w:rsidRPr="00FD44C9">
        <w:rPr>
          <w:rFonts w:ascii="GHEA Grapalat" w:hAnsi="GHEA Grapalat"/>
          <w:sz w:val="24"/>
          <w:szCs w:val="24"/>
          <w:lang w:val="hy-AM"/>
        </w:rPr>
        <w:t xml:space="preserve"> Կազմակերպված հանցավորության դեմ Կոռուպցիայի դեմ պայքարի մարմինների գործունեության կազմակերպման մասին օրենքի 38-րդ հոդվածի </w:t>
      </w:r>
      <w:r w:rsidRPr="00FD44C9">
        <w:rPr>
          <w:rFonts w:ascii="GHEA Grapalat" w:hAnsi="GHEA Grapalat"/>
          <w:sz w:val="24"/>
          <w:szCs w:val="24"/>
          <w:lang w:val="hy-AM"/>
        </w:rPr>
        <w:lastRenderedPageBreak/>
        <w:t>6-րդ մասի համաձայն՝ Հետաքննության ազգային բյուրոյի բոլոր քննիչները պարտավոր են ամեն երկու տարին մեկ իրենց նշանակման կամ վերանշանակման առնչությամբ պատասխանել վերջիններիս բարեվարքությանը վերաբերող որոշակի հարցադրումների: Վերոնշյալ հարցադրումները իրականացվում են ստի դետեկտորի միջոցով, որի ուսումնասիրության արդյունքում կայացված եզրակացությունը ունի վճռորոշ նշանակություն քննիչի նշանակման կամ վերանշանակման առնչությամբ:</w:t>
      </w:r>
      <w:r w:rsidR="00151E33" w:rsidRPr="00FD44C9">
        <w:rPr>
          <w:rStyle w:val="FootnoteReference"/>
          <w:rFonts w:ascii="GHEA Grapalat" w:hAnsi="GHEA Grapalat"/>
          <w:sz w:val="24"/>
          <w:szCs w:val="24"/>
          <w:lang w:val="hy-AM"/>
        </w:rPr>
        <w:t xml:space="preserve"> </w:t>
      </w:r>
      <w:r w:rsidR="00151E33" w:rsidRPr="00FD44C9">
        <w:rPr>
          <w:rStyle w:val="FootnoteReference"/>
          <w:rFonts w:ascii="GHEA Grapalat" w:hAnsi="GHEA Grapalat"/>
          <w:sz w:val="24"/>
          <w:szCs w:val="24"/>
        </w:rPr>
        <w:footnoteReference w:id="35"/>
      </w:r>
    </w:p>
    <w:p w:rsidR="002D1EBF" w:rsidRPr="00FD44C9" w:rsidRDefault="002D1EBF" w:rsidP="00FD44C9">
      <w:pPr>
        <w:spacing w:after="0"/>
        <w:ind w:firstLine="720"/>
        <w:jc w:val="both"/>
        <w:rPr>
          <w:rFonts w:ascii="GHEA Grapalat" w:hAnsi="GHEA Grapalat" w:cs="Times New Roman"/>
          <w:sz w:val="24"/>
          <w:szCs w:val="24"/>
          <w:lang w:val="hy-AM"/>
        </w:rPr>
      </w:pPr>
      <w:r w:rsidRPr="00FD44C9">
        <w:rPr>
          <w:rFonts w:ascii="GHEA Grapalat" w:hAnsi="GHEA Grapalat"/>
          <w:sz w:val="24"/>
          <w:szCs w:val="24"/>
          <w:lang w:val="hy-AM"/>
        </w:rPr>
        <w:t>«</w:t>
      </w:r>
      <w:r w:rsidRPr="00FD44C9">
        <w:rPr>
          <w:rFonts w:ascii="GHEA Grapalat" w:hAnsi="GHEA Grapalat" w:cs="Sylfaen"/>
          <w:sz w:val="24"/>
          <w:szCs w:val="24"/>
          <w:lang w:val="hy-AM"/>
        </w:rPr>
        <w:t>Քննիչ</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հասկացությունը</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սահմանված</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է</w:t>
      </w:r>
      <w:r w:rsidRPr="00FD44C9">
        <w:rPr>
          <w:rFonts w:ascii="GHEA Grapalat" w:hAnsi="GHEA Grapalat" w:cs="Times New Roman"/>
          <w:sz w:val="24"/>
          <w:szCs w:val="24"/>
          <w:lang w:val="hy-AM"/>
        </w:rPr>
        <w:t xml:space="preserve"> </w:t>
      </w:r>
      <w:r w:rsidRPr="00FD44C9">
        <w:rPr>
          <w:rFonts w:ascii="GHEA Grapalat" w:hAnsi="GHEA Grapalat" w:cs="Sylfaen"/>
          <w:b/>
          <w:sz w:val="24"/>
          <w:szCs w:val="24"/>
          <w:lang w:val="hy-AM"/>
        </w:rPr>
        <w:t>Ուկրաինայի</w:t>
      </w:r>
      <w:r w:rsidRPr="00FD44C9">
        <w:rPr>
          <w:rFonts w:ascii="GHEA Grapalat" w:hAnsi="GHEA Grapalat" w:cs="Times New Roman"/>
          <w:b/>
          <w:sz w:val="24"/>
          <w:szCs w:val="24"/>
          <w:lang w:val="hy-AM"/>
        </w:rPr>
        <w:t xml:space="preserve"> </w:t>
      </w:r>
      <w:r w:rsidRPr="00FD44C9">
        <w:rPr>
          <w:rFonts w:ascii="GHEA Grapalat" w:hAnsi="GHEA Grapalat" w:cs="Sylfaen"/>
          <w:sz w:val="24"/>
          <w:szCs w:val="24"/>
          <w:lang w:val="hy-AM"/>
        </w:rPr>
        <w:t>Քրեական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դատավարության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օրենսգրքի</w:t>
      </w:r>
      <w:r w:rsidRPr="00FD44C9">
        <w:rPr>
          <w:rFonts w:ascii="GHEA Grapalat" w:hAnsi="GHEA Grapalat" w:cs="Times New Roman"/>
          <w:sz w:val="24"/>
          <w:szCs w:val="24"/>
          <w:lang w:val="hy-AM"/>
        </w:rPr>
        <w:t xml:space="preserve"> 3-րդ հոդվածի 1-</w:t>
      </w:r>
      <w:r w:rsidRPr="00FD44C9">
        <w:rPr>
          <w:rFonts w:ascii="GHEA Grapalat" w:hAnsi="GHEA Grapalat" w:cs="Sylfaen"/>
          <w:sz w:val="24"/>
          <w:szCs w:val="24"/>
          <w:lang w:val="hy-AM"/>
        </w:rPr>
        <w:t>ին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մասի</w:t>
      </w:r>
      <w:r w:rsidRPr="00FD44C9">
        <w:rPr>
          <w:rFonts w:ascii="GHEA Grapalat" w:hAnsi="GHEA Grapalat" w:cs="Times New Roman"/>
          <w:sz w:val="24"/>
          <w:szCs w:val="24"/>
          <w:lang w:val="hy-AM"/>
        </w:rPr>
        <w:t xml:space="preserve"> 17-</w:t>
      </w:r>
      <w:r w:rsidRPr="00FD44C9">
        <w:rPr>
          <w:rFonts w:ascii="GHEA Grapalat" w:hAnsi="GHEA Grapalat" w:cs="Sylfaen"/>
          <w:sz w:val="24"/>
          <w:szCs w:val="24"/>
          <w:lang w:val="hy-AM"/>
        </w:rPr>
        <w:t>րդ</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կետում</w:t>
      </w:r>
      <w:r w:rsidRPr="00FD44C9">
        <w:rPr>
          <w:rFonts w:ascii="GHEA Grapalat" w:hAnsi="GHEA Grapalat" w:cs="Times New Roman"/>
          <w:sz w:val="24"/>
          <w:szCs w:val="24"/>
          <w:lang w:val="hy-AM"/>
        </w:rPr>
        <w:t>.</w:t>
      </w:r>
    </w:p>
    <w:p w:rsidR="00596F6A" w:rsidRPr="00FD44C9" w:rsidRDefault="002D1EBF" w:rsidP="00FD44C9">
      <w:pPr>
        <w:spacing w:after="0"/>
        <w:ind w:firstLine="720"/>
        <w:jc w:val="both"/>
        <w:rPr>
          <w:rFonts w:ascii="GHEA Grapalat" w:hAnsi="GHEA Grapalat" w:cs="Times New Roman"/>
          <w:b/>
          <w:i/>
          <w:sz w:val="24"/>
          <w:szCs w:val="24"/>
          <w:lang w:val="hy-AM"/>
        </w:rPr>
      </w:pPr>
      <w:r w:rsidRPr="00FD44C9">
        <w:rPr>
          <w:rFonts w:ascii="GHEA Grapalat" w:hAnsi="GHEA Grapalat" w:cs="Times New Roman"/>
          <w:b/>
          <w:i/>
          <w:sz w:val="24"/>
          <w:szCs w:val="24"/>
          <w:lang w:val="hy-AM"/>
        </w:rPr>
        <w:t>Քննիչը հանդիսանում է Ազգային ոստիկանության, անվտանգության մարմնի, Հետաքննության պետական բյուրոյի, Ուկրաինայի տնտեսական անվտանգության բյուրոյի, Դետեկտիվների գլխավոր ստորաբաժանման, դետեկտիվների ստորաբաժանման, դետեկտիվների բաժնի, Ուկրաինայի Ազգային հակակոռուպցիոն բյուրոյի ներքին հսկողության ստորաբաժանման պաշտոնատար անձ, որը լիազորված է սույն օրենսգրքով նախատեսված իրավասության սահմաններում իրականացնել քրեական իրավախախտումների մինչդատական քննություն</w:t>
      </w:r>
      <w:r w:rsidRPr="00FD44C9">
        <w:rPr>
          <w:rStyle w:val="FootnoteReference"/>
          <w:rFonts w:ascii="GHEA Grapalat" w:hAnsi="GHEA Grapalat" w:cs="Times New Roman"/>
          <w:b/>
          <w:i/>
          <w:sz w:val="24"/>
          <w:szCs w:val="24"/>
          <w:lang w:val="hy-AM"/>
        </w:rPr>
        <w:footnoteReference w:id="36"/>
      </w:r>
      <w:r w:rsidRPr="00FD44C9">
        <w:rPr>
          <w:rFonts w:ascii="GHEA Grapalat" w:hAnsi="GHEA Grapalat" w:cs="Times New Roman"/>
          <w:b/>
          <w:i/>
          <w:sz w:val="24"/>
          <w:szCs w:val="24"/>
          <w:lang w:val="hy-AM"/>
        </w:rPr>
        <w:t>:</w:t>
      </w:r>
      <w:r w:rsidR="009044D7" w:rsidRPr="00FD44C9">
        <w:rPr>
          <w:rFonts w:ascii="GHEA Grapalat" w:hAnsi="GHEA Grapalat" w:cs="Times New Roman"/>
          <w:b/>
          <w:i/>
          <w:sz w:val="24"/>
          <w:szCs w:val="24"/>
          <w:lang w:val="hy-AM"/>
        </w:rPr>
        <w:t xml:space="preserve"> </w:t>
      </w:r>
      <w:r w:rsidRPr="00FD44C9">
        <w:rPr>
          <w:rFonts w:ascii="GHEA Grapalat" w:hAnsi="GHEA Grapalat" w:cs="Sylfaen"/>
          <w:sz w:val="24"/>
          <w:szCs w:val="24"/>
          <w:lang w:val="hy-AM"/>
        </w:rPr>
        <w:t>Հետևաբար</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քննիչների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որպես</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վերը</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նշված</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մարմինների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պաշտոնատար</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անձանց</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բարեվարքության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ստուգումը</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կարգավորվում</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է</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տարբեր</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օրենսդրական և</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ենթաօրենսդրական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ակտերով</w:t>
      </w:r>
      <w:r w:rsidRPr="00FD44C9">
        <w:rPr>
          <w:rFonts w:ascii="GHEA Grapalat" w:hAnsi="GHEA Grapalat" w:cs="Times New Roman"/>
          <w:sz w:val="24"/>
          <w:szCs w:val="24"/>
          <w:lang w:val="hy-AM"/>
        </w:rPr>
        <w:t>:</w:t>
      </w:r>
    </w:p>
    <w:p w:rsidR="002D1EBF" w:rsidRPr="00FD44C9" w:rsidRDefault="002D1EBF" w:rsidP="00FD44C9">
      <w:pPr>
        <w:spacing w:after="0"/>
        <w:ind w:firstLine="720"/>
        <w:jc w:val="both"/>
        <w:rPr>
          <w:rFonts w:ascii="GHEA Grapalat" w:hAnsi="GHEA Grapalat" w:cs="Times New Roman"/>
          <w:sz w:val="24"/>
          <w:szCs w:val="24"/>
          <w:lang w:val="hy-AM"/>
        </w:rPr>
      </w:pPr>
      <w:r w:rsidRPr="00FD44C9">
        <w:rPr>
          <w:rFonts w:ascii="GHEA Grapalat" w:hAnsi="GHEA Grapalat" w:cs="Times New Roman"/>
          <w:sz w:val="24"/>
          <w:szCs w:val="24"/>
        </w:rPr>
        <w:t>«</w:t>
      </w:r>
      <w:r w:rsidRPr="00FD44C9">
        <w:rPr>
          <w:rFonts w:ascii="GHEA Grapalat" w:hAnsi="GHEA Grapalat" w:cs="Sylfaen"/>
          <w:sz w:val="24"/>
          <w:szCs w:val="24"/>
        </w:rPr>
        <w:t>Կոռուպցիայի</w:t>
      </w:r>
      <w:r w:rsidRPr="00FD44C9">
        <w:rPr>
          <w:rFonts w:ascii="GHEA Grapalat" w:hAnsi="GHEA Grapalat" w:cs="Times New Roman"/>
          <w:sz w:val="24"/>
          <w:szCs w:val="24"/>
        </w:rPr>
        <w:t xml:space="preserve"> </w:t>
      </w:r>
      <w:r w:rsidRPr="00FD44C9">
        <w:rPr>
          <w:rFonts w:ascii="GHEA Grapalat" w:hAnsi="GHEA Grapalat" w:cs="Sylfaen"/>
          <w:sz w:val="24"/>
          <w:szCs w:val="24"/>
        </w:rPr>
        <w:t>կանխարգելման</w:t>
      </w:r>
      <w:r w:rsidRPr="00FD44C9">
        <w:rPr>
          <w:rFonts w:ascii="GHEA Grapalat" w:hAnsi="GHEA Grapalat" w:cs="Times New Roman"/>
          <w:sz w:val="24"/>
          <w:szCs w:val="24"/>
        </w:rPr>
        <w:t xml:space="preserve"> </w:t>
      </w:r>
      <w:r w:rsidRPr="00FD44C9">
        <w:rPr>
          <w:rFonts w:ascii="GHEA Grapalat" w:hAnsi="GHEA Grapalat" w:cs="Sylfaen"/>
          <w:sz w:val="24"/>
          <w:szCs w:val="24"/>
        </w:rPr>
        <w:t>մասին</w:t>
      </w:r>
      <w:r w:rsidRPr="00FD44C9">
        <w:rPr>
          <w:rFonts w:ascii="GHEA Grapalat" w:hAnsi="GHEA Grapalat" w:cs="Times New Roman"/>
          <w:sz w:val="24"/>
          <w:szCs w:val="24"/>
        </w:rPr>
        <w:t xml:space="preserve">» </w:t>
      </w:r>
      <w:r w:rsidRPr="00FD44C9">
        <w:rPr>
          <w:rFonts w:ascii="GHEA Grapalat" w:hAnsi="GHEA Grapalat" w:cs="Sylfaen"/>
          <w:sz w:val="24"/>
          <w:szCs w:val="24"/>
        </w:rPr>
        <w:t>օրենքի</w:t>
      </w:r>
      <w:r w:rsidRPr="00FD44C9">
        <w:rPr>
          <w:rFonts w:ascii="GHEA Grapalat" w:hAnsi="GHEA Grapalat" w:cs="Times New Roman"/>
          <w:sz w:val="24"/>
          <w:szCs w:val="24"/>
        </w:rPr>
        <w:t xml:space="preserve"> 17-1-</w:t>
      </w:r>
      <w:r w:rsidRPr="00FD44C9">
        <w:rPr>
          <w:rFonts w:ascii="GHEA Grapalat" w:hAnsi="GHEA Grapalat" w:cs="Sylfaen"/>
          <w:sz w:val="24"/>
          <w:szCs w:val="24"/>
        </w:rPr>
        <w:t>րդ</w:t>
      </w:r>
      <w:r w:rsidRPr="00FD44C9">
        <w:rPr>
          <w:rFonts w:ascii="GHEA Grapalat" w:hAnsi="GHEA Grapalat" w:cs="Times New Roman"/>
          <w:sz w:val="24"/>
          <w:szCs w:val="24"/>
        </w:rPr>
        <w:t xml:space="preserve"> </w:t>
      </w:r>
      <w:r w:rsidRPr="00FD44C9">
        <w:rPr>
          <w:rFonts w:ascii="GHEA Grapalat" w:hAnsi="GHEA Grapalat" w:cs="Sylfaen"/>
          <w:sz w:val="24"/>
          <w:szCs w:val="24"/>
        </w:rPr>
        <w:t>հոդվածի</w:t>
      </w:r>
      <w:r w:rsidRPr="00FD44C9">
        <w:rPr>
          <w:rFonts w:ascii="GHEA Grapalat" w:hAnsi="GHEA Grapalat" w:cs="Times New Roman"/>
          <w:sz w:val="24"/>
          <w:szCs w:val="24"/>
        </w:rPr>
        <w:t xml:space="preserve"> 3-</w:t>
      </w:r>
      <w:r w:rsidRPr="00FD44C9">
        <w:rPr>
          <w:rFonts w:ascii="GHEA Grapalat" w:hAnsi="GHEA Grapalat" w:cs="Sylfaen"/>
          <w:sz w:val="24"/>
          <w:szCs w:val="24"/>
        </w:rPr>
        <w:t>րդ</w:t>
      </w:r>
      <w:r w:rsidRPr="00FD44C9">
        <w:rPr>
          <w:rFonts w:ascii="GHEA Grapalat" w:hAnsi="GHEA Grapalat" w:cs="Times New Roman"/>
          <w:sz w:val="24"/>
          <w:szCs w:val="24"/>
        </w:rPr>
        <w:t xml:space="preserve"> </w:t>
      </w:r>
      <w:r w:rsidRPr="00FD44C9">
        <w:rPr>
          <w:rFonts w:ascii="GHEA Grapalat" w:hAnsi="GHEA Grapalat" w:cs="Sylfaen"/>
          <w:sz w:val="24"/>
          <w:szCs w:val="24"/>
        </w:rPr>
        <w:t>մասի</w:t>
      </w:r>
      <w:r w:rsidRPr="00FD44C9">
        <w:rPr>
          <w:rFonts w:ascii="GHEA Grapalat" w:hAnsi="GHEA Grapalat" w:cs="Times New Roman"/>
          <w:sz w:val="24"/>
          <w:szCs w:val="24"/>
        </w:rPr>
        <w:t xml:space="preserve"> 3-</w:t>
      </w:r>
      <w:r w:rsidRPr="00FD44C9">
        <w:rPr>
          <w:rFonts w:ascii="GHEA Grapalat" w:hAnsi="GHEA Grapalat" w:cs="Sylfaen"/>
          <w:sz w:val="24"/>
          <w:szCs w:val="24"/>
        </w:rPr>
        <w:t>րդ</w:t>
      </w:r>
      <w:r w:rsidRPr="00FD44C9">
        <w:rPr>
          <w:rFonts w:ascii="GHEA Grapalat" w:hAnsi="GHEA Grapalat" w:cs="Times New Roman"/>
          <w:sz w:val="24"/>
          <w:szCs w:val="24"/>
        </w:rPr>
        <w:t xml:space="preserve"> </w:t>
      </w:r>
      <w:r w:rsidRPr="00FD44C9">
        <w:rPr>
          <w:rFonts w:ascii="GHEA Grapalat" w:hAnsi="GHEA Grapalat" w:cs="Sylfaen"/>
          <w:sz w:val="24"/>
          <w:szCs w:val="24"/>
        </w:rPr>
        <w:t>կետի</w:t>
      </w:r>
      <w:r w:rsidRPr="00FD44C9">
        <w:rPr>
          <w:rFonts w:ascii="GHEA Grapalat" w:hAnsi="GHEA Grapalat" w:cs="Times New Roman"/>
          <w:sz w:val="24"/>
          <w:szCs w:val="24"/>
        </w:rPr>
        <w:t xml:space="preserve"> </w:t>
      </w:r>
      <w:r w:rsidRPr="00FD44C9">
        <w:rPr>
          <w:rFonts w:ascii="GHEA Grapalat" w:hAnsi="GHEA Grapalat" w:cs="Sylfaen"/>
          <w:sz w:val="24"/>
          <w:szCs w:val="24"/>
        </w:rPr>
        <w:t>համաձաին՝</w:t>
      </w:r>
      <w:r w:rsidRPr="00FD44C9">
        <w:rPr>
          <w:rFonts w:ascii="GHEA Grapalat" w:hAnsi="GHEA Grapalat" w:cs="Times New Roman"/>
          <w:sz w:val="24"/>
          <w:szCs w:val="24"/>
        </w:rPr>
        <w:t xml:space="preserve"> </w:t>
      </w:r>
      <w:r w:rsidRPr="00FD44C9">
        <w:rPr>
          <w:rFonts w:ascii="GHEA Grapalat" w:hAnsi="GHEA Grapalat" w:cs="Sylfaen"/>
          <w:sz w:val="24"/>
          <w:szCs w:val="24"/>
        </w:rPr>
        <w:t>Կոռուպցիայի</w:t>
      </w:r>
      <w:r w:rsidRPr="00FD44C9">
        <w:rPr>
          <w:rFonts w:ascii="GHEA Grapalat" w:hAnsi="GHEA Grapalat" w:cs="Times New Roman"/>
          <w:sz w:val="24"/>
          <w:szCs w:val="24"/>
        </w:rPr>
        <w:t xml:space="preserve"> </w:t>
      </w:r>
      <w:r w:rsidRPr="00FD44C9">
        <w:rPr>
          <w:rFonts w:ascii="GHEA Grapalat" w:hAnsi="GHEA Grapalat" w:cs="Sylfaen"/>
          <w:sz w:val="24"/>
          <w:szCs w:val="24"/>
        </w:rPr>
        <w:t>կանխարգելման</w:t>
      </w:r>
      <w:r w:rsidRPr="00FD44C9">
        <w:rPr>
          <w:rFonts w:ascii="GHEA Grapalat" w:hAnsi="GHEA Grapalat" w:cs="Times New Roman"/>
          <w:sz w:val="24"/>
          <w:szCs w:val="24"/>
        </w:rPr>
        <w:t xml:space="preserve"> </w:t>
      </w:r>
      <w:r w:rsidRPr="00FD44C9">
        <w:rPr>
          <w:rFonts w:ascii="GHEA Grapalat" w:hAnsi="GHEA Grapalat" w:cs="Sylfaen"/>
          <w:sz w:val="24"/>
          <w:szCs w:val="24"/>
        </w:rPr>
        <w:t>ազգային</w:t>
      </w:r>
      <w:r w:rsidRPr="00FD44C9">
        <w:rPr>
          <w:rFonts w:ascii="GHEA Grapalat" w:hAnsi="GHEA Grapalat" w:cs="Times New Roman"/>
          <w:sz w:val="24"/>
          <w:szCs w:val="24"/>
        </w:rPr>
        <w:t xml:space="preserve"> </w:t>
      </w:r>
      <w:r w:rsidRPr="00FD44C9">
        <w:rPr>
          <w:rFonts w:ascii="GHEA Grapalat" w:hAnsi="GHEA Grapalat" w:cs="Sylfaen"/>
          <w:sz w:val="24"/>
          <w:szCs w:val="24"/>
        </w:rPr>
        <w:t>գործակալության</w:t>
      </w:r>
      <w:r w:rsidRPr="00FD44C9">
        <w:rPr>
          <w:rFonts w:ascii="GHEA Grapalat" w:hAnsi="GHEA Grapalat" w:cs="Times New Roman"/>
          <w:sz w:val="24"/>
          <w:szCs w:val="24"/>
        </w:rPr>
        <w:t xml:space="preserve"> </w:t>
      </w:r>
      <w:r w:rsidRPr="00FD44C9">
        <w:rPr>
          <w:rFonts w:ascii="GHEA Grapalat" w:hAnsi="GHEA Grapalat" w:cs="Sylfaen"/>
          <w:sz w:val="24"/>
          <w:szCs w:val="24"/>
        </w:rPr>
        <w:t>ներքին</w:t>
      </w:r>
      <w:r w:rsidRPr="00FD44C9">
        <w:rPr>
          <w:rFonts w:ascii="GHEA Grapalat" w:hAnsi="GHEA Grapalat" w:cs="Times New Roman"/>
          <w:sz w:val="24"/>
          <w:szCs w:val="24"/>
        </w:rPr>
        <w:t xml:space="preserve"> </w:t>
      </w:r>
      <w:r w:rsidRPr="00FD44C9">
        <w:rPr>
          <w:rFonts w:ascii="GHEA Grapalat" w:hAnsi="GHEA Grapalat" w:cs="Sylfaen"/>
          <w:sz w:val="24"/>
          <w:szCs w:val="24"/>
        </w:rPr>
        <w:t>վերահսկողության</w:t>
      </w:r>
      <w:r w:rsidRPr="00FD44C9">
        <w:rPr>
          <w:rFonts w:ascii="GHEA Grapalat" w:hAnsi="GHEA Grapalat" w:cs="Times New Roman"/>
          <w:sz w:val="24"/>
          <w:szCs w:val="24"/>
        </w:rPr>
        <w:t xml:space="preserve"> </w:t>
      </w:r>
      <w:r w:rsidRPr="00FD44C9">
        <w:rPr>
          <w:rFonts w:ascii="GHEA Grapalat" w:hAnsi="GHEA Grapalat" w:cs="Sylfaen"/>
          <w:sz w:val="24"/>
          <w:szCs w:val="24"/>
        </w:rPr>
        <w:t>ստորաբաժանումը</w:t>
      </w:r>
      <w:r w:rsidRPr="00FD44C9">
        <w:rPr>
          <w:rFonts w:ascii="GHEA Grapalat" w:hAnsi="GHEA Grapalat" w:cs="Times New Roman"/>
          <w:sz w:val="24"/>
          <w:szCs w:val="24"/>
        </w:rPr>
        <w:t xml:space="preserve"> </w:t>
      </w:r>
      <w:r w:rsidRPr="00FD44C9">
        <w:rPr>
          <w:rFonts w:ascii="GHEA Grapalat" w:hAnsi="GHEA Grapalat" w:cs="Sylfaen"/>
          <w:sz w:val="24"/>
          <w:szCs w:val="24"/>
        </w:rPr>
        <w:t>Ազգային</w:t>
      </w:r>
      <w:r w:rsidRPr="00FD44C9">
        <w:rPr>
          <w:rFonts w:ascii="GHEA Grapalat" w:hAnsi="GHEA Grapalat" w:cs="Times New Roman"/>
          <w:sz w:val="24"/>
          <w:szCs w:val="24"/>
        </w:rPr>
        <w:t xml:space="preserve"> </w:t>
      </w:r>
      <w:r w:rsidRPr="00FD44C9">
        <w:rPr>
          <w:rFonts w:ascii="GHEA Grapalat" w:hAnsi="GHEA Grapalat" w:cs="Sylfaen"/>
          <w:sz w:val="24"/>
          <w:szCs w:val="24"/>
        </w:rPr>
        <w:t>գործակալության</w:t>
      </w:r>
      <w:r w:rsidRPr="00FD44C9">
        <w:rPr>
          <w:rFonts w:ascii="GHEA Grapalat" w:hAnsi="GHEA Grapalat" w:cs="Times New Roman"/>
          <w:sz w:val="24"/>
          <w:szCs w:val="24"/>
        </w:rPr>
        <w:t xml:space="preserve"> </w:t>
      </w:r>
      <w:r w:rsidRPr="00FD44C9">
        <w:rPr>
          <w:rFonts w:ascii="GHEA Grapalat" w:hAnsi="GHEA Grapalat" w:cs="Sylfaen"/>
          <w:sz w:val="24"/>
          <w:szCs w:val="24"/>
        </w:rPr>
        <w:t>ղեկավարի</w:t>
      </w:r>
      <w:r w:rsidRPr="00FD44C9">
        <w:rPr>
          <w:rFonts w:ascii="GHEA Grapalat" w:hAnsi="GHEA Grapalat" w:cs="Times New Roman"/>
          <w:sz w:val="24"/>
          <w:szCs w:val="24"/>
        </w:rPr>
        <w:t xml:space="preserve"> </w:t>
      </w:r>
      <w:r w:rsidRPr="00FD44C9">
        <w:rPr>
          <w:rFonts w:ascii="GHEA Grapalat" w:hAnsi="GHEA Grapalat" w:cs="Sylfaen"/>
          <w:sz w:val="24"/>
          <w:szCs w:val="24"/>
        </w:rPr>
        <w:t>սահմանած</w:t>
      </w:r>
      <w:r w:rsidRPr="00FD44C9">
        <w:rPr>
          <w:rFonts w:ascii="GHEA Grapalat" w:hAnsi="GHEA Grapalat" w:cs="Times New Roman"/>
          <w:sz w:val="24"/>
          <w:szCs w:val="24"/>
        </w:rPr>
        <w:t xml:space="preserve"> </w:t>
      </w:r>
      <w:r w:rsidRPr="00FD44C9">
        <w:rPr>
          <w:rFonts w:ascii="GHEA Grapalat" w:hAnsi="GHEA Grapalat" w:cs="Sylfaen"/>
          <w:sz w:val="24"/>
          <w:szCs w:val="24"/>
        </w:rPr>
        <w:t>կարգով</w:t>
      </w:r>
      <w:r w:rsidRPr="00FD44C9">
        <w:rPr>
          <w:rFonts w:ascii="GHEA Grapalat" w:hAnsi="GHEA Grapalat" w:cs="Times New Roman"/>
          <w:sz w:val="24"/>
          <w:szCs w:val="24"/>
        </w:rPr>
        <w:t xml:space="preserve"> </w:t>
      </w:r>
      <w:r w:rsidRPr="00FD44C9">
        <w:rPr>
          <w:rFonts w:ascii="GHEA Grapalat" w:hAnsi="GHEA Grapalat" w:cs="Sylfaen"/>
          <w:sz w:val="24"/>
          <w:szCs w:val="24"/>
        </w:rPr>
        <w:t>ստուգումներ</w:t>
      </w:r>
      <w:r w:rsidRPr="00FD44C9">
        <w:rPr>
          <w:rFonts w:ascii="GHEA Grapalat" w:hAnsi="GHEA Grapalat" w:cs="Times New Roman"/>
          <w:sz w:val="24"/>
          <w:szCs w:val="24"/>
        </w:rPr>
        <w:t xml:space="preserve"> </w:t>
      </w:r>
      <w:r w:rsidRPr="00FD44C9">
        <w:rPr>
          <w:rFonts w:ascii="GHEA Grapalat" w:hAnsi="GHEA Grapalat" w:cs="Sylfaen"/>
          <w:sz w:val="24"/>
          <w:szCs w:val="24"/>
        </w:rPr>
        <w:t>է</w:t>
      </w:r>
      <w:r w:rsidRPr="00FD44C9">
        <w:rPr>
          <w:rFonts w:ascii="GHEA Grapalat" w:hAnsi="GHEA Grapalat" w:cs="Times New Roman"/>
          <w:sz w:val="24"/>
          <w:szCs w:val="24"/>
        </w:rPr>
        <w:t xml:space="preserve"> </w:t>
      </w:r>
      <w:r w:rsidRPr="00FD44C9">
        <w:rPr>
          <w:rFonts w:ascii="GHEA Grapalat" w:hAnsi="GHEA Grapalat" w:cs="Sylfaen"/>
          <w:sz w:val="24"/>
          <w:szCs w:val="24"/>
        </w:rPr>
        <w:t>անցկացնում</w:t>
      </w:r>
      <w:r w:rsidRPr="00FD44C9">
        <w:rPr>
          <w:rFonts w:ascii="GHEA Grapalat" w:hAnsi="GHEA Grapalat" w:cs="Times New Roman"/>
          <w:sz w:val="24"/>
          <w:szCs w:val="24"/>
        </w:rPr>
        <w:t xml:space="preserve"> </w:t>
      </w:r>
      <w:r w:rsidRPr="00FD44C9">
        <w:rPr>
          <w:rFonts w:ascii="GHEA Grapalat" w:hAnsi="GHEA Grapalat" w:cs="Sylfaen"/>
          <w:sz w:val="24"/>
          <w:szCs w:val="24"/>
        </w:rPr>
        <w:t>Ազգային</w:t>
      </w:r>
      <w:r w:rsidRPr="00FD44C9">
        <w:rPr>
          <w:rFonts w:ascii="GHEA Grapalat" w:hAnsi="GHEA Grapalat" w:cs="Times New Roman"/>
          <w:sz w:val="24"/>
          <w:szCs w:val="24"/>
        </w:rPr>
        <w:t xml:space="preserve"> </w:t>
      </w:r>
      <w:r w:rsidRPr="00FD44C9">
        <w:rPr>
          <w:rFonts w:ascii="GHEA Grapalat" w:hAnsi="GHEA Grapalat" w:cs="Sylfaen"/>
          <w:sz w:val="24"/>
          <w:szCs w:val="24"/>
        </w:rPr>
        <w:t>գործակալության</w:t>
      </w:r>
      <w:r w:rsidRPr="00FD44C9">
        <w:rPr>
          <w:rFonts w:ascii="GHEA Grapalat" w:hAnsi="GHEA Grapalat" w:cs="Times New Roman"/>
          <w:sz w:val="24"/>
          <w:szCs w:val="24"/>
        </w:rPr>
        <w:t xml:space="preserve"> </w:t>
      </w:r>
      <w:r w:rsidRPr="00FD44C9">
        <w:rPr>
          <w:rFonts w:ascii="GHEA Grapalat" w:hAnsi="GHEA Grapalat" w:cs="Sylfaen"/>
          <w:sz w:val="24"/>
          <w:szCs w:val="24"/>
        </w:rPr>
        <w:t>աշխատակիցների</w:t>
      </w:r>
      <w:r w:rsidRPr="00FD44C9">
        <w:rPr>
          <w:rFonts w:ascii="GHEA Grapalat" w:hAnsi="GHEA Grapalat" w:cs="Times New Roman"/>
          <w:sz w:val="24"/>
          <w:szCs w:val="24"/>
        </w:rPr>
        <w:t xml:space="preserve"> </w:t>
      </w:r>
      <w:r w:rsidRPr="00FD44C9">
        <w:rPr>
          <w:rFonts w:ascii="GHEA Grapalat" w:hAnsi="GHEA Grapalat" w:cs="Sylfaen"/>
          <w:sz w:val="24"/>
          <w:szCs w:val="24"/>
        </w:rPr>
        <w:t>բարեվարքության</w:t>
      </w:r>
      <w:r w:rsidRPr="00FD44C9">
        <w:rPr>
          <w:rFonts w:ascii="GHEA Grapalat" w:hAnsi="GHEA Grapalat" w:cs="Times New Roman"/>
          <w:sz w:val="24"/>
          <w:szCs w:val="24"/>
        </w:rPr>
        <w:t xml:space="preserve"> </w:t>
      </w:r>
      <w:r w:rsidRPr="00FD44C9">
        <w:rPr>
          <w:rFonts w:ascii="GHEA Grapalat" w:hAnsi="GHEA Grapalat" w:cs="Sylfaen"/>
          <w:sz w:val="24"/>
          <w:szCs w:val="24"/>
        </w:rPr>
        <w:t>վերաբերյալ</w:t>
      </w:r>
      <w:r w:rsidRPr="00FD44C9">
        <w:rPr>
          <w:rFonts w:ascii="GHEA Grapalat" w:hAnsi="GHEA Grapalat" w:cs="Times New Roman"/>
          <w:sz w:val="24"/>
          <w:szCs w:val="24"/>
        </w:rPr>
        <w:t xml:space="preserve"> </w:t>
      </w:r>
      <w:r w:rsidRPr="00FD44C9">
        <w:rPr>
          <w:rFonts w:ascii="GHEA Grapalat" w:hAnsi="GHEA Grapalat" w:cs="Sylfaen"/>
          <w:sz w:val="24"/>
          <w:szCs w:val="24"/>
        </w:rPr>
        <w:t>և</w:t>
      </w:r>
      <w:r w:rsidRPr="00FD44C9">
        <w:rPr>
          <w:rFonts w:ascii="GHEA Grapalat" w:hAnsi="GHEA Grapalat" w:cs="Times New Roman"/>
          <w:sz w:val="24"/>
          <w:szCs w:val="24"/>
        </w:rPr>
        <w:t xml:space="preserve"> </w:t>
      </w:r>
      <w:r w:rsidRPr="00FD44C9">
        <w:rPr>
          <w:rFonts w:ascii="GHEA Grapalat" w:hAnsi="GHEA Grapalat" w:cs="Sylfaen"/>
          <w:sz w:val="24"/>
          <w:szCs w:val="24"/>
        </w:rPr>
        <w:t>վերահսկում</w:t>
      </w:r>
      <w:r w:rsidRPr="00FD44C9">
        <w:rPr>
          <w:rFonts w:ascii="GHEA Grapalat" w:hAnsi="GHEA Grapalat" w:cs="Times New Roman"/>
          <w:sz w:val="24"/>
          <w:szCs w:val="24"/>
        </w:rPr>
        <w:t xml:space="preserve"> </w:t>
      </w:r>
      <w:r w:rsidRPr="00FD44C9">
        <w:rPr>
          <w:rFonts w:ascii="GHEA Grapalat" w:hAnsi="GHEA Grapalat" w:cs="Sylfaen"/>
          <w:sz w:val="24"/>
          <w:szCs w:val="24"/>
        </w:rPr>
        <w:t>նրանց</w:t>
      </w:r>
      <w:r w:rsidRPr="00FD44C9">
        <w:rPr>
          <w:rFonts w:ascii="GHEA Grapalat" w:hAnsi="GHEA Grapalat" w:cs="Times New Roman"/>
          <w:sz w:val="24"/>
          <w:szCs w:val="24"/>
        </w:rPr>
        <w:t xml:space="preserve"> </w:t>
      </w:r>
      <w:r w:rsidRPr="00FD44C9">
        <w:rPr>
          <w:rFonts w:ascii="GHEA Grapalat" w:hAnsi="GHEA Grapalat" w:cs="Sylfaen"/>
          <w:sz w:val="24"/>
          <w:szCs w:val="24"/>
        </w:rPr>
        <w:t>ապրելակերպը</w:t>
      </w:r>
      <w:r w:rsidRPr="00FD44C9">
        <w:rPr>
          <w:rFonts w:ascii="GHEA Grapalat" w:hAnsi="GHEA Grapalat" w:cs="Times New Roman"/>
          <w:sz w:val="24"/>
          <w:szCs w:val="24"/>
        </w:rPr>
        <w:t>:</w:t>
      </w:r>
      <w:r w:rsidR="00596F6A" w:rsidRPr="00FD44C9">
        <w:rPr>
          <w:rStyle w:val="FootnoteReference"/>
          <w:rFonts w:ascii="GHEA Grapalat" w:hAnsi="GHEA Grapalat" w:cs="Times New Roman"/>
          <w:sz w:val="24"/>
          <w:szCs w:val="24"/>
          <w:lang w:val="hy-AM"/>
        </w:rPr>
        <w:footnoteReference w:id="37"/>
      </w:r>
    </w:p>
    <w:p w:rsidR="002D1EBF" w:rsidRPr="00FD44C9" w:rsidRDefault="002D1EBF" w:rsidP="00FD44C9">
      <w:pPr>
        <w:spacing w:after="0"/>
        <w:ind w:firstLine="720"/>
        <w:jc w:val="both"/>
        <w:rPr>
          <w:rFonts w:ascii="GHEA Grapalat" w:hAnsi="GHEA Grapalat" w:cs="Sylfaen"/>
          <w:sz w:val="24"/>
          <w:szCs w:val="24"/>
          <w:lang w:val="hy-AM"/>
        </w:rPr>
      </w:pPr>
      <w:r w:rsidRPr="00FD44C9">
        <w:rPr>
          <w:rFonts w:ascii="GHEA Grapalat" w:hAnsi="GHEA Grapalat" w:cs="Sylfaen"/>
          <w:sz w:val="24"/>
          <w:szCs w:val="24"/>
          <w:lang w:val="hy-AM"/>
        </w:rPr>
        <w:t>Վերոգրյալի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հետ</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կապված՝</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թիվ</w:t>
      </w:r>
      <w:r w:rsidRPr="00FD44C9">
        <w:rPr>
          <w:rFonts w:ascii="GHEA Grapalat" w:hAnsi="GHEA Grapalat" w:cs="Times New Roman"/>
          <w:sz w:val="24"/>
          <w:szCs w:val="24"/>
          <w:lang w:val="hy-AM"/>
        </w:rPr>
        <w:t xml:space="preserve"> 595/20 </w:t>
      </w:r>
      <w:r w:rsidRPr="00FD44C9">
        <w:rPr>
          <w:rFonts w:ascii="GHEA Grapalat" w:hAnsi="GHEA Grapalat" w:cs="Sylfaen"/>
          <w:sz w:val="24"/>
          <w:szCs w:val="24"/>
          <w:lang w:val="hy-AM"/>
        </w:rPr>
        <w:t>Կոռուպցիայի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կանխարգելման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ազգային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գործակալության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հրամանով</w:t>
      </w:r>
      <w:r w:rsidRPr="00FD44C9">
        <w:rPr>
          <w:rFonts w:ascii="GHEA Grapalat" w:hAnsi="GHEA Grapalat" w:cs="Times New Roman"/>
          <w:sz w:val="24"/>
          <w:szCs w:val="24"/>
          <w:lang w:val="hy-AM"/>
        </w:rPr>
        <w:t xml:space="preserve"> 2020 </w:t>
      </w:r>
      <w:r w:rsidRPr="00FD44C9">
        <w:rPr>
          <w:rFonts w:ascii="GHEA Grapalat" w:hAnsi="GHEA Grapalat" w:cs="Sylfaen"/>
          <w:sz w:val="24"/>
          <w:szCs w:val="24"/>
          <w:lang w:val="hy-AM"/>
        </w:rPr>
        <w:t>թվականի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դեկտեմբերի</w:t>
      </w:r>
      <w:r w:rsidRPr="00FD44C9">
        <w:rPr>
          <w:rFonts w:ascii="GHEA Grapalat" w:hAnsi="GHEA Grapalat" w:cs="Times New Roman"/>
          <w:sz w:val="24"/>
          <w:szCs w:val="24"/>
          <w:lang w:val="hy-AM"/>
        </w:rPr>
        <w:t xml:space="preserve"> 24-</w:t>
      </w:r>
      <w:r w:rsidRPr="00FD44C9">
        <w:rPr>
          <w:rFonts w:ascii="GHEA Grapalat" w:hAnsi="GHEA Grapalat" w:cs="Sylfaen"/>
          <w:sz w:val="24"/>
          <w:szCs w:val="24"/>
          <w:lang w:val="hy-AM"/>
        </w:rPr>
        <w:t>ին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հաստատվել է</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Կոռուպցիայի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կանխարգելման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ազգային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գործակալության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աշխատակիցների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բարեվարքության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ստուգման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և</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ապրելակերպի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մոնիթորինգի</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իրականացման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մասին</w:t>
      </w:r>
      <w:r w:rsidRPr="00FD44C9">
        <w:rPr>
          <w:rFonts w:ascii="GHEA Grapalat" w:hAnsi="GHEA Grapalat" w:cs="Times New Roman"/>
          <w:sz w:val="24"/>
          <w:szCs w:val="24"/>
          <w:lang w:val="hy-AM"/>
        </w:rPr>
        <w:t xml:space="preserve">» </w:t>
      </w:r>
      <w:r w:rsidRPr="00FD44C9">
        <w:rPr>
          <w:rFonts w:ascii="GHEA Grapalat" w:hAnsi="GHEA Grapalat" w:cs="Sylfaen"/>
          <w:sz w:val="24"/>
          <w:szCs w:val="24"/>
          <w:lang w:val="hy-AM"/>
        </w:rPr>
        <w:t>կարգը:</w:t>
      </w:r>
      <w:r w:rsidR="00596F6A" w:rsidRPr="00FD44C9">
        <w:rPr>
          <w:rStyle w:val="FootnoteReference"/>
          <w:rFonts w:ascii="GHEA Grapalat" w:hAnsi="GHEA Grapalat" w:cs="Sylfaen"/>
          <w:sz w:val="24"/>
          <w:szCs w:val="24"/>
          <w:lang w:val="hy-AM"/>
        </w:rPr>
        <w:footnoteReference w:id="38"/>
      </w:r>
      <w:r w:rsidR="00AC2FB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Ազգային գործակալությունում պաշտոն ստանձնելիս անձը տեղեկացվում է բարեվարքության ստուգում անցնելու հնարավորության մասին և համաձայնություն է հայտնում Կոռուպցիայի կանխարգելման ազգային գործակալությանը բարեվարքության ստուգման և կենսակերպի մոնիթորինգի հնարավորության վերաբերյալ (Հավելված 1)։</w:t>
      </w:r>
      <w:r w:rsidR="00AC2FB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 xml:space="preserve">Յուրաքանչյուր աշխատակից Ազգային գործակալությունում պաշտոն ստանձնելուց հետո 10-օրյա ժամկետում, ինչպես նաև ամեն տարի </w:t>
      </w:r>
      <w:r w:rsidRPr="00FD44C9">
        <w:rPr>
          <w:rFonts w:ascii="GHEA Grapalat" w:hAnsi="GHEA Grapalat" w:cs="Sylfaen"/>
          <w:sz w:val="24"/>
          <w:szCs w:val="24"/>
          <w:lang w:val="hy-AM"/>
        </w:rPr>
        <w:lastRenderedPageBreak/>
        <w:t>մինչև ապրիլի 1-ը Ներքին վերահսկողության վարչություն է ներկայացնում Կոռուպցիայի կանխարգելման ազգային գործակալության աշխատակցի բարեվարքության վերաբերյալ հարցաթերթիկը (Հավելված 2) (այսուհետ՝ Հարցաթերթիկ)</w:t>
      </w:r>
      <w:r w:rsidR="00AC2FB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Աշխատակիցների կողմից ներկայացված Հարցաթերթիկները ենթակա են գրանցման Կոռուպցիայի կանխարգելման ազգային գործակալության աշխատակիցների բարեվարքության հարցաթերթիկների գրանցամատյանում (Հավելված 3), որը վարում է Ազգային գործակալության ներքին վերահսկողության վարչությունը՝ էլեկտրոնային եղանակով:</w:t>
      </w:r>
    </w:p>
    <w:p w:rsidR="002D1EBF" w:rsidRPr="00FD44C9" w:rsidRDefault="002D1EBF" w:rsidP="00FD44C9">
      <w:pPr>
        <w:spacing w:after="0"/>
        <w:ind w:firstLine="720"/>
        <w:jc w:val="both"/>
        <w:rPr>
          <w:rFonts w:ascii="GHEA Grapalat" w:hAnsi="GHEA Grapalat" w:cs="Sylfaen"/>
          <w:sz w:val="24"/>
          <w:szCs w:val="24"/>
          <w:lang w:val="hy-AM"/>
        </w:rPr>
      </w:pPr>
      <w:r w:rsidRPr="00FD44C9">
        <w:rPr>
          <w:rFonts w:ascii="GHEA Grapalat" w:hAnsi="GHEA Grapalat" w:cs="Sylfaen"/>
          <w:sz w:val="24"/>
          <w:szCs w:val="24"/>
          <w:lang w:val="hy-AM"/>
        </w:rPr>
        <w:t>2021 թվականի նոյեմբերի 19-ին թիվ 19 Ուկրաինայի տնտեսական անվտանգության բյուրոյի հրամանով հաստատվել է «Ուկրաինայի տնտեսական անվտանգության բյուրոյի աշխատակիցների բարեվարքության ստուգման և կենսակերպի մոնիթորինգի իրականացման մասին» կարգը:</w:t>
      </w:r>
      <w:r w:rsidR="0084485B" w:rsidRPr="00FD44C9">
        <w:rPr>
          <w:rStyle w:val="FootnoteReference"/>
          <w:rFonts w:ascii="GHEA Grapalat" w:hAnsi="GHEA Grapalat" w:cs="Sylfaen"/>
          <w:sz w:val="24"/>
          <w:szCs w:val="24"/>
          <w:lang w:val="hy-AM"/>
        </w:rPr>
        <w:footnoteReference w:id="39"/>
      </w:r>
      <w:r w:rsidR="0084485B"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Սույն Կարգը սահմանում է Տնտեսական անվտանգության բյուրոյում համապատասխան կառուցվածքային ստորաբաժանման կողմից աշխատակիցների բարեվարքության ստուգման և կենսակերպի մոնիտորինգի անցկացման կարգը, որը որոշվում է Տնտեսական անվտանգության բյուրոյի հրամանով:</w:t>
      </w:r>
      <w:r w:rsidR="0084485B"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Համաձայն սույն Կարգի, բարեվարքության ստուգումը լիազորված ստորաբաժանման կողմից իրականացվող միջոցառումների շարք է, որը կազմված է աշխատակցի բարոյական, բիզնես և մասնագիտական որակների մասին վկայող տվյալների հավաքագրումից, վերլուծությունից և ստուգումից:</w:t>
      </w:r>
      <w:r w:rsidR="0084485B"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Սույն Կարգի 2-րդ բաժնի 3-րդ կետի համաձայն՝ Տնտեսական անվտանգության բյուրոյում պաշտոնի նշանակվելուց հետո անձը նախազգուշացվում է բարեվարքության ստուգման և կենսակերպի մոնիտորինգ անցկացնելու հնարավորության մասին և համաձայնություն է տալիս  կատարել բարեվարքության ստուգում և կենսակերպի մոնիտորինգ՝ սույն Կարգի հավելված 1-ում նշված ձևով:   Յուրաքանչյուր աշխատակից Տնտեսական անվտանգության բյուրոյում</w:t>
      </w:r>
      <w:r w:rsidR="0084485B"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նշանակվելուց հետո տասն օրվա ընթացքում, ինչպես նաև ամեն տարի մինչև ապրիլի 1-ը, լիազորված ստորաբաժանում է ներկայացնում Ուկրաինայի տնտեսական անվտանգության բյուրոյի աշխատակցի բարեվարքության լրացված հարցաթերթիկը (այսուհետ՝ Հարցաթերթիկ) սույն Կարգի հավելված 2-ում տրված ձևով</w:t>
      </w:r>
      <w:r w:rsidR="00060BE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Լիազոր ստորաբաժանման ղեկավարը ապահովում է բարեվարքության ստուգման իրականացումը:</w:t>
      </w:r>
      <w:r w:rsidR="00060BE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Բարեվարքության ստուգման արդյունքները փաստաթղթավորվում են լիազորված ստորաբաժանման ղեկավարին հասցեագրված հուշագրում:</w:t>
      </w:r>
      <w:r w:rsidR="00060BE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«Ուկրաինայի Ազգային հակակոռուպցիոն բյուրոյի մասին» օրենքի 27-րդ հոդվածի 2-րդ մասի 3-րդ կետի համաձայն՝ Ազգային բյուրոյի ներքին վերահսկողության ստորաբաժանումը կատարում է Ազգային բյուրոյի աշխատակիցների բարեվարքության ստուգումները և ապրելակերպի մոնիտորինգը:</w:t>
      </w:r>
      <w:r w:rsidR="0084485B" w:rsidRPr="00FD44C9">
        <w:rPr>
          <w:rStyle w:val="FootnoteReference"/>
          <w:rFonts w:ascii="GHEA Grapalat" w:hAnsi="GHEA Grapalat" w:cs="Sylfaen"/>
          <w:sz w:val="24"/>
          <w:szCs w:val="24"/>
        </w:rPr>
        <w:footnoteReference w:id="40"/>
      </w:r>
    </w:p>
    <w:p w:rsidR="00060BE8" w:rsidRPr="00FD44C9" w:rsidRDefault="00060BE8" w:rsidP="00FD44C9">
      <w:pPr>
        <w:spacing w:after="0"/>
        <w:ind w:firstLine="720"/>
        <w:jc w:val="both"/>
        <w:rPr>
          <w:rFonts w:ascii="GHEA Grapalat" w:hAnsi="GHEA Grapalat" w:cs="Sylfaen"/>
          <w:sz w:val="24"/>
          <w:szCs w:val="24"/>
          <w:lang w:val="hy-AM"/>
        </w:rPr>
      </w:pPr>
      <w:r w:rsidRPr="00FD44C9">
        <w:rPr>
          <w:rFonts w:ascii="GHEA Grapalat" w:hAnsi="GHEA Grapalat"/>
          <w:b/>
          <w:color w:val="222222"/>
          <w:sz w:val="24"/>
          <w:szCs w:val="24"/>
          <w:shd w:val="clear" w:color="auto" w:fill="FFFFFF"/>
          <w:lang w:val="hy-AM"/>
        </w:rPr>
        <w:lastRenderedPageBreak/>
        <w:t>Ուկրաինայի</w:t>
      </w:r>
      <w:r w:rsidRPr="00FD44C9">
        <w:rPr>
          <w:rFonts w:ascii="GHEA Grapalat" w:hAnsi="GHEA Grapalat"/>
          <w:color w:val="222222"/>
          <w:sz w:val="24"/>
          <w:szCs w:val="24"/>
          <w:shd w:val="clear" w:color="auto" w:fill="FFFFFF"/>
          <w:lang w:val="hy-AM"/>
        </w:rPr>
        <w:t xml:space="preserve"> Հանրային դատախազության մասին» օրենքի</w:t>
      </w:r>
      <w:r w:rsidRPr="00FD44C9">
        <w:rPr>
          <w:rFonts w:ascii="GHEA Grapalat" w:hAnsi="GHEA Grapalat"/>
          <w:sz w:val="24"/>
          <w:szCs w:val="24"/>
          <w:lang w:val="hy-AM"/>
        </w:rPr>
        <w:t xml:space="preserve"> </w:t>
      </w:r>
      <w:r w:rsidRPr="00FD44C9">
        <w:rPr>
          <w:rFonts w:ascii="GHEA Grapalat" w:hAnsi="GHEA Grapalat"/>
          <w:color w:val="222222"/>
          <w:sz w:val="24"/>
          <w:szCs w:val="24"/>
          <w:shd w:val="clear" w:color="auto" w:fill="FFFFFF"/>
          <w:lang w:val="hy-AM"/>
        </w:rPr>
        <w:t>19-րդ հոդվածի 5-րդ մասի համաձայն՝ Գլխավոր դատախազը, մարզային և կառուցվածքային ստորաբաժանումների դատախազները տարեկան կտրվածքով պարտավորվում են բարեվարքության վերաբերյալ գաղտնի թեստ լրացնել, որն իրականացնում է Դատախազության ներքին անվտանգության ստորաբաժանումը: Դատախազների բարեվարքության ուսումնասիրության առավել մանրամասները սահմնաված են օրենքի 32-րդ հոդվածում:</w:t>
      </w:r>
      <w:r w:rsidRPr="00FD44C9">
        <w:rPr>
          <w:rStyle w:val="FootnoteReference"/>
          <w:rFonts w:ascii="GHEA Grapalat" w:hAnsi="GHEA Grapalat"/>
          <w:color w:val="222222"/>
          <w:sz w:val="24"/>
          <w:szCs w:val="24"/>
          <w:shd w:val="clear" w:color="auto" w:fill="FFFFFF"/>
          <w:lang w:val="hy-AM"/>
        </w:rPr>
        <w:footnoteReference w:id="41"/>
      </w:r>
    </w:p>
    <w:p w:rsidR="009978E0" w:rsidRPr="00FD44C9" w:rsidRDefault="009978E0" w:rsidP="00FD44C9">
      <w:pPr>
        <w:spacing w:after="0"/>
        <w:ind w:firstLine="567"/>
        <w:contextualSpacing/>
        <w:jc w:val="both"/>
        <w:rPr>
          <w:rFonts w:ascii="GHEA Grapalat" w:hAnsi="GHEA Grapalat" w:cs="Sylfaen"/>
          <w:sz w:val="24"/>
          <w:szCs w:val="24"/>
          <w:lang w:val="hy-AM"/>
        </w:rPr>
      </w:pPr>
      <w:r w:rsidRPr="00FD44C9">
        <w:rPr>
          <w:rFonts w:ascii="GHEA Grapalat" w:hAnsi="GHEA Grapalat" w:cs="Sylfaen"/>
          <w:b/>
          <w:sz w:val="24"/>
          <w:szCs w:val="24"/>
          <w:lang w:val="hy-AM"/>
        </w:rPr>
        <w:t>Չեխիայի Հանրապետության</w:t>
      </w:r>
      <w:r w:rsidRPr="00FD44C9">
        <w:rPr>
          <w:rFonts w:ascii="GHEA Grapalat" w:hAnsi="GHEA Grapalat" w:cs="Sylfaen"/>
          <w:sz w:val="24"/>
          <w:szCs w:val="24"/>
          <w:lang w:val="hy-AM"/>
        </w:rPr>
        <w:t xml:space="preserve"> գլխավոր դատախազությունը ընդունել է իր ներքին հակակոռուպցիոն քաղաքականությունը 2018 թվականին՝ որպես ինստիտուցիոնալ պատասխանների մաս՝ ուղղված ավելի լայն ազգային ռազմավարական փաստաթղթերին։ Քաղաքականության ընդհանուր նպատակն է բացահայտել ռիսկային ոլորտները և համապատասխան մեխանիզմները դրանց վերահսկման և մեղմացման համար, ինչպես նաև ապահովել ներքին միջոցառումների վերանայումն ու կատարելագործումը, փաստաթուղթը կենտրոնանում է հետևյալ առաջնահերթ ոլորտների վրա: Այդ նպատակների ներքո, ի թիվս այլնի, սահմանված է հակակոռուպցիոն մթնոլորտի ստեղծումը և ամրապնդումը, ներքին հակակոռուպցիոն քաղաքականության գնահատում և բարելավում</w:t>
      </w:r>
      <w:r w:rsidR="00AC2FB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կոռուպցիոն կասկածելի դեպքերի արդյունավետ ընթացակարգերի ապահովում</w:t>
      </w:r>
      <w:r w:rsidR="00AA4410"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ներքին հակակոռուպցիոն գնահատում</w:t>
      </w:r>
      <w:r w:rsidR="00AC2FB8" w:rsidRPr="00FD44C9">
        <w:rPr>
          <w:rFonts w:ascii="GHEA Grapalat" w:hAnsi="GHEA Grapalat" w:cs="Sylfaen"/>
          <w:sz w:val="24"/>
          <w:szCs w:val="24"/>
          <w:lang w:val="hy-AM"/>
        </w:rPr>
        <w:t xml:space="preserve"> </w:t>
      </w:r>
      <w:r w:rsidRPr="00FD44C9">
        <w:rPr>
          <w:rFonts w:ascii="GHEA Grapalat" w:hAnsi="GHEA Grapalat" w:cs="Sylfaen"/>
          <w:sz w:val="24"/>
          <w:szCs w:val="24"/>
          <w:lang w:val="hy-AM"/>
        </w:rPr>
        <w:t>և բարելավում</w:t>
      </w:r>
      <w:r w:rsidR="00AA4410" w:rsidRPr="00FD44C9">
        <w:rPr>
          <w:rFonts w:ascii="GHEA Grapalat" w:hAnsi="GHEA Grapalat" w:cs="Sylfaen"/>
          <w:sz w:val="24"/>
          <w:szCs w:val="24"/>
          <w:lang w:val="hy-AM"/>
        </w:rPr>
        <w:t>, որոնց շրջանակում ստուգումներ են իրական</w:t>
      </w:r>
      <w:r w:rsidR="009F73CE" w:rsidRPr="00FD44C9">
        <w:rPr>
          <w:rFonts w:ascii="GHEA Grapalat" w:hAnsi="GHEA Grapalat" w:cs="Sylfaen"/>
          <w:sz w:val="24"/>
          <w:szCs w:val="24"/>
          <w:lang w:val="hy-AM"/>
        </w:rPr>
        <w:t>ա</w:t>
      </w:r>
      <w:r w:rsidR="00AA4410" w:rsidRPr="00FD44C9">
        <w:rPr>
          <w:rFonts w:ascii="GHEA Grapalat" w:hAnsi="GHEA Grapalat" w:cs="Sylfaen"/>
          <w:sz w:val="24"/>
          <w:szCs w:val="24"/>
          <w:lang w:val="hy-AM"/>
        </w:rPr>
        <w:t>ցվում, խնդիրների դեպքում՝ գնահատումներ։</w:t>
      </w:r>
      <w:r w:rsidRPr="00FD44C9">
        <w:rPr>
          <w:rStyle w:val="FootnoteReference"/>
          <w:rFonts w:ascii="GHEA Grapalat" w:hAnsi="GHEA Grapalat" w:cs="Sylfaen"/>
          <w:sz w:val="24"/>
          <w:szCs w:val="24"/>
        </w:rPr>
        <w:footnoteReference w:id="42"/>
      </w:r>
    </w:p>
    <w:p w:rsidR="00E042E8" w:rsidRPr="00FD44C9" w:rsidRDefault="007C71F8"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Սլովենիան</w:t>
      </w:r>
      <w:r w:rsidRPr="00FD44C9">
        <w:rPr>
          <w:rFonts w:ascii="GHEA Grapalat" w:hAnsi="GHEA Grapalat"/>
          <w:sz w:val="24"/>
          <w:szCs w:val="24"/>
          <w:lang w:val="hy-AM"/>
        </w:rPr>
        <w:t xml:space="preserve"> հայտարարել է, որ գործող օրենսդրությունը պահանջում է, որ ամբողջ երկրում յուրաքանչյուր դատարան և դատախազները մշակեն և իրականացնեն բարեվարքության ծրագիր, որը, ի թիվս այլ</w:t>
      </w:r>
      <w:r w:rsidR="003B5E80">
        <w:rPr>
          <w:rFonts w:ascii="GHEA Grapalat" w:hAnsi="GHEA Grapalat"/>
          <w:sz w:val="24"/>
          <w:szCs w:val="24"/>
        </w:rPr>
        <w:t>նի</w:t>
      </w:r>
      <w:r w:rsidRPr="00FD44C9">
        <w:rPr>
          <w:rFonts w:ascii="GHEA Grapalat" w:hAnsi="GHEA Grapalat"/>
          <w:sz w:val="24"/>
          <w:szCs w:val="24"/>
          <w:lang w:val="hy-AM"/>
        </w:rPr>
        <w:t xml:space="preserve"> բաների, նախանշում է աշխատանքի ընդունման և առաջխաղացման կոռուպցիայի կանխարգելման միջոցառումները: </w:t>
      </w:r>
    </w:p>
    <w:p w:rsidR="007C71F8" w:rsidRPr="00FD44C9" w:rsidRDefault="007C71F8"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Չեխիայում</w:t>
      </w:r>
      <w:r w:rsidRPr="00FD44C9">
        <w:rPr>
          <w:rFonts w:ascii="GHEA Grapalat" w:hAnsi="GHEA Grapalat"/>
          <w:sz w:val="24"/>
          <w:szCs w:val="24"/>
          <w:lang w:val="hy-AM"/>
        </w:rPr>
        <w:t xml:space="preserve"> մշակվել է կոռուպցիայի դեմ պայքարի ներքին ծրագիր, որը նախատեսում է դատախազներին ռեսուրսների հատկացում և կոռուպցիայի կանխարգելման համար ներքին հսկողության և կառավարման մեխանիզմների ստեղծում: </w:t>
      </w:r>
    </w:p>
    <w:p w:rsidR="007C71F8" w:rsidRPr="00FD44C9" w:rsidRDefault="000B6F7B" w:rsidP="00FD44C9">
      <w:pPr>
        <w:spacing w:after="0"/>
        <w:ind w:firstLine="567"/>
        <w:jc w:val="both"/>
        <w:rPr>
          <w:rFonts w:ascii="GHEA Grapalat" w:hAnsi="GHEA Grapalat"/>
          <w:sz w:val="24"/>
          <w:szCs w:val="24"/>
          <w:lang w:val="hy-AM"/>
        </w:rPr>
      </w:pPr>
      <w:r>
        <w:rPr>
          <w:rFonts w:ascii="GHEA Grapalat" w:hAnsi="GHEA Grapalat"/>
          <w:b/>
          <w:sz w:val="24"/>
          <w:szCs w:val="24"/>
          <w:lang w:val="hy-AM"/>
        </w:rPr>
        <w:t>Ռումինիայում</w:t>
      </w:r>
      <w:r w:rsidR="007C71F8" w:rsidRPr="00FD44C9">
        <w:rPr>
          <w:rFonts w:ascii="GHEA Grapalat" w:hAnsi="GHEA Grapalat"/>
          <w:sz w:val="24"/>
          <w:szCs w:val="24"/>
          <w:lang w:val="hy-AM"/>
        </w:rPr>
        <w:t xml:space="preserve"> մագիստրատի</w:t>
      </w:r>
      <w:r>
        <w:rPr>
          <w:rFonts w:ascii="GHEA Grapalat" w:hAnsi="GHEA Grapalat"/>
          <w:sz w:val="24"/>
          <w:szCs w:val="24"/>
        </w:rPr>
        <w:t xml:space="preserve"> (դատավոր, դատախազ)</w:t>
      </w:r>
      <w:r w:rsidR="007C71F8" w:rsidRPr="00FD44C9">
        <w:rPr>
          <w:rFonts w:ascii="GHEA Grapalat" w:hAnsi="GHEA Grapalat"/>
          <w:sz w:val="24"/>
          <w:szCs w:val="24"/>
          <w:lang w:val="hy-AM"/>
        </w:rPr>
        <w:t xml:space="preserve"> համար պարբերաբար անցկացվում են կատարողականի գնահատումներ, և առաջխաղացումը կախված է ինչպես ծառայության տևողությունից, այնպես էլ որոշակի մակարդակի հասնելուց՝ դրական ծառայողական գնահատման համար: Բացի այդ, ինչպես դատավորները, այնպես էլ դատախազները ենթարկվում են իրենց արդյունավետության, աշխատանքի որակի և բարեվարքութան պարբերական գնահատման, որն իրականացվում է երեք տարին մեկ անգամ Մագիստրատի բարձրագույն խորհրդի կողմից:</w:t>
      </w:r>
    </w:p>
    <w:p w:rsidR="007C71F8" w:rsidRPr="00FD44C9" w:rsidRDefault="007C71F8"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lastRenderedPageBreak/>
        <w:t>Չինաստանում</w:t>
      </w:r>
      <w:r w:rsidRPr="00FD44C9">
        <w:rPr>
          <w:rFonts w:ascii="GHEA Grapalat" w:hAnsi="GHEA Grapalat"/>
          <w:sz w:val="24"/>
          <w:szCs w:val="24"/>
          <w:lang w:val="hy-AM"/>
        </w:rPr>
        <w:t xml:space="preserve"> դատավորներն ու դատախազները ենթարկվում են կանոնավոր ստուգումների և ծառայողական գործունեության գնահատման՝ բարեվարքությունն ու արդյունավետությունն ապահովելու համար:</w:t>
      </w:r>
    </w:p>
    <w:p w:rsidR="007C71F8" w:rsidRPr="00FD44C9" w:rsidRDefault="007C71F8"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Սաուդյան Արաբիայում</w:t>
      </w:r>
      <w:r w:rsidRPr="00FD44C9">
        <w:rPr>
          <w:rFonts w:ascii="GHEA Grapalat" w:hAnsi="GHEA Grapalat"/>
          <w:sz w:val="24"/>
          <w:szCs w:val="24"/>
          <w:lang w:val="hy-AM"/>
        </w:rPr>
        <w:t xml:space="preserve"> դատավորները պարբերաբար ստուգվում են Բարձրագույն դատական խորհրդի իրավասության ներքո գտնվող դատական տեսչության դեպարտամենտի կողմից: Տեսչությունը քննում է արդյունավետությանը, ձեռնհասությանը և բարեվարքությանը վերաբերող հարցեր և գնահատական է տալիս ստուգվող դատավորին:</w:t>
      </w:r>
    </w:p>
    <w:p w:rsidR="007C71F8" w:rsidRPr="00FD44C9" w:rsidRDefault="007C71F8"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Սերբիայում</w:t>
      </w:r>
      <w:r w:rsidRPr="00FD44C9">
        <w:rPr>
          <w:rFonts w:ascii="GHEA Grapalat" w:hAnsi="GHEA Grapalat"/>
          <w:sz w:val="24"/>
          <w:szCs w:val="24"/>
          <w:lang w:val="hy-AM"/>
        </w:rPr>
        <w:t xml:space="preserve"> «Կոռուպցիայի դեմ պայքարի գործակալության մասին» օրենքի համաձայն՝ բոլոր պետական հաստատությունները, ներառյալ դատական համակարգը, պարտավոր են իրականացնել հաստատության կոռուպցիայի և ոչ էթիկական վարքագծի ռիսկի ազդեցության վերաբերյալ ինքնագնահատում և մշակել բարեվարքության ծրագիր՝ բացահայտված ռիսկերը վերացնելու համար: Այս միջոցառման առաջին շրջափուլին մասնակցել է արդարադատության ոլորտի հաստատությունների 84 տոկոսը և մշակել անկաշառության ապահովման ծրագրեր, այդ թվում՝ դատախազությունները, դատարանները և քրեական արդարադատության այլ հաստատությունները</w:t>
      </w:r>
      <w:r w:rsidRPr="00FD44C9">
        <w:rPr>
          <w:rStyle w:val="FootnoteReference"/>
          <w:rFonts w:ascii="GHEA Grapalat" w:hAnsi="GHEA Grapalat"/>
          <w:sz w:val="24"/>
          <w:szCs w:val="24"/>
        </w:rPr>
        <w:footnoteReference w:id="43"/>
      </w:r>
      <w:r w:rsidRPr="00FD44C9">
        <w:rPr>
          <w:rFonts w:ascii="GHEA Grapalat" w:hAnsi="GHEA Grapalat"/>
          <w:sz w:val="24"/>
          <w:szCs w:val="24"/>
          <w:lang w:val="hy-AM"/>
        </w:rPr>
        <w:t>:</w:t>
      </w:r>
    </w:p>
    <w:p w:rsidR="007C71F8" w:rsidRPr="00FD44C9" w:rsidRDefault="007C71F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Դատավորների բարեվարքության ստուգման կապակցությամբ բավականին մանրամասն կարգավորումեր են նախատեսված </w:t>
      </w:r>
      <w:r w:rsidRPr="00FD44C9">
        <w:rPr>
          <w:rFonts w:ascii="GHEA Grapalat" w:hAnsi="GHEA Grapalat"/>
          <w:b/>
          <w:sz w:val="24"/>
          <w:szCs w:val="24"/>
          <w:lang w:val="hy-AM"/>
        </w:rPr>
        <w:t>Ուկրաինայում</w:t>
      </w:r>
      <w:r w:rsidRPr="00FD44C9">
        <w:rPr>
          <w:rFonts w:ascii="GHEA Grapalat" w:hAnsi="GHEA Grapalat"/>
          <w:sz w:val="24"/>
          <w:szCs w:val="24"/>
          <w:lang w:val="hy-AM"/>
        </w:rPr>
        <w:t xml:space="preserve"> և </w:t>
      </w:r>
      <w:r w:rsidRPr="00FD44C9">
        <w:rPr>
          <w:rFonts w:ascii="GHEA Grapalat" w:hAnsi="GHEA Grapalat"/>
          <w:b/>
          <w:sz w:val="24"/>
          <w:szCs w:val="24"/>
          <w:lang w:val="hy-AM"/>
        </w:rPr>
        <w:t>Մոլդովայում</w:t>
      </w:r>
      <w:r w:rsidRPr="00FD44C9">
        <w:rPr>
          <w:rFonts w:ascii="GHEA Grapalat" w:hAnsi="GHEA Grapalat"/>
          <w:sz w:val="24"/>
          <w:szCs w:val="24"/>
          <w:lang w:val="hy-AM"/>
        </w:rPr>
        <w:t>:</w:t>
      </w:r>
    </w:p>
    <w:p w:rsidR="00A85732" w:rsidRPr="00FD44C9" w:rsidRDefault="007C71F8"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Ուկրաինայի</w:t>
      </w:r>
      <w:r w:rsidRPr="00FD44C9">
        <w:rPr>
          <w:rFonts w:ascii="GHEA Grapalat" w:hAnsi="GHEA Grapalat"/>
          <w:sz w:val="24"/>
          <w:szCs w:val="24"/>
          <w:lang w:val="hy-AM"/>
        </w:rPr>
        <w:t xml:space="preserve"> </w:t>
      </w:r>
      <w:r w:rsidR="00A85732" w:rsidRPr="00FD44C9">
        <w:rPr>
          <w:rFonts w:ascii="GHEA Grapalat" w:hAnsi="GHEA Grapalat"/>
          <w:sz w:val="24"/>
          <w:szCs w:val="24"/>
          <w:lang w:val="hy-AM"/>
        </w:rPr>
        <w:t>«Դատավորի կարգավիճակի և դատական համակարգի մասին» Ուկրաիայի օրենքի</w:t>
      </w:r>
      <w:r w:rsidR="00A85732" w:rsidRPr="00FD44C9">
        <w:rPr>
          <w:rStyle w:val="FootnoteReference"/>
          <w:rFonts w:ascii="GHEA Grapalat" w:hAnsi="GHEA Grapalat"/>
          <w:sz w:val="24"/>
          <w:szCs w:val="24"/>
          <w:lang w:val="ru-RU"/>
        </w:rPr>
        <w:footnoteReference w:id="44"/>
      </w:r>
      <w:r w:rsidR="00A85732" w:rsidRPr="00FD44C9">
        <w:rPr>
          <w:rFonts w:ascii="GHEA Grapalat" w:hAnsi="GHEA Grapalat"/>
          <w:sz w:val="24"/>
          <w:szCs w:val="24"/>
          <w:lang w:val="hy-AM"/>
        </w:rPr>
        <w:t xml:space="preserve">՝ դատավորի իրավունքները և պարտականությունները սահմանող 56-րդ հոդվածի 7-րդ մասի 2-3-րդ կետերը սահմանում են, որ դատավորը պարտավոր է պահպանել դատական էթիկայի կանոնները, մասնավորապես, դրսևորել և պահպանել վարքագծի բարձր չափանիշներ ցանկացած գործունեության մեջ՝ դատարանի նկատմամբ հանրային վստահության ամրապնդման և դատավորների ազնվության և բարեվարքության նկատմամբ հանրային վստահության ապահովման նպատակով, ներկայացնել դատավորի բարեվարքության հայտարարագիր և դատավորի ընտանեկան հարաբերությունների հայտարարագիր: </w:t>
      </w:r>
    </w:p>
    <w:p w:rsidR="00A85732" w:rsidRPr="00FD44C9" w:rsidRDefault="00A85732"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Օրենքի 62-րդ հոդվածը կարգավորում է դատական բարեվարքության հայտարարագրի հետ կապված հարցերը: Մասնավորապես, հոդվածի համաձայն՝ դատավորը պարտավոր է ամեն տարի մինչև փետրվարի 1-ը ներկայացնել Ուկրաինայի դատավորների Բարձրագույն որակավորման հանձնաժողովի կողմից որոշված ձևով բարեվարքության մասին հայտարարագիր՝ այն լրացնելով հանձնաժողովի պաշտոնական կայքում:</w:t>
      </w:r>
    </w:p>
    <w:p w:rsidR="00A85732" w:rsidRPr="00FD44C9" w:rsidRDefault="00A85732"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lastRenderedPageBreak/>
        <w:t xml:space="preserve">Դատավորի բարեվարքության մասին հայտարարագիրը պետք է պարունակի այն հայտարարությունների ցանկը, որոնց ճշմարտացիության մասին դատավորը պետք է հայտարարի դրանք հաստատելով կամ չհաստատվելով: </w:t>
      </w:r>
    </w:p>
    <w:p w:rsidR="00A85732" w:rsidRPr="00FD44C9" w:rsidRDefault="00A85732"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Դատավորի բարեվարքության մասին հայտարարագիրը պետք է պարունակի դատավորի ազգանունը, անունը, հայրանունը, աշխատանքի վայրը, պաշտոնը և հետևյալ հայտարարությունները՝ </w:t>
      </w:r>
    </w:p>
    <w:p w:rsidR="00A85732" w:rsidRPr="00FD44C9" w:rsidRDefault="00A85732"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1) դատավորի կենսամակարդակի համապատասխանությունը</w:t>
      </w:r>
      <w:r w:rsidR="00397248" w:rsidRPr="00FD44C9">
        <w:rPr>
          <w:rFonts w:ascii="GHEA Grapalat" w:hAnsi="GHEA Grapalat"/>
          <w:sz w:val="24"/>
          <w:szCs w:val="24"/>
          <w:lang w:val="hy-AM"/>
        </w:rPr>
        <w:t xml:space="preserve"> դատավորի ու նրա ընտանիք</w:t>
      </w:r>
      <w:r w:rsidRPr="00FD44C9">
        <w:rPr>
          <w:rFonts w:ascii="GHEA Grapalat" w:hAnsi="GHEA Grapalat"/>
          <w:sz w:val="24"/>
          <w:szCs w:val="24"/>
          <w:lang w:val="hy-AM"/>
        </w:rPr>
        <w:t xml:space="preserve"> սեփականության ներքո գտնվող գույքին և ի ստացած եկամուտներին</w:t>
      </w:r>
      <w:r w:rsidR="00397248" w:rsidRPr="00FD44C9">
        <w:rPr>
          <w:rFonts w:ascii="GHEA Grapalat" w:hAnsi="GHEA Grapalat"/>
          <w:sz w:val="24"/>
          <w:szCs w:val="24"/>
          <w:lang w:val="hy-AM"/>
        </w:rPr>
        <w:t>.</w:t>
      </w:r>
    </w:p>
    <w:p w:rsidR="00A85732" w:rsidRPr="00FD44C9" w:rsidRDefault="00A85732"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2) պետ</w:t>
      </w:r>
      <w:r w:rsidR="00397248" w:rsidRPr="00FD44C9">
        <w:rPr>
          <w:rFonts w:ascii="GHEA Grapalat" w:hAnsi="GHEA Grapalat"/>
          <w:sz w:val="24"/>
          <w:szCs w:val="24"/>
          <w:lang w:val="hy-AM"/>
        </w:rPr>
        <w:t>ական</w:t>
      </w:r>
      <w:r w:rsidRPr="00FD44C9">
        <w:rPr>
          <w:rFonts w:ascii="GHEA Grapalat" w:hAnsi="GHEA Grapalat"/>
          <w:sz w:val="24"/>
          <w:szCs w:val="24"/>
          <w:lang w:val="hy-AM"/>
        </w:rPr>
        <w:t xml:space="preserve"> կամ տեղական ինքնակառավարման գործառույթների իրականացման համար լիազորված անձի կողմից հայտարարագրերը ժամանակին և ամբողջական ներկայացնելը և դրանցում հայտարարագրված տվյալների հավաստիությունը</w:t>
      </w:r>
      <w:r w:rsidR="00397248" w:rsidRPr="00FD44C9">
        <w:rPr>
          <w:rFonts w:ascii="GHEA Grapalat" w:hAnsi="GHEA Grapalat"/>
          <w:sz w:val="24"/>
          <w:szCs w:val="24"/>
          <w:lang w:val="hy-AM"/>
        </w:rPr>
        <w:t xml:space="preserve">, </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3) կոռուպցիայի հետ կապված հանցագործություններ կատարելուն առնչություն չունենալը.</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4) դատավորին կարգապահական պատասխանատվության ենթարկելու հիմքերի բացակայությունը.</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5) դատավորի պարտականությունները բարեխղճորեն կատարելը և երդումը պահպանելը.</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6) այլ դատավորների կողմից իրականացվող արդարադատությանը չմիջամտելը.</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7) «Ուկրաինայում դատական համակարգի նկատմամբ վստահությունը վերականգնելու մասին» Ուկրաինայի օրենքին համապատասխան դատավորների ստուգում անցնելը և դրա արդյունքները. </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8) «Իշխանությունը մաքրելու մասին» Ուկրաինայի օրենքով սահմանված արգելքների բացակայություն: Դատավորների բարեվարքության մասին հայտարարագիրը կարող է պարունակել դատավորների բարեվարքության ստուգմանն ուղղված այլ հայտարարություններ:</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Դատավորների բարեվարքության մասին հայտարարագիրը հրապարակային է դառնում՝ հրապարակելով այն Ուկրաինայի դատավորների Բարձրագույն որակավորման հանձնաժողովի պաշտոնական կայքում: </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Եթե այլ բան ապացուցված չէ, դատավորների բարեվարք լինելու մասին հայտարարագրում դատավորի հայտարարությունները համարվում են արժանահավատ:</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Այնպիսի տեղեկատվություն ստանալու դեպքում, որը կարող է վկայել դատավորի կողմից դատավորների բարեվարքության մասին հայտարարագրում ներկայացված տվյալների անարժանահավատության (այդ թվում՝ թերի լինելու) մասին, Ուկրաինայի դատավորների Բարձրագույն որակավորման հանձնաժողովը ստուգում է նշված հայտարարագիրը:</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Դատավորի կողմից դատավորի բարեվարք լինելու մասին հայտարարագիր չներկայացնելը, ժամանակին չներկայացնելը կամ ակնհայտ անարժանահավատ (այդ թվում՝ թերի) տվյալներ ներկայացնելն առաջացնում է սույն օրենքով նախատեսված կարգապահական պատասխանատվություն:</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lastRenderedPageBreak/>
        <w:t xml:space="preserve">Օրենքի 83-րդ հոդվածի համաձայն՝ որակավորումների գնահատումն իրականացվում է Ուկրաինայի դատավորների Բարձրագույն որակավորման հանձնաժողովի կողմից համապատասխան դատարանում արդարադատություն իրականացնելու համար դատավորի (դատավորի թեկնածուի) կարողությունը որոշելու համար օրենքով սահմանված չափանիշներին համապատասխան: </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Որակավորումների գնահատման չափանիշները պետք է լինեն՝</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1) ձեռնհասությունը (մասնագիտական, անձնական, սոցիալական և այլն), </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2) մասնագիտական էթիկան և </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3) բարեվարքությունը:</w:t>
      </w:r>
    </w:p>
    <w:p w:rsidR="00397248" w:rsidRPr="00FD44C9" w:rsidRDefault="000E731C"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Դատավորի որակավորման գնահատման հիմքերն են՝ </w:t>
      </w:r>
      <w:r w:rsidR="00397248" w:rsidRPr="00FD44C9">
        <w:rPr>
          <w:rFonts w:ascii="GHEA Grapalat" w:hAnsi="GHEA Grapalat"/>
          <w:sz w:val="24"/>
          <w:szCs w:val="24"/>
          <w:lang w:val="hy-AM"/>
        </w:rPr>
        <w:t>դատավորի (դատավորի թեկնածուի) հայտարարությունը որակավորման գնահատում անցնելու մասին, ներառյալ մրցույթին մասնակցել</w:t>
      </w:r>
      <w:r w:rsidRPr="00FD44C9">
        <w:rPr>
          <w:rFonts w:ascii="GHEA Grapalat" w:hAnsi="GHEA Grapalat"/>
          <w:sz w:val="24"/>
          <w:szCs w:val="24"/>
          <w:lang w:val="hy-AM"/>
        </w:rPr>
        <w:t>ը</w:t>
      </w:r>
      <w:r w:rsidR="00D238A6">
        <w:rPr>
          <w:rFonts w:ascii="GHEA Grapalat" w:hAnsi="GHEA Grapalat"/>
          <w:sz w:val="24"/>
          <w:szCs w:val="24"/>
          <w:lang w:val="hy-AM"/>
        </w:rPr>
        <w:t xml:space="preserve">, </w:t>
      </w:r>
      <w:r w:rsidRPr="00FD44C9">
        <w:rPr>
          <w:rFonts w:ascii="GHEA Grapalat" w:hAnsi="GHEA Grapalat"/>
          <w:sz w:val="24"/>
          <w:szCs w:val="24"/>
          <w:lang w:val="hy-AM"/>
        </w:rPr>
        <w:t>Ուկրաինայի դատավորների Բարձրագույն որակավորման հանձնաժողովի որոշումը օրենքով նախատեսված դեպքերում դատավորի որակավորման գնահատում իրականացնելու մասին:</w:t>
      </w:r>
    </w:p>
    <w:p w:rsidR="00397248" w:rsidRPr="00FD44C9" w:rsidRDefault="0039724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Որակավոր</w:t>
      </w:r>
      <w:r w:rsidR="000E731C" w:rsidRPr="00FD44C9">
        <w:rPr>
          <w:rFonts w:ascii="GHEA Grapalat" w:hAnsi="GHEA Grapalat"/>
          <w:sz w:val="24"/>
          <w:szCs w:val="24"/>
          <w:lang w:val="hy-AM"/>
        </w:rPr>
        <w:t>ման</w:t>
      </w:r>
      <w:r w:rsidRPr="00FD44C9">
        <w:rPr>
          <w:rFonts w:ascii="GHEA Grapalat" w:hAnsi="GHEA Grapalat"/>
          <w:sz w:val="24"/>
          <w:szCs w:val="24"/>
          <w:lang w:val="hy-AM"/>
        </w:rPr>
        <w:t xml:space="preserve"> գնահատման կարգը և մեթոդաբանությունը, որակավոր</w:t>
      </w:r>
      <w:r w:rsidR="000E731C" w:rsidRPr="00FD44C9">
        <w:rPr>
          <w:rFonts w:ascii="GHEA Grapalat" w:hAnsi="GHEA Grapalat"/>
          <w:sz w:val="24"/>
          <w:szCs w:val="24"/>
          <w:lang w:val="hy-AM"/>
        </w:rPr>
        <w:t>ման</w:t>
      </w:r>
      <w:r w:rsidRPr="00FD44C9">
        <w:rPr>
          <w:rFonts w:ascii="GHEA Grapalat" w:hAnsi="GHEA Grapalat"/>
          <w:sz w:val="24"/>
          <w:szCs w:val="24"/>
          <w:lang w:val="hy-AM"/>
        </w:rPr>
        <w:t xml:space="preserve"> գնահատման չափանիշներին համապատասխանության ցուցանիշները և դրանց որոշման միջոցները </w:t>
      </w:r>
      <w:r w:rsidR="000E731C" w:rsidRPr="00FD44C9">
        <w:rPr>
          <w:rFonts w:ascii="GHEA Grapalat" w:hAnsi="GHEA Grapalat"/>
          <w:sz w:val="24"/>
          <w:szCs w:val="24"/>
          <w:lang w:val="hy-AM"/>
        </w:rPr>
        <w:t>սահմանվում</w:t>
      </w:r>
      <w:r w:rsidRPr="00FD44C9">
        <w:rPr>
          <w:rFonts w:ascii="GHEA Grapalat" w:hAnsi="GHEA Grapalat"/>
          <w:sz w:val="24"/>
          <w:szCs w:val="24"/>
          <w:lang w:val="hy-AM"/>
        </w:rPr>
        <w:t xml:space="preserve"> են Ուկրաինայի դատավորների Բարձրագույն որակավորման հանձնաժողովի կողմից:</w:t>
      </w:r>
    </w:p>
    <w:p w:rsidR="004D0735" w:rsidRPr="00FD44C9" w:rsidRDefault="004D0735"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Որակավորման գնահատումը պետք է իրականացվի թափանցիկ և հրապարակային, գնահատման ենթարկվող դատավորի (դատավորի թեկնածուի) և ցանկացած շահագրգիռ անձանց ներկայությամբ: </w:t>
      </w:r>
      <w:r w:rsidR="00604775" w:rsidRPr="00FD44C9">
        <w:rPr>
          <w:rFonts w:ascii="GHEA Grapalat" w:hAnsi="GHEA Grapalat"/>
          <w:sz w:val="24"/>
          <w:szCs w:val="24"/>
          <w:lang w:val="hy-AM"/>
        </w:rPr>
        <w:t>Դ</w:t>
      </w:r>
      <w:r w:rsidRPr="00FD44C9">
        <w:rPr>
          <w:rFonts w:ascii="GHEA Grapalat" w:hAnsi="GHEA Grapalat"/>
          <w:sz w:val="24"/>
          <w:szCs w:val="24"/>
          <w:lang w:val="hy-AM"/>
        </w:rPr>
        <w:t xml:space="preserve">ատավորի </w:t>
      </w:r>
      <w:r w:rsidR="00604775" w:rsidRPr="00FD44C9">
        <w:rPr>
          <w:rFonts w:ascii="GHEA Grapalat" w:hAnsi="GHEA Grapalat"/>
          <w:sz w:val="24"/>
          <w:szCs w:val="24"/>
          <w:lang w:val="hy-AM"/>
        </w:rPr>
        <w:t>ո</w:t>
      </w:r>
      <w:r w:rsidRPr="00FD44C9">
        <w:rPr>
          <w:rFonts w:ascii="GHEA Grapalat" w:hAnsi="GHEA Grapalat"/>
          <w:sz w:val="24"/>
          <w:szCs w:val="24"/>
          <w:lang w:val="hy-AM"/>
        </w:rPr>
        <w:t xml:space="preserve">րակավորման </w:t>
      </w:r>
      <w:r w:rsidR="00604775" w:rsidRPr="00FD44C9">
        <w:rPr>
          <w:rFonts w:ascii="GHEA Grapalat" w:hAnsi="GHEA Grapalat"/>
          <w:sz w:val="24"/>
          <w:szCs w:val="24"/>
          <w:lang w:val="hy-AM"/>
        </w:rPr>
        <w:t>գ</w:t>
      </w:r>
      <w:r w:rsidRPr="00FD44C9">
        <w:rPr>
          <w:rFonts w:ascii="GHEA Grapalat" w:hAnsi="GHEA Grapalat"/>
          <w:sz w:val="24"/>
          <w:szCs w:val="24"/>
          <w:lang w:val="hy-AM"/>
        </w:rPr>
        <w:t>նահատման հետ կապված հարցերի քննարկման ժամանակ կարող են ներկա գտնվել դատական ինքնակառավարման համապատասխան մարմինների ներկայացուցիչներ:</w:t>
      </w:r>
    </w:p>
    <w:p w:rsidR="00604775" w:rsidRPr="00FD44C9" w:rsidRDefault="00604775"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Եթե որակավորման գնահատման ընթացքում հայտնաբերվեն փաստեր, որոնք կարող են հանգեցնել դատավորի կարգապահական պատասխանատվության, Ուկրաինայի դատավորների Բարձրագույն որակավորման հանձնաժողովը կարող է դիմել դատավորների նկատմամբ կարգապահական վարույթ է հարուցելու իրավասություն ունեցող մարմնին՝ կարգապահական վարույթ հարուցելու կամ դրա հարուցումը մերժելու հարցը լուծելու համար: </w:t>
      </w:r>
    </w:p>
    <w:p w:rsidR="00604775" w:rsidRPr="00FD44C9" w:rsidRDefault="00604775"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Դատավորի նկատմամբ կարգապահական վարույթ հարուցելու իրավասություն ունեցող մարմնին դիմելու դեպքում՝ կարգապահական վարույթ հարուցելու կամ դրա հարուցումը մերժելու հարցը լուծելու համար, կամ եթե Որակավորման գնահատման ընթացքում դատավորի նկատմամբ կարգապահական վարույթ հարուցելու իրավասություն ունեցող մարմինը բողոք է ստանում դատավորի վարքագծի վերաբերյալ, որը կարող է հանգեցնել դատավորի կարգապահական պատասխանատվության, Ուկրաինայի դատավորների բարձրագույն որակավորման հանձնաժողովը իրավունք ունի կասեցնել այս դատավորի որակավորման գնահատման գործընթացը:</w:t>
      </w:r>
    </w:p>
    <w:p w:rsidR="001444FC" w:rsidRPr="00FD44C9" w:rsidRDefault="001444FC"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lastRenderedPageBreak/>
        <w:t>Դատավորի գործը (դատավորի թեկնածուի գործը) ձևավորելու և դատավորի (դատավորի թեկնածուի) որակավորման գնահատում անցկացնելու համար Ուկրաինայի դատավորների բարձրագույն որակավորման հանձնաժողովը իրավունք ունի անվճար ստանալ դատավորի (դատավորի թեկնածուի), նրա ընտանիքի անդամների կամ հարազատների, նրա գործունեության վերաբերյալ փաստաթղթերի և նյութերի (ներառյալ սահմանափակ հասանելիությամբ) վերաբերյալ տեղեկատվություն և պատճեններ ցանկացած անձից, որը հանդիսանում է պահանջվող տեղեկատվության (փաստաթղթերի և նյութերի) սեփականատեր կամ տիրապետող: Այդպիսի անձինք պարտավոր են հայցվող տեղեկատվությունը (փաստաթղթերը և նյութերը) տրամադրել հարցումն ստանալուց հետո՝ տասն օրվա ընթացքում։</w:t>
      </w:r>
    </w:p>
    <w:p w:rsidR="001444FC" w:rsidRPr="00FD44C9" w:rsidRDefault="001444FC"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Օրենքի 87-րդ հոդվածը նախատեսում է, որ Բարեվարքության հանրային խորհուրդը ստեղծվել է Ուկրաինայի դատավորների Բարձրագույն որակավորման հանձնաժողովին օգնելու՝ որոշել դատավորի (դատավորի թեկնածուի) համապատասխանությունը մասնագիտական էթիկայի և բարեվարքության չափանիշներին՝ որակավորումը գնահատելու համար:</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Բարեվարքության հանրային խորհուրդը իրավասու է՝ </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1) հավաքել, ստուգել և վերլուծել դատավորի (դատավորի թեկնածուի) վերաբերյալ տեղեկատվությունը,</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2) տեղեկատվություն տրամադրել Ուկրաինայի դատավորների Բարձրագույն որակավորման հանձնաժողովին դատավորի (դատավորի թեկնածուի)վերաբերյալ,</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3) հիմնավորված պատճառներով Ուկրաինայի դատավորների բարձրագույն որակավորման հանձնաժողովին տրամադրելու դատավորի (դատավորի թեկնածուի) մասնագիտական էթիկայի և բարեվարքության պահանջներին չհամապատասխանելու մասին եզրակացություն, որը պետք է ներառվի դատավորի թեկնածուի անձնական գործում կամ դատավորի ծառայողական ցուցակում,</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4) պատվիրակելու լիազոր ներկայացուցչին՝ մասնակցելու Ուկրաինայի դատավորների բարձրագույն որակավորման հանձնաժողովի՝ դատավորի (դատավորի թեկնածուի)որակավորման գնահատման վերաբերյալ նիստին,</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5) ստեղծելու տեղեկատվական բազա դատավորների և դատավորների թեկնածուների մասնագիտական էթիկայի և բարեվարքության վերաբերյալ տեղեկատվություն հավաքելու համար:</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Ուկրաինայի դատավորների բարձրագույն որակավորման հանձնաժողովը պատճառաբանված որոշում է կայացնում դատավորի (դատավորի թեկնածուի) համապատասխան դատարանում արդարադատություն իրականացնելու կարողությունը հաստատելու կամ չհաստատելու մասին:</w:t>
      </w:r>
    </w:p>
    <w:p w:rsidR="008C1FD8" w:rsidRPr="00FD44C9" w:rsidRDefault="008C1FD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Եթե </w:t>
      </w:r>
      <w:r w:rsidR="001D03BD" w:rsidRPr="00FD44C9">
        <w:rPr>
          <w:rFonts w:ascii="GHEA Grapalat" w:hAnsi="GHEA Grapalat"/>
          <w:sz w:val="24"/>
          <w:szCs w:val="24"/>
          <w:lang w:val="hy-AM"/>
        </w:rPr>
        <w:t>Բարեվարքության</w:t>
      </w:r>
      <w:r w:rsidRPr="00FD44C9">
        <w:rPr>
          <w:rFonts w:ascii="GHEA Grapalat" w:hAnsi="GHEA Grapalat"/>
          <w:sz w:val="24"/>
          <w:szCs w:val="24"/>
          <w:lang w:val="hy-AM"/>
        </w:rPr>
        <w:t xml:space="preserve"> </w:t>
      </w:r>
      <w:r w:rsidR="001D03BD" w:rsidRPr="00FD44C9">
        <w:rPr>
          <w:rFonts w:ascii="GHEA Grapalat" w:hAnsi="GHEA Grapalat"/>
          <w:sz w:val="24"/>
          <w:szCs w:val="24"/>
          <w:lang w:val="hy-AM"/>
        </w:rPr>
        <w:t>հ</w:t>
      </w:r>
      <w:r w:rsidRPr="00FD44C9">
        <w:rPr>
          <w:rFonts w:ascii="GHEA Grapalat" w:hAnsi="GHEA Grapalat"/>
          <w:sz w:val="24"/>
          <w:szCs w:val="24"/>
          <w:lang w:val="hy-AM"/>
        </w:rPr>
        <w:t>անրային խորհուրդ</w:t>
      </w:r>
      <w:r w:rsidR="001D03BD" w:rsidRPr="00FD44C9">
        <w:rPr>
          <w:rFonts w:ascii="GHEA Grapalat" w:hAnsi="GHEA Grapalat"/>
          <w:sz w:val="24"/>
          <w:szCs w:val="24"/>
          <w:lang w:val="hy-AM"/>
        </w:rPr>
        <w:t>ն</w:t>
      </w:r>
      <w:r w:rsidRPr="00FD44C9">
        <w:rPr>
          <w:rFonts w:ascii="GHEA Grapalat" w:hAnsi="GHEA Grapalat"/>
          <w:sz w:val="24"/>
          <w:szCs w:val="24"/>
          <w:lang w:val="hy-AM"/>
        </w:rPr>
        <w:t xml:space="preserve"> իր եզրակացության մեջ </w:t>
      </w:r>
      <w:r w:rsidR="001D03BD" w:rsidRPr="00FD44C9">
        <w:rPr>
          <w:rFonts w:ascii="GHEA Grapalat" w:hAnsi="GHEA Grapalat"/>
          <w:sz w:val="24"/>
          <w:szCs w:val="24"/>
          <w:lang w:val="hy-AM"/>
        </w:rPr>
        <w:t>նշել</w:t>
      </w:r>
      <w:r w:rsidRPr="00FD44C9">
        <w:rPr>
          <w:rFonts w:ascii="GHEA Grapalat" w:hAnsi="GHEA Grapalat"/>
          <w:sz w:val="24"/>
          <w:szCs w:val="24"/>
          <w:lang w:val="hy-AM"/>
        </w:rPr>
        <w:t xml:space="preserve"> է, որ դատավորը (դատավորի թեկնածուն) չի համապատասխանում էթիկայի և </w:t>
      </w:r>
      <w:r w:rsidR="001D03BD" w:rsidRPr="00FD44C9">
        <w:rPr>
          <w:rFonts w:ascii="GHEA Grapalat" w:hAnsi="GHEA Grapalat"/>
          <w:sz w:val="24"/>
          <w:szCs w:val="24"/>
          <w:lang w:val="hy-AM"/>
        </w:rPr>
        <w:t>բարեվարքության</w:t>
      </w:r>
      <w:r w:rsidRPr="00FD44C9">
        <w:rPr>
          <w:rFonts w:ascii="GHEA Grapalat" w:hAnsi="GHEA Grapalat"/>
          <w:sz w:val="24"/>
          <w:szCs w:val="24"/>
          <w:lang w:val="hy-AM"/>
        </w:rPr>
        <w:t xml:space="preserve"> չափանիշներին, Ուկրաինայի դատավորների բարձրագույն որակավորման հանձնաժողովը կարող է որոշում </w:t>
      </w:r>
      <w:r w:rsidRPr="00FD44C9">
        <w:rPr>
          <w:rFonts w:ascii="GHEA Grapalat" w:hAnsi="GHEA Grapalat"/>
          <w:sz w:val="24"/>
          <w:szCs w:val="24"/>
          <w:lang w:val="hy-AM"/>
        </w:rPr>
        <w:lastRenderedPageBreak/>
        <w:t>կայացնել հաստատել</w:t>
      </w:r>
      <w:r w:rsidR="001D03BD" w:rsidRPr="00FD44C9">
        <w:rPr>
          <w:rFonts w:ascii="GHEA Grapalat" w:hAnsi="GHEA Grapalat"/>
          <w:sz w:val="24"/>
          <w:szCs w:val="24"/>
          <w:lang w:val="hy-AM"/>
        </w:rPr>
        <w:t>ու</w:t>
      </w:r>
      <w:r w:rsidRPr="00FD44C9">
        <w:rPr>
          <w:rFonts w:ascii="GHEA Grapalat" w:hAnsi="GHEA Grapalat"/>
          <w:sz w:val="24"/>
          <w:szCs w:val="24"/>
          <w:lang w:val="hy-AM"/>
        </w:rPr>
        <w:t xml:space="preserve"> դատավորի (դատավորի թեկնածուի) կարողությունը համապատասխան դատարանում արդարադատություն իրականացնելու համար միայն այն դեպքում, եթե դրա առնվազն 11 անդամներ քվեարկեն այս որոշման օգտին:</w:t>
      </w:r>
    </w:p>
    <w:p w:rsidR="00D63E06" w:rsidRPr="00FD44C9" w:rsidRDefault="001D03BD"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Դատավորը (դատավորի թեկնածուն), որը համաձայն չէ Ուկրաինայի դատավորների բարձրագույն որակավորման հանձնաժողովի որոշման հետ, կարող է վիճարկել </w:t>
      </w:r>
      <w:r w:rsidR="00D63E06" w:rsidRPr="00FD44C9">
        <w:rPr>
          <w:rFonts w:ascii="GHEA Grapalat" w:hAnsi="GHEA Grapalat"/>
          <w:sz w:val="24"/>
          <w:szCs w:val="24"/>
          <w:lang w:val="hy-AM"/>
        </w:rPr>
        <w:t>այն</w:t>
      </w:r>
      <w:r w:rsidRPr="00FD44C9">
        <w:rPr>
          <w:rFonts w:ascii="GHEA Grapalat" w:hAnsi="GHEA Grapalat"/>
          <w:sz w:val="24"/>
          <w:szCs w:val="24"/>
          <w:lang w:val="hy-AM"/>
        </w:rPr>
        <w:t xml:space="preserve"> Ուկրաինայի վարչական արդարադատության օրենսգրքով նախատեսված կարգով</w:t>
      </w:r>
      <w:r w:rsidR="00D63E06" w:rsidRPr="00FD44C9">
        <w:rPr>
          <w:rFonts w:ascii="GHEA Grapalat" w:hAnsi="GHEA Grapalat"/>
          <w:sz w:val="24"/>
          <w:szCs w:val="24"/>
          <w:lang w:val="hy-AM"/>
        </w:rPr>
        <w:t xml:space="preserve"> (ընթացակարգային խախտումների հիմքով)</w:t>
      </w:r>
      <w:r w:rsidRPr="00FD44C9">
        <w:rPr>
          <w:rFonts w:ascii="GHEA Grapalat" w:hAnsi="GHEA Grapalat"/>
          <w:sz w:val="24"/>
          <w:szCs w:val="24"/>
          <w:lang w:val="hy-AM"/>
        </w:rPr>
        <w:t xml:space="preserve">: </w:t>
      </w:r>
    </w:p>
    <w:p w:rsidR="00D63E06" w:rsidRPr="00FD44C9" w:rsidRDefault="00D63E06"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Օրենքի 1096-րդ հոդվածի համաձայն՝ ի թիվս այլնի, դատավորին կարգապահական պատասխանատվության ենթարկելու հիմքերն են՝</w:t>
      </w:r>
    </w:p>
    <w:p w:rsidR="00D63E06" w:rsidRPr="00FD44C9" w:rsidRDefault="00D63E06" w:rsidP="00FD44C9">
      <w:pPr>
        <w:pStyle w:val="ListParagraph"/>
        <w:numPr>
          <w:ilvl w:val="0"/>
          <w:numId w:val="1"/>
        </w:numPr>
        <w:spacing w:after="0"/>
        <w:ind w:left="0" w:firstLine="567"/>
        <w:jc w:val="both"/>
        <w:rPr>
          <w:rFonts w:ascii="GHEA Grapalat" w:hAnsi="GHEA Grapalat"/>
          <w:sz w:val="24"/>
          <w:szCs w:val="24"/>
          <w:lang w:val="hy-AM"/>
        </w:rPr>
      </w:pPr>
      <w:r w:rsidRPr="00FD44C9">
        <w:rPr>
          <w:rFonts w:ascii="GHEA Grapalat" w:hAnsi="GHEA Grapalat" w:cs="Sylfaen"/>
          <w:sz w:val="24"/>
          <w:szCs w:val="24"/>
          <w:lang w:val="hy-AM"/>
        </w:rPr>
        <w:t>վարքագիծ</w:t>
      </w:r>
      <w:r w:rsidRPr="00FD44C9">
        <w:rPr>
          <w:rFonts w:ascii="GHEA Grapalat" w:hAnsi="GHEA Grapalat"/>
          <w:sz w:val="24"/>
          <w:szCs w:val="24"/>
          <w:lang w:val="hy-AM"/>
        </w:rPr>
        <w:t>ը, որը հեղինակազրկում է դատավորի կարգավիճակը կամ խաթարում է արդարադատության հեղինակությունը, մասնավորապես՝ բարոյականության, բարեվարքության, անկաշառության, դատավորի կենսակերպին իր կարգավիճակին համապատասխանեցնել</w:t>
      </w:r>
      <w:r w:rsidR="004C30C3" w:rsidRPr="00FD44C9">
        <w:rPr>
          <w:rFonts w:ascii="GHEA Grapalat" w:hAnsi="GHEA Grapalat"/>
          <w:sz w:val="24"/>
          <w:szCs w:val="24"/>
          <w:lang w:val="hy-AM"/>
        </w:rPr>
        <w:t>ը</w:t>
      </w:r>
      <w:r w:rsidRPr="00FD44C9">
        <w:rPr>
          <w:rFonts w:ascii="GHEA Grapalat" w:hAnsi="GHEA Grapalat"/>
          <w:sz w:val="24"/>
          <w:szCs w:val="24"/>
          <w:lang w:val="hy-AM"/>
        </w:rPr>
        <w:t>, դատական էթիկայի այլ նորմեր</w:t>
      </w:r>
      <w:r w:rsidR="004C30C3" w:rsidRPr="00FD44C9">
        <w:rPr>
          <w:rFonts w:ascii="GHEA Grapalat" w:hAnsi="GHEA Grapalat"/>
          <w:sz w:val="24"/>
          <w:szCs w:val="24"/>
          <w:lang w:val="hy-AM"/>
        </w:rPr>
        <w:t>ը</w:t>
      </w:r>
      <w:r w:rsidRPr="00FD44C9">
        <w:rPr>
          <w:rFonts w:ascii="GHEA Grapalat" w:hAnsi="GHEA Grapalat"/>
          <w:sz w:val="24"/>
          <w:szCs w:val="24"/>
          <w:lang w:val="hy-AM"/>
        </w:rPr>
        <w:t xml:space="preserve"> և դատարանի նկատմամբ հանրային վստահություն ապահովող վարքագծի </w:t>
      </w:r>
      <w:r w:rsidR="004C30C3" w:rsidRPr="00FD44C9">
        <w:rPr>
          <w:rFonts w:ascii="GHEA Grapalat" w:hAnsi="GHEA Grapalat"/>
          <w:sz w:val="24"/>
          <w:szCs w:val="24"/>
          <w:lang w:val="hy-AM"/>
        </w:rPr>
        <w:t>չափանիշները</w:t>
      </w:r>
      <w:r w:rsidRPr="00FD44C9">
        <w:rPr>
          <w:rFonts w:ascii="GHEA Grapalat" w:hAnsi="GHEA Grapalat"/>
          <w:sz w:val="24"/>
          <w:szCs w:val="24"/>
          <w:lang w:val="hy-AM"/>
        </w:rPr>
        <w:t xml:space="preserve">, այլ դատավորների, փաստաբանների, փորձագետների, վկաների կամ դատավարության այլ մասնակիցների </w:t>
      </w:r>
      <w:r w:rsidR="004C30C3" w:rsidRPr="00FD44C9">
        <w:rPr>
          <w:rFonts w:ascii="GHEA Grapalat" w:hAnsi="GHEA Grapalat"/>
          <w:sz w:val="24"/>
          <w:szCs w:val="24"/>
          <w:lang w:val="hy-AM"/>
        </w:rPr>
        <w:t>նկատմամբ անհարգալից վերաբերմունքի դրսևորումները.</w:t>
      </w:r>
    </w:p>
    <w:p w:rsidR="004C30C3" w:rsidRPr="00FD44C9" w:rsidRDefault="004C30C3" w:rsidP="00FD44C9">
      <w:pPr>
        <w:pStyle w:val="ListParagraph"/>
        <w:numPr>
          <w:ilvl w:val="0"/>
          <w:numId w:val="1"/>
        </w:numPr>
        <w:spacing w:after="0"/>
        <w:ind w:left="0" w:firstLine="567"/>
        <w:jc w:val="both"/>
        <w:rPr>
          <w:rFonts w:ascii="GHEA Grapalat" w:hAnsi="GHEA Grapalat"/>
          <w:sz w:val="24"/>
          <w:szCs w:val="24"/>
          <w:lang w:val="hy-AM"/>
        </w:rPr>
      </w:pPr>
      <w:r w:rsidRPr="00FD44C9">
        <w:rPr>
          <w:rFonts w:ascii="GHEA Grapalat" w:hAnsi="GHEA Grapalat"/>
          <w:sz w:val="24"/>
          <w:szCs w:val="24"/>
          <w:lang w:val="hy-AM"/>
        </w:rPr>
        <w:t>սույն օրենքով սահմանված ընթացակարգի շրջանակներում դատավորների բարեվարքության մասին հայտարարագիր չներկայացնելը կամ ժամանակին չներկայացնելը, և</w:t>
      </w:r>
    </w:p>
    <w:p w:rsidR="004C30C3" w:rsidRPr="00FD44C9" w:rsidRDefault="004C30C3" w:rsidP="00FD44C9">
      <w:pPr>
        <w:pStyle w:val="ListParagraph"/>
        <w:numPr>
          <w:ilvl w:val="0"/>
          <w:numId w:val="1"/>
        </w:numPr>
        <w:spacing w:after="0"/>
        <w:ind w:left="0" w:firstLine="567"/>
        <w:jc w:val="both"/>
        <w:rPr>
          <w:rFonts w:ascii="GHEA Grapalat" w:hAnsi="GHEA Grapalat"/>
          <w:sz w:val="24"/>
          <w:szCs w:val="24"/>
          <w:lang w:val="hy-AM"/>
        </w:rPr>
      </w:pPr>
      <w:r w:rsidRPr="00FD44C9">
        <w:rPr>
          <w:rFonts w:ascii="GHEA Grapalat" w:hAnsi="GHEA Grapalat"/>
          <w:sz w:val="24"/>
          <w:szCs w:val="24"/>
          <w:lang w:val="hy-AM"/>
        </w:rPr>
        <w:t>դատավորների բարեվարքության մասին հայտարարագրում ակնհայտ ոչ ճշգրիտ (այդ թվում ՝ ոչ ամբողջական) հայտարարություններ ներկայացնելը:</w:t>
      </w:r>
    </w:p>
    <w:p w:rsidR="004C30C3" w:rsidRPr="00FD44C9" w:rsidRDefault="004C30C3"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Օրենքի համաձայն՝ ի թիվս այլն</w:t>
      </w:r>
      <w:r w:rsidR="009A117C">
        <w:rPr>
          <w:rFonts w:ascii="GHEA Grapalat" w:hAnsi="GHEA Grapalat"/>
          <w:sz w:val="24"/>
          <w:szCs w:val="24"/>
        </w:rPr>
        <w:t>ի</w:t>
      </w:r>
      <w:r w:rsidRPr="00FD44C9">
        <w:rPr>
          <w:rFonts w:ascii="GHEA Grapalat" w:hAnsi="GHEA Grapalat"/>
          <w:sz w:val="24"/>
          <w:szCs w:val="24"/>
          <w:lang w:val="hy-AM"/>
        </w:rPr>
        <w:t>, էական կարգապահական խախտում է դատավորի կողմից այնպիսի վարքագիծ թույլ տալը, որն արատավորում է դատավորի կոչումը կամ խաթարում է արդարադատության հեղինակությունը, այդ թվում՝ բարոյականության, բարեվարքության, անկաշառության, դատավորի կենսակերպին նրա կարգավիճակին համապատասխանության, դատարանի նկատմամբ հանրային վստահություն ապահովող այլ էթիկական նորմերի եւ վարքագծի չափանիշների պահպանման հարցերում և դատավորի կողմից սահմանված ժամկետում դիտավորյալ բարեխղճության հայտարարագիր կամ ընտանեկան հարաբերությունների հայտարարագիր չներկայացրելը կամ դիտավորյալ բարեվարքության հայտարարագրում ոչ ճշգրիտ (այդ թվում ՝ թերի) հայտարարություններ կատարելը:</w:t>
      </w:r>
    </w:p>
    <w:p w:rsidR="00D63E06" w:rsidRPr="00FD44C9" w:rsidRDefault="004C30C3"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Դատավորի (դատավորի թեկնածուի) բարեվարքության վերաբերյալ հայտարարագրի ձև սահմանում է Ուկրաինայի դատավորների բարձրագույն որակավորման հանձնաժողովը:</w:t>
      </w:r>
    </w:p>
    <w:p w:rsidR="00EC6C11"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lang w:val="hy-AM"/>
        </w:rPr>
        <w:t xml:space="preserve">«Դատավորին կարգապահական պատասխանատվության նեթարկելու մասին» </w:t>
      </w:r>
      <w:r w:rsidRPr="00FD44C9">
        <w:rPr>
          <w:rFonts w:ascii="GHEA Grapalat" w:hAnsi="GHEA Grapalat"/>
          <w:b/>
          <w:sz w:val="24"/>
          <w:szCs w:val="24"/>
          <w:lang w:val="hy-AM"/>
        </w:rPr>
        <w:t>Մոլդովայի</w:t>
      </w:r>
      <w:r w:rsidR="00BB2E2F" w:rsidRPr="00FD44C9">
        <w:rPr>
          <w:rStyle w:val="FootnoteReference"/>
          <w:rFonts w:ascii="GHEA Grapalat" w:hAnsi="GHEA Grapalat"/>
          <w:b/>
          <w:sz w:val="24"/>
          <w:szCs w:val="24"/>
          <w:lang w:val="hy-AM"/>
        </w:rPr>
        <w:footnoteReference w:id="45"/>
      </w:r>
      <w:r w:rsidRPr="00FD44C9">
        <w:rPr>
          <w:rFonts w:ascii="GHEA Grapalat" w:hAnsi="GHEA Grapalat"/>
          <w:sz w:val="24"/>
          <w:szCs w:val="24"/>
          <w:lang w:val="hy-AM"/>
        </w:rPr>
        <w:t xml:space="preserve"> օրենքի 4-րդ հոդվածի 1-ին մասի «</w:t>
      </w:r>
      <w:r w:rsidRPr="00FD44C9">
        <w:rPr>
          <w:rFonts w:ascii="GHEA Grapalat" w:hAnsi="GHEA Grapalat"/>
          <w:sz w:val="24"/>
          <w:szCs w:val="24"/>
          <w:shd w:val="clear" w:color="auto" w:fill="FFFFFF"/>
          <w:lang w:val="hy-AM"/>
        </w:rPr>
        <w:t>m</w:t>
      </w:r>
      <w:r w:rsidRPr="00FD44C9">
        <w:rPr>
          <w:rFonts w:ascii="GHEA Grapalat" w:hAnsi="GHEA Grapalat"/>
          <w:sz w:val="24"/>
          <w:szCs w:val="24"/>
          <w:shd w:val="clear" w:color="auto" w:fill="FFFFFF"/>
          <w:vertAlign w:val="superscript"/>
          <w:lang w:val="hy-AM"/>
        </w:rPr>
        <w:t>1</w:t>
      </w:r>
      <w:r w:rsidRPr="00FD44C9">
        <w:rPr>
          <w:rFonts w:ascii="GHEA Grapalat" w:hAnsi="GHEA Grapalat"/>
          <w:sz w:val="24"/>
          <w:szCs w:val="24"/>
          <w:shd w:val="clear" w:color="auto" w:fill="FFFFFF"/>
          <w:lang w:val="hy-AM"/>
        </w:rPr>
        <w:t xml:space="preserve">» կետի համաձայն՝ դատավորին </w:t>
      </w:r>
      <w:r w:rsidRPr="00FD44C9">
        <w:rPr>
          <w:rFonts w:ascii="GHEA Grapalat" w:hAnsi="GHEA Grapalat"/>
          <w:sz w:val="24"/>
          <w:szCs w:val="24"/>
          <w:shd w:val="clear" w:color="auto" w:fill="FFFFFF"/>
          <w:lang w:val="hy-AM"/>
        </w:rPr>
        <w:lastRenderedPageBreak/>
        <w:t>կարգապահական պատասխանատվության ենթարկելու հիմ համարվող կարգապահակն խախտում է «Ինստիտուցիոնալ բարեվարքությա գնահատման մասին» 2013 թվականի դեկտեմբերի 23-ի թիվ 325 օրենքի 7-րդ հոդվածի 2-րդ մասի դրույթները չպահպանելը: «Ինստիտուցիոնալ բարեվարքությա</w:t>
      </w:r>
      <w:r w:rsidR="00EC6C11" w:rsidRPr="00FD44C9">
        <w:rPr>
          <w:rFonts w:ascii="GHEA Grapalat" w:hAnsi="GHEA Grapalat"/>
          <w:sz w:val="24"/>
          <w:szCs w:val="24"/>
          <w:shd w:val="clear" w:color="auto" w:fill="FFFFFF"/>
          <w:lang w:val="hy-AM"/>
        </w:rPr>
        <w:t>ն</w:t>
      </w:r>
      <w:r w:rsidRPr="00FD44C9">
        <w:rPr>
          <w:rFonts w:ascii="GHEA Grapalat" w:hAnsi="GHEA Grapalat"/>
          <w:sz w:val="24"/>
          <w:szCs w:val="24"/>
          <w:shd w:val="clear" w:color="auto" w:fill="FFFFFF"/>
          <w:lang w:val="hy-AM"/>
        </w:rPr>
        <w:t xml:space="preserve"> գնահատման մասին» օրենքի 7-րդ հոդվածի 2-րդ մասի համաձայն՝ հանրային պաշտոնատար անձինք պարտավոր են՝ </w:t>
      </w:r>
    </w:p>
    <w:p w:rsidR="00EC6C11"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shd w:val="clear" w:color="auto" w:fill="FFFFFF"/>
          <w:lang w:val="hy-AM"/>
        </w:rPr>
        <w:t xml:space="preserve">ա) թույլ չտալ կոռուպցիոն դրսևորումներ, </w:t>
      </w:r>
    </w:p>
    <w:p w:rsidR="00EC6C11"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shd w:val="clear" w:color="auto" w:fill="FFFFFF"/>
          <w:lang w:val="hy-AM"/>
        </w:rPr>
        <w:t xml:space="preserve">բ) անհապաղ տեղեկացնել իրավասու մարմիններին ա) կետով նախատեսված գործողություններում նրանց ներգրավելու ցանկացած փորձի մասին, </w:t>
      </w:r>
    </w:p>
    <w:p w:rsidR="00EC6C11"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shd w:val="clear" w:color="auto" w:fill="FFFFFF"/>
          <w:lang w:val="hy-AM"/>
        </w:rPr>
        <w:t xml:space="preserve">գ) անհապաղ տեղեկացնել ոչ պատշաճ ազդեցության մասին, հայտարարագրել նվերները և շահերի բախման իրավիճակները՝ օրենսդրությանը համապատասխան, </w:t>
      </w:r>
    </w:p>
    <w:p w:rsidR="00EC6C11"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shd w:val="clear" w:color="auto" w:fill="FFFFFF"/>
          <w:lang w:val="hy-AM"/>
        </w:rPr>
        <w:t xml:space="preserve">դ) իմանալ և կատարել իրենց վրա դրված պարտականությունները՝ համաձայն 5-րդ հոդվածով նախատեսված ազգային և ոլորտային քաղաքականության, </w:t>
      </w:r>
    </w:p>
    <w:p w:rsidR="00EC6C11"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shd w:val="clear" w:color="auto" w:fill="FFFFFF"/>
          <w:lang w:val="hy-AM"/>
        </w:rPr>
        <w:t>զ) պահպանել հանրային մարմնի կազմում հանրային պաշտոնատար անձանց գործունեության նկատմամբ մասնագիտական բարեվարքության հատուկ պահանջները, որոնք նրանց ներկայացվել են ի գիտություն,</w:t>
      </w:r>
    </w:p>
    <w:p w:rsidR="00174FC7"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shd w:val="clear" w:color="auto" w:fill="FFFFFF"/>
          <w:lang w:val="hy-AM"/>
        </w:rPr>
        <w:t>զ) իրականացնել ինստիտուցիոնալ բարեվարքության գնահատման հետևանքով բարեվարքության ծրագրում ներառված միջոցառումները:</w:t>
      </w:r>
    </w:p>
    <w:p w:rsidR="007430DC" w:rsidRPr="00FD44C9" w:rsidRDefault="007430DC" w:rsidP="00FD44C9">
      <w:pPr>
        <w:spacing w:after="0"/>
        <w:ind w:firstLine="567"/>
        <w:jc w:val="both"/>
        <w:rPr>
          <w:rFonts w:ascii="GHEA Grapalat" w:hAnsi="GHEA Grapalat"/>
          <w:sz w:val="24"/>
          <w:szCs w:val="24"/>
          <w:shd w:val="clear" w:color="auto" w:fill="FFFFFF"/>
          <w:lang w:val="hy-AM"/>
        </w:rPr>
      </w:pPr>
      <w:r w:rsidRPr="00FD44C9">
        <w:rPr>
          <w:rFonts w:ascii="GHEA Grapalat" w:hAnsi="GHEA Grapalat"/>
          <w:sz w:val="24"/>
          <w:szCs w:val="24"/>
          <w:shd w:val="clear" w:color="auto" w:fill="FFFFFF"/>
          <w:lang w:val="hy-AM"/>
        </w:rPr>
        <w:t xml:space="preserve">Օրենքի համաձայն՝ ինստիտուցիոնալ բարեվարքության գնահատման սուբյեկտներն են հանրային մարմինները, ինքնակառավարման մարմինները, հանրային պաշտոնատար անձինք, </w:t>
      </w:r>
      <w:r w:rsidR="00EC6C11" w:rsidRPr="00FD44C9">
        <w:rPr>
          <w:rFonts w:ascii="GHEA Grapalat" w:hAnsi="GHEA Grapalat"/>
          <w:sz w:val="24"/>
          <w:szCs w:val="24"/>
          <w:shd w:val="clear" w:color="auto" w:fill="FFFFFF"/>
          <w:lang w:val="hy-AM"/>
        </w:rPr>
        <w:t>Կ</w:t>
      </w:r>
      <w:r w:rsidRPr="00FD44C9">
        <w:rPr>
          <w:rFonts w:ascii="GHEA Grapalat" w:hAnsi="GHEA Grapalat"/>
          <w:sz w:val="24"/>
          <w:szCs w:val="24"/>
          <w:shd w:val="clear" w:color="auto" w:fill="FFFFFF"/>
          <w:lang w:val="hy-AM"/>
        </w:rPr>
        <w:t xml:space="preserve">ոռուպցիայի դեմ պայքարի ազգային կենտրոնը և </w:t>
      </w:r>
      <w:r w:rsidR="00EC6C11" w:rsidRPr="00FD44C9">
        <w:rPr>
          <w:rFonts w:ascii="GHEA Grapalat" w:hAnsi="GHEA Grapalat"/>
          <w:sz w:val="24"/>
          <w:szCs w:val="24"/>
          <w:shd w:val="clear" w:color="auto" w:fill="FFFFFF"/>
          <w:lang w:val="hy-AM"/>
        </w:rPr>
        <w:t>Տ</w:t>
      </w:r>
      <w:r w:rsidRPr="00FD44C9">
        <w:rPr>
          <w:rFonts w:ascii="GHEA Grapalat" w:hAnsi="GHEA Grapalat"/>
          <w:sz w:val="24"/>
          <w:szCs w:val="24"/>
          <w:shd w:val="clear" w:color="auto" w:fill="FFFFFF"/>
          <w:lang w:val="hy-AM"/>
        </w:rPr>
        <w:t>եղեկատվության և անվտանգության ծառայությունը:</w:t>
      </w:r>
    </w:p>
    <w:p w:rsidR="007430DC" w:rsidRPr="00FD44C9" w:rsidRDefault="007430DC"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Ինստիտուցիոնալ բարեվարքության գնահատումը և մասնագիտական </w:t>
      </w:r>
      <w:r w:rsidR="00174FC7" w:rsidRPr="00FD44C9">
        <w:rPr>
          <w:rFonts w:ascii="GHEA Grapalat" w:hAnsi="GHEA Grapalat"/>
          <w:sz w:val="24"/>
          <w:szCs w:val="24"/>
          <w:lang w:val="hy-AM"/>
        </w:rPr>
        <w:t>բարեվարքության</w:t>
      </w:r>
      <w:r w:rsidRPr="00FD44C9">
        <w:rPr>
          <w:rFonts w:ascii="GHEA Grapalat" w:hAnsi="GHEA Grapalat"/>
          <w:sz w:val="24"/>
          <w:szCs w:val="24"/>
          <w:lang w:val="hy-AM"/>
        </w:rPr>
        <w:t xml:space="preserve"> թեստ</w:t>
      </w:r>
      <w:r w:rsidR="00174FC7" w:rsidRPr="00FD44C9">
        <w:rPr>
          <w:rFonts w:ascii="GHEA Grapalat" w:hAnsi="GHEA Grapalat"/>
          <w:sz w:val="24"/>
          <w:szCs w:val="24"/>
          <w:lang w:val="hy-AM"/>
        </w:rPr>
        <w:t>ավորումն</w:t>
      </w:r>
      <w:r w:rsidRPr="00FD44C9">
        <w:rPr>
          <w:rFonts w:ascii="GHEA Grapalat" w:hAnsi="GHEA Grapalat"/>
          <w:sz w:val="24"/>
          <w:szCs w:val="24"/>
          <w:lang w:val="hy-AM"/>
        </w:rPr>
        <w:t xml:space="preserve"> իրականացվում են </w:t>
      </w:r>
      <w:r w:rsidR="00174FC7" w:rsidRPr="00FD44C9">
        <w:rPr>
          <w:rFonts w:ascii="GHEA Grapalat" w:hAnsi="GHEA Grapalat"/>
          <w:sz w:val="24"/>
          <w:szCs w:val="24"/>
          <w:lang w:val="hy-AM"/>
        </w:rPr>
        <w:t>Կ</w:t>
      </w:r>
      <w:r w:rsidRPr="00FD44C9">
        <w:rPr>
          <w:rFonts w:ascii="GHEA Grapalat" w:hAnsi="GHEA Grapalat"/>
          <w:sz w:val="24"/>
          <w:szCs w:val="24"/>
          <w:lang w:val="hy-AM"/>
        </w:rPr>
        <w:t xml:space="preserve">ոռուպցիայի դեմ պայքարի ազգային կենտրոնի և </w:t>
      </w:r>
      <w:r w:rsidR="00174FC7" w:rsidRPr="00FD44C9">
        <w:rPr>
          <w:rFonts w:ascii="GHEA Grapalat" w:hAnsi="GHEA Grapalat"/>
          <w:sz w:val="24"/>
          <w:szCs w:val="24"/>
          <w:lang w:val="hy-AM"/>
        </w:rPr>
        <w:t>Տ</w:t>
      </w:r>
      <w:r w:rsidRPr="00FD44C9">
        <w:rPr>
          <w:rFonts w:ascii="GHEA Grapalat" w:hAnsi="GHEA Grapalat"/>
          <w:sz w:val="24"/>
          <w:szCs w:val="24"/>
          <w:lang w:val="hy-AM"/>
        </w:rPr>
        <w:t>եղեկատվության և անվտանգության ծառայության կողմից:</w:t>
      </w:r>
    </w:p>
    <w:p w:rsidR="00174FC7" w:rsidRPr="00FD44C9" w:rsidRDefault="00174FC7"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Կախված սահմանված խախտումների ծանրությունից և հանրային մարմինների գործունեությունը կարգավորող օրենսդրությանը համապատասխան, ստուգված հանրային պաշտոնատար անձինք, մասնագիտական բարեվարքության ստուգման արդյունքում վարքագիծը բացասական գնահատական է ստացել, կրում են միայն կարգապահական պատասխանատվություն:</w:t>
      </w:r>
    </w:p>
    <w:p w:rsidR="00174FC7" w:rsidRPr="00FD44C9" w:rsidRDefault="005E7BBD"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Մ</w:t>
      </w:r>
      <w:r w:rsidR="00174FC7" w:rsidRPr="00FD44C9">
        <w:rPr>
          <w:rFonts w:ascii="GHEA Grapalat" w:hAnsi="GHEA Grapalat"/>
          <w:sz w:val="24"/>
          <w:szCs w:val="24"/>
          <w:lang w:val="hy-AM"/>
        </w:rPr>
        <w:t xml:space="preserve">ասնագիտական </w:t>
      </w:r>
      <w:r w:rsidRPr="00FD44C9">
        <w:rPr>
          <w:rFonts w:ascii="GHEA Grapalat" w:hAnsi="GHEA Grapalat"/>
          <w:sz w:val="24"/>
          <w:szCs w:val="24"/>
          <w:lang w:val="hy-AM"/>
        </w:rPr>
        <w:t xml:space="preserve">բարեվարքության ստուգման </w:t>
      </w:r>
      <w:r w:rsidR="00174FC7" w:rsidRPr="00FD44C9">
        <w:rPr>
          <w:rFonts w:ascii="GHEA Grapalat" w:hAnsi="GHEA Grapalat"/>
          <w:sz w:val="24"/>
          <w:szCs w:val="24"/>
          <w:lang w:val="hy-AM"/>
        </w:rPr>
        <w:t>արդյունք</w:t>
      </w:r>
      <w:r w:rsidRPr="00FD44C9">
        <w:rPr>
          <w:rFonts w:ascii="GHEA Grapalat" w:hAnsi="GHEA Grapalat"/>
          <w:sz w:val="24"/>
          <w:szCs w:val="24"/>
          <w:lang w:val="hy-AM"/>
        </w:rPr>
        <w:t>ները կարող են լինել</w:t>
      </w:r>
      <w:r w:rsidR="00174FC7" w:rsidRPr="00FD44C9">
        <w:rPr>
          <w:rFonts w:ascii="GHEA Grapalat" w:hAnsi="GHEA Grapalat"/>
          <w:sz w:val="24"/>
          <w:szCs w:val="24"/>
          <w:lang w:val="hy-AM"/>
        </w:rPr>
        <w:t>ը</w:t>
      </w:r>
      <w:r w:rsidRPr="00FD44C9">
        <w:rPr>
          <w:rFonts w:ascii="GHEA Grapalat" w:hAnsi="GHEA Grapalat"/>
          <w:sz w:val="24"/>
          <w:szCs w:val="24"/>
          <w:lang w:val="hy-AM"/>
        </w:rPr>
        <w:t>՝</w:t>
      </w:r>
    </w:p>
    <w:p w:rsidR="00174FC7" w:rsidRPr="00FD44C9" w:rsidRDefault="005E7BBD"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ա</w:t>
      </w:r>
      <w:r w:rsidR="00174FC7" w:rsidRPr="00FD44C9">
        <w:rPr>
          <w:rFonts w:ascii="GHEA Grapalat" w:hAnsi="GHEA Grapalat"/>
          <w:sz w:val="24"/>
          <w:szCs w:val="24"/>
          <w:lang w:val="hy-AM"/>
        </w:rPr>
        <w:t>) դրական</w:t>
      </w:r>
      <w:r w:rsidRPr="00FD44C9">
        <w:rPr>
          <w:rFonts w:ascii="GHEA Grapalat" w:hAnsi="GHEA Grapalat"/>
          <w:sz w:val="24"/>
          <w:szCs w:val="24"/>
          <w:lang w:val="hy-AM"/>
        </w:rPr>
        <w:t xml:space="preserve">՝ </w:t>
      </w:r>
      <w:r w:rsidR="00174FC7" w:rsidRPr="00FD44C9">
        <w:rPr>
          <w:rFonts w:ascii="GHEA Grapalat" w:hAnsi="GHEA Grapalat"/>
          <w:sz w:val="24"/>
          <w:szCs w:val="24"/>
          <w:lang w:val="hy-AM"/>
        </w:rPr>
        <w:t xml:space="preserve">այն դեպքում, երբ հանրային պաշտոնատար անձն ապացուցել է իր մասնագիտական </w:t>
      </w:r>
      <w:r w:rsidRPr="00FD44C9">
        <w:rPr>
          <w:rFonts w:ascii="GHEA Grapalat" w:hAnsi="GHEA Grapalat"/>
          <w:sz w:val="24"/>
          <w:szCs w:val="24"/>
          <w:lang w:val="hy-AM"/>
        </w:rPr>
        <w:t>բարեվարքությունը՝</w:t>
      </w:r>
      <w:r w:rsidR="00174FC7" w:rsidRPr="00FD44C9">
        <w:rPr>
          <w:rFonts w:ascii="GHEA Grapalat" w:hAnsi="GHEA Grapalat"/>
          <w:sz w:val="24"/>
          <w:szCs w:val="24"/>
          <w:lang w:val="hy-AM"/>
        </w:rPr>
        <w:t xml:space="preserve"> պահպանելով 7-րդ հոդվածի 2-րդ մասի ա–գ կետերով նախատեսված պարտականությունները</w:t>
      </w:r>
      <w:r w:rsidRPr="00FD44C9">
        <w:rPr>
          <w:rFonts w:ascii="GHEA Grapalat" w:hAnsi="GHEA Grapalat"/>
          <w:sz w:val="24"/>
          <w:szCs w:val="24"/>
          <w:lang w:val="hy-AM"/>
        </w:rPr>
        <w:t>,</w:t>
      </w:r>
    </w:p>
    <w:p w:rsidR="00174FC7" w:rsidRPr="00FD44C9" w:rsidRDefault="005E7BBD"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բ</w:t>
      </w:r>
      <w:r w:rsidR="00174FC7" w:rsidRPr="00FD44C9">
        <w:rPr>
          <w:rFonts w:ascii="GHEA Grapalat" w:hAnsi="GHEA Grapalat"/>
          <w:sz w:val="24"/>
          <w:szCs w:val="24"/>
          <w:lang w:val="hy-AM"/>
        </w:rPr>
        <w:t>) բացասական</w:t>
      </w:r>
      <w:r w:rsidRPr="00FD44C9">
        <w:rPr>
          <w:rFonts w:ascii="GHEA Grapalat" w:hAnsi="GHEA Grapalat"/>
          <w:sz w:val="24"/>
          <w:szCs w:val="24"/>
          <w:lang w:val="hy-AM"/>
        </w:rPr>
        <w:t>՝</w:t>
      </w:r>
      <w:r w:rsidR="00174FC7" w:rsidRPr="00FD44C9">
        <w:rPr>
          <w:rFonts w:ascii="GHEA Grapalat" w:hAnsi="GHEA Grapalat"/>
          <w:sz w:val="24"/>
          <w:szCs w:val="24"/>
          <w:lang w:val="hy-AM"/>
        </w:rPr>
        <w:t xml:space="preserve"> 7-րդ հոդվածի 2-րդ մասի ա</w:t>
      </w:r>
      <w:r w:rsidRPr="00FD44C9">
        <w:rPr>
          <w:rFonts w:ascii="GHEA Grapalat" w:hAnsi="GHEA Grapalat"/>
          <w:sz w:val="24"/>
          <w:szCs w:val="24"/>
          <w:lang w:val="hy-AM"/>
        </w:rPr>
        <w:t>–</w:t>
      </w:r>
      <w:r w:rsidR="00174FC7" w:rsidRPr="00FD44C9">
        <w:rPr>
          <w:rFonts w:ascii="GHEA Grapalat" w:hAnsi="GHEA Grapalat"/>
          <w:sz w:val="24"/>
          <w:szCs w:val="24"/>
          <w:lang w:val="hy-AM"/>
        </w:rPr>
        <w:t>գ կետերով նախատեսված պարտականությունները չկատարելու դեպքում</w:t>
      </w:r>
      <w:r w:rsidRPr="00FD44C9">
        <w:rPr>
          <w:rFonts w:ascii="GHEA Grapalat" w:hAnsi="GHEA Grapalat"/>
          <w:sz w:val="24"/>
          <w:szCs w:val="24"/>
          <w:lang w:val="hy-AM"/>
        </w:rPr>
        <w:t>,</w:t>
      </w:r>
    </w:p>
    <w:p w:rsidR="00174FC7" w:rsidRPr="00FD44C9" w:rsidRDefault="00174FC7"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lastRenderedPageBreak/>
        <w:t xml:space="preserve">գ) անորոշ՝ այն դեպքում, երբ </w:t>
      </w:r>
      <w:r w:rsidR="005E7BBD" w:rsidRPr="00FD44C9">
        <w:rPr>
          <w:rFonts w:ascii="GHEA Grapalat" w:hAnsi="GHEA Grapalat"/>
          <w:sz w:val="24"/>
          <w:szCs w:val="24"/>
          <w:lang w:val="hy-AM"/>
        </w:rPr>
        <w:t>ստուգվող</w:t>
      </w:r>
      <w:r w:rsidRPr="00FD44C9">
        <w:rPr>
          <w:rFonts w:ascii="GHEA Grapalat" w:hAnsi="GHEA Grapalat"/>
          <w:sz w:val="24"/>
          <w:szCs w:val="24"/>
          <w:lang w:val="hy-AM"/>
        </w:rPr>
        <w:t xml:space="preserve"> հանրային պաշտոնատար անձի վարքագիծը չի կարող դասվել ոչ դրական, ոչ բացասական արդյունքի, ինչպես նա</w:t>
      </w:r>
      <w:r w:rsidR="005E7BBD" w:rsidRPr="00FD44C9">
        <w:rPr>
          <w:rFonts w:ascii="GHEA Grapalat" w:hAnsi="GHEA Grapalat"/>
          <w:sz w:val="24"/>
          <w:szCs w:val="24"/>
          <w:lang w:val="hy-AM"/>
        </w:rPr>
        <w:t>և</w:t>
      </w:r>
      <w:r w:rsidRPr="00FD44C9">
        <w:rPr>
          <w:rFonts w:ascii="GHEA Grapalat" w:hAnsi="GHEA Grapalat"/>
          <w:sz w:val="24"/>
          <w:szCs w:val="24"/>
          <w:lang w:val="hy-AM"/>
        </w:rPr>
        <w:t xml:space="preserve"> այն դեպքերում, երբ մասնագիտական </w:t>
      </w:r>
      <w:r w:rsidR="005E7BBD" w:rsidRPr="00FD44C9">
        <w:rPr>
          <w:rFonts w:ascii="GHEA Grapalat" w:hAnsi="GHEA Grapalat"/>
          <w:sz w:val="24"/>
          <w:szCs w:val="24"/>
          <w:lang w:val="hy-AM"/>
        </w:rPr>
        <w:t>բարեվարքության</w:t>
      </w:r>
      <w:r w:rsidRPr="00FD44C9">
        <w:rPr>
          <w:rFonts w:ascii="GHEA Grapalat" w:hAnsi="GHEA Grapalat"/>
          <w:sz w:val="24"/>
          <w:szCs w:val="24"/>
          <w:lang w:val="hy-AM"/>
        </w:rPr>
        <w:t xml:space="preserve"> </w:t>
      </w:r>
      <w:r w:rsidR="005E7BBD" w:rsidRPr="00FD44C9">
        <w:rPr>
          <w:rFonts w:ascii="GHEA Grapalat" w:hAnsi="GHEA Grapalat"/>
          <w:sz w:val="24"/>
          <w:szCs w:val="24"/>
          <w:lang w:val="hy-AM"/>
        </w:rPr>
        <w:t>ստուգումն</w:t>
      </w:r>
      <w:r w:rsidRPr="00FD44C9">
        <w:rPr>
          <w:rFonts w:ascii="GHEA Grapalat" w:hAnsi="GHEA Grapalat"/>
          <w:sz w:val="24"/>
          <w:szCs w:val="24"/>
          <w:lang w:val="hy-AM"/>
        </w:rPr>
        <w:t xml:space="preserve"> անցկացվել է սույն օրենքի դրույթների խախտմամբ:</w:t>
      </w:r>
    </w:p>
    <w:p w:rsidR="00EC6C11" w:rsidRPr="00FD44C9" w:rsidRDefault="00EC6C11"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Ինստիտուցիոնալ բարեվարքությունը գնահատող հաստատությունը կազմում է ինստիտուցիոնալ բարեվարքության գնահատման արդյունքների մասին հաշվետվություն: Ինստիտուցիոնալ բարեվարքության գնահատման արդյունքների մասին հաշվետվության ամբողջական տարբերակը վերջնական հաստատման պահից երեք աշխատանքային օրվա ընթացքում հանձնվում է հանրային մարմնի ղեկավարին կամ, ըստ հանգամանքների, ինքնակառավարման մարմնին:</w:t>
      </w:r>
    </w:p>
    <w:p w:rsidR="00EC6C11" w:rsidRPr="00FD44C9" w:rsidRDefault="00EC6C11"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Մասնագիտական </w:t>
      </w:r>
      <w:r w:rsidR="00047F4D" w:rsidRPr="00FD44C9">
        <w:rPr>
          <w:rFonts w:ascii="GHEA Grapalat" w:hAnsi="GHEA Grapalat"/>
          <w:sz w:val="24"/>
          <w:szCs w:val="24"/>
          <w:lang w:val="hy-AM"/>
        </w:rPr>
        <w:t>բարեվարքության</w:t>
      </w:r>
      <w:r w:rsidRPr="00FD44C9">
        <w:rPr>
          <w:rFonts w:ascii="GHEA Grapalat" w:hAnsi="GHEA Grapalat"/>
          <w:sz w:val="24"/>
          <w:szCs w:val="24"/>
          <w:lang w:val="hy-AM"/>
        </w:rPr>
        <w:t xml:space="preserve"> </w:t>
      </w:r>
      <w:r w:rsidR="00047F4D" w:rsidRPr="00FD44C9">
        <w:rPr>
          <w:rFonts w:ascii="GHEA Grapalat" w:hAnsi="GHEA Grapalat"/>
          <w:sz w:val="24"/>
          <w:szCs w:val="24"/>
          <w:lang w:val="hy-AM"/>
        </w:rPr>
        <w:t>ստուգման</w:t>
      </w:r>
      <w:r w:rsidRPr="00FD44C9">
        <w:rPr>
          <w:rFonts w:ascii="GHEA Grapalat" w:hAnsi="GHEA Grapalat"/>
          <w:sz w:val="24"/>
          <w:szCs w:val="24"/>
          <w:lang w:val="hy-AM"/>
        </w:rPr>
        <w:t xml:space="preserve"> բացասական արդյունքի, ներառյալ թեստավորման ենթարկված հանրային պաշտոնատար անձին պաշտոնից ազատելու կապակցությամբ կարգապահական տույժերը կիրառվում են այն հանրային մարմնի գործունեությունը կարգավորող օրենսդրությանը համապատասխան, որտեղ անձը գործունեություն է իրականացնում: Կարգապահական պատասխանատվության ենթարկելու վաղեմության ժամկետը հաշվարկվում է հրապարակային մարմնի կողմից ինստիտուցիոնալ </w:t>
      </w:r>
      <w:r w:rsidR="00C81A03" w:rsidRPr="00FD44C9">
        <w:rPr>
          <w:rFonts w:ascii="GHEA Grapalat" w:hAnsi="GHEA Grapalat"/>
          <w:sz w:val="24"/>
          <w:szCs w:val="24"/>
          <w:lang w:val="hy-AM"/>
        </w:rPr>
        <w:t>բարեվարքության</w:t>
      </w:r>
      <w:r w:rsidRPr="00FD44C9">
        <w:rPr>
          <w:rFonts w:ascii="GHEA Grapalat" w:hAnsi="GHEA Grapalat"/>
          <w:sz w:val="24"/>
          <w:szCs w:val="24"/>
          <w:lang w:val="hy-AM"/>
        </w:rPr>
        <w:t xml:space="preserve"> գնահատման արդյունքների մասին հաշվետվությունը ստանալու պահից:</w:t>
      </w:r>
    </w:p>
    <w:p w:rsidR="00C22585" w:rsidRPr="00FD44C9" w:rsidRDefault="00C22585" w:rsidP="00FD44C9">
      <w:pPr>
        <w:spacing w:after="0"/>
        <w:ind w:firstLine="567"/>
        <w:jc w:val="both"/>
        <w:rPr>
          <w:rFonts w:ascii="GHEA Grapalat" w:hAnsi="GHEA Grapalat"/>
          <w:sz w:val="24"/>
          <w:szCs w:val="24"/>
          <w:lang w:val="hy-AM"/>
        </w:rPr>
      </w:pPr>
    </w:p>
    <w:p w:rsidR="00C22585" w:rsidRPr="00FD44C9" w:rsidRDefault="00C22585" w:rsidP="000B6F7B">
      <w:pPr>
        <w:pStyle w:val="ListParagraph"/>
        <w:numPr>
          <w:ilvl w:val="0"/>
          <w:numId w:val="6"/>
        </w:numPr>
        <w:spacing w:after="0"/>
        <w:ind w:left="0" w:firstLine="567"/>
        <w:jc w:val="both"/>
        <w:rPr>
          <w:rFonts w:ascii="GHEA Grapalat" w:hAnsi="GHEA Grapalat"/>
          <w:b/>
          <w:sz w:val="24"/>
          <w:szCs w:val="24"/>
          <w:u w:val="single"/>
          <w:lang w:val="hy-AM"/>
        </w:rPr>
      </w:pPr>
      <w:r w:rsidRPr="00FD44C9">
        <w:rPr>
          <w:rFonts w:ascii="GHEA Grapalat" w:hAnsi="GHEA Grapalat"/>
          <w:b/>
          <w:sz w:val="24"/>
          <w:szCs w:val="24"/>
          <w:u w:val="single"/>
          <w:lang w:val="hy-AM"/>
        </w:rPr>
        <w:t>Հայաստանի Հանրապետությունում իրականացված օրենսդրական</w:t>
      </w:r>
      <w:r w:rsidR="00781014" w:rsidRPr="00FD44C9">
        <w:rPr>
          <w:rFonts w:ascii="GHEA Grapalat" w:hAnsi="GHEA Grapalat"/>
          <w:b/>
          <w:sz w:val="24"/>
          <w:szCs w:val="24"/>
          <w:u w:val="single"/>
          <w:lang w:val="hy-AM"/>
        </w:rPr>
        <w:t xml:space="preserve"> փոփոխությունները</w:t>
      </w:r>
    </w:p>
    <w:p w:rsidR="00006EEA" w:rsidRPr="00FD44C9" w:rsidRDefault="00006EEA"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Բարեվարքության ստուգման կառուցակարգեր ՀՀ-ում ներդրվեցին դեռևս 2020 թվականի մարտի 25-ին իրականացված օրենսդրական փոփոխություններով</w:t>
      </w:r>
      <w:r w:rsidR="0082371E" w:rsidRPr="00FD44C9">
        <w:rPr>
          <w:rFonts w:ascii="GHEA Grapalat" w:hAnsi="GHEA Grapalat"/>
          <w:sz w:val="24"/>
          <w:szCs w:val="24"/>
          <w:lang w:val="hy-AM"/>
        </w:rPr>
        <w:t>:</w:t>
      </w:r>
    </w:p>
    <w:p w:rsidR="00BB729A" w:rsidRPr="00FD44C9" w:rsidRDefault="0082371E"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Մասնավորապես, Ազգային Ժողովի կողմից </w:t>
      </w:r>
      <w:r w:rsidR="00BB2CF9" w:rsidRPr="00FD44C9">
        <w:rPr>
          <w:rFonts w:ascii="GHEA Grapalat" w:hAnsi="GHEA Grapalat"/>
          <w:sz w:val="24"/>
          <w:szCs w:val="24"/>
          <w:lang w:val="hy-AM"/>
        </w:rPr>
        <w:t xml:space="preserve">իրականացվեցին փոփոխություններ Դատական </w:t>
      </w:r>
      <w:r w:rsidR="00834E16">
        <w:rPr>
          <w:rFonts w:ascii="GHEA Grapalat" w:hAnsi="GHEA Grapalat"/>
          <w:sz w:val="24"/>
          <w:szCs w:val="24"/>
          <w:lang w:val="hy-AM"/>
        </w:rPr>
        <w:t>օրենսգի</w:t>
      </w:r>
      <w:r w:rsidR="00BB2CF9" w:rsidRPr="00FD44C9">
        <w:rPr>
          <w:rFonts w:ascii="GHEA Grapalat" w:hAnsi="GHEA Grapalat"/>
          <w:sz w:val="24"/>
          <w:szCs w:val="24"/>
          <w:lang w:val="hy-AM"/>
        </w:rPr>
        <w:t>ր</w:t>
      </w:r>
      <w:r w:rsidR="00834E16">
        <w:rPr>
          <w:rFonts w:ascii="GHEA Grapalat" w:hAnsi="GHEA Grapalat"/>
          <w:sz w:val="24"/>
          <w:szCs w:val="24"/>
        </w:rPr>
        <w:t>ք</w:t>
      </w:r>
      <w:r w:rsidR="00BB2CF9" w:rsidRPr="00FD44C9">
        <w:rPr>
          <w:rFonts w:ascii="GHEA Grapalat" w:hAnsi="GHEA Grapalat"/>
          <w:sz w:val="24"/>
          <w:szCs w:val="24"/>
          <w:lang w:val="hy-AM"/>
        </w:rPr>
        <w:t>, Սահմանադրական դատարանի մասին, Ազգային ժողովի կանոնակարգ սահմանադրական օրենքներում, Կոռուպցիայի կանխարգելման հանձնաժողովի մասին օրենքում և հարակից օրենքներու</w:t>
      </w:r>
      <w:r w:rsidR="00DB1C2B" w:rsidRPr="00FD44C9">
        <w:rPr>
          <w:rFonts w:ascii="GHEA Grapalat" w:hAnsi="GHEA Grapalat"/>
          <w:sz w:val="24"/>
          <w:szCs w:val="24"/>
          <w:lang w:val="hy-AM"/>
        </w:rPr>
        <w:t>մ: Իրականացված փոփոխություններով</w:t>
      </w:r>
      <w:r w:rsidR="008B5CF5" w:rsidRPr="00FD44C9">
        <w:rPr>
          <w:rFonts w:ascii="GHEA Grapalat" w:hAnsi="GHEA Grapalat"/>
          <w:sz w:val="24"/>
          <w:szCs w:val="24"/>
          <w:lang w:val="hy-AM"/>
        </w:rPr>
        <w:t xml:space="preserve"> Կոռուպցիայի կանխարգելման հանձնաժողովի մասին օրենքում</w:t>
      </w:r>
      <w:r w:rsidR="00DB1C2B" w:rsidRPr="00FD44C9">
        <w:rPr>
          <w:rFonts w:ascii="GHEA Grapalat" w:hAnsi="GHEA Grapalat"/>
          <w:sz w:val="24"/>
          <w:szCs w:val="24"/>
          <w:lang w:val="hy-AM"/>
        </w:rPr>
        <w:t xml:space="preserve"> ներդրվեց</w:t>
      </w:r>
      <w:r w:rsidR="008B5CF5" w:rsidRPr="00FD44C9">
        <w:rPr>
          <w:rFonts w:ascii="GHEA Grapalat" w:hAnsi="GHEA Grapalat"/>
          <w:sz w:val="24"/>
          <w:szCs w:val="24"/>
          <w:lang w:val="hy-AM"/>
        </w:rPr>
        <w:t xml:space="preserve"> բարեվարքության ուսումնասիրության կառուցակարգերը և սահման</w:t>
      </w:r>
      <w:r w:rsidR="00237D74" w:rsidRPr="00FD44C9">
        <w:rPr>
          <w:rFonts w:ascii="GHEA Grapalat" w:hAnsi="GHEA Grapalat"/>
          <w:sz w:val="24"/>
          <w:szCs w:val="24"/>
          <w:lang w:val="hy-AM"/>
        </w:rPr>
        <w:t xml:space="preserve">վեց որ բարեվարքության ուսումնասիրություն են անցնելու </w:t>
      </w:r>
      <w:r w:rsidR="005E1756" w:rsidRPr="00FD44C9">
        <w:rPr>
          <w:rFonts w:ascii="GHEA Grapalat" w:hAnsi="GHEA Grapalat"/>
          <w:sz w:val="24"/>
          <w:szCs w:val="24"/>
          <w:lang w:val="hy-AM"/>
        </w:rPr>
        <w:t xml:space="preserve">դատավորների թեկնածուները, </w:t>
      </w:r>
      <w:r w:rsidR="00F90A33" w:rsidRPr="00FD44C9">
        <w:rPr>
          <w:rFonts w:ascii="GHEA Grapalat" w:hAnsi="GHEA Grapalat"/>
          <w:sz w:val="24"/>
          <w:szCs w:val="24"/>
          <w:lang w:val="hy-AM"/>
        </w:rPr>
        <w:t xml:space="preserve">սահմանադրական դատարանի թեկնածուները, </w:t>
      </w:r>
      <w:r w:rsidR="00F4303C" w:rsidRPr="00FD44C9">
        <w:rPr>
          <w:rFonts w:ascii="GHEA Grapalat" w:hAnsi="GHEA Grapalat"/>
          <w:sz w:val="24"/>
          <w:szCs w:val="24"/>
          <w:lang w:val="hy-AM"/>
        </w:rPr>
        <w:t xml:space="preserve">բարձրագույն դատական խորհրդի անդամի թեկնածուները, </w:t>
      </w:r>
      <w:r w:rsidR="00433B31" w:rsidRPr="00FD44C9">
        <w:rPr>
          <w:rFonts w:ascii="GHEA Grapalat" w:hAnsi="GHEA Grapalat"/>
          <w:sz w:val="24"/>
          <w:szCs w:val="24"/>
          <w:lang w:val="hy-AM"/>
        </w:rPr>
        <w:t xml:space="preserve">Վճռաբեկ դատարանում </w:t>
      </w:r>
      <w:r w:rsidR="00BB729A" w:rsidRPr="00FD44C9">
        <w:rPr>
          <w:rFonts w:ascii="GHEA Grapalat" w:hAnsi="GHEA Grapalat"/>
          <w:sz w:val="24"/>
          <w:szCs w:val="24"/>
          <w:lang w:val="hy-AM"/>
        </w:rPr>
        <w:t>դատավոր նշանակվելու համար առաջխաղացման ենթակա դատավորների թեկնածուների համար և այլն:</w:t>
      </w:r>
    </w:p>
    <w:p w:rsidR="006C3263" w:rsidRPr="00FD44C9" w:rsidRDefault="00186FD7"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Միաժամանակ, </w:t>
      </w:r>
      <w:r w:rsidR="00344EEE" w:rsidRPr="00FD44C9">
        <w:rPr>
          <w:rFonts w:ascii="GHEA Grapalat" w:hAnsi="GHEA Grapalat"/>
          <w:sz w:val="24"/>
          <w:szCs w:val="24"/>
          <w:lang w:val="hy-AM"/>
        </w:rPr>
        <w:t xml:space="preserve">2021-2022 թվականներին իրականացված օրենսդրական մի շարք փոփոխություններով բարեվարքության ստուգման կառուցակարգեր </w:t>
      </w:r>
      <w:r w:rsidR="00E45942" w:rsidRPr="00FD44C9">
        <w:rPr>
          <w:rFonts w:ascii="GHEA Grapalat" w:hAnsi="GHEA Grapalat"/>
          <w:sz w:val="24"/>
          <w:szCs w:val="24"/>
          <w:lang w:val="hy-AM"/>
        </w:rPr>
        <w:t xml:space="preserve">նախատեսվեցին Հակակոռուպցիոն կոմիտեի ծառայողների թեկնածուների, Հակակոռուպցիոն դատարանի </w:t>
      </w:r>
      <w:r w:rsidR="00E45942" w:rsidRPr="00FD44C9">
        <w:rPr>
          <w:rFonts w:ascii="GHEA Grapalat" w:hAnsi="GHEA Grapalat"/>
          <w:sz w:val="24"/>
          <w:szCs w:val="24"/>
          <w:lang w:val="hy-AM"/>
        </w:rPr>
        <w:lastRenderedPageBreak/>
        <w:t>դատավորների թեկնածուների</w:t>
      </w:r>
      <w:r w:rsidR="006C3263" w:rsidRPr="00FD44C9">
        <w:rPr>
          <w:rFonts w:ascii="GHEA Grapalat" w:hAnsi="GHEA Grapalat"/>
          <w:sz w:val="24"/>
          <w:szCs w:val="24"/>
          <w:lang w:val="hy-AM"/>
        </w:rPr>
        <w:t>, Գլխավոր դատախազի թեկնածուի, և այլ պաշտոնատար անձանց համար:</w:t>
      </w:r>
    </w:p>
    <w:p w:rsidR="007C71F8" w:rsidRPr="00FD44C9" w:rsidRDefault="00EC0A36"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Ընդ որում, հարկ է նշել, որ մինչ այժմ իրականացված</w:t>
      </w:r>
      <w:r w:rsidR="00BC135E" w:rsidRPr="00FD44C9">
        <w:rPr>
          <w:rFonts w:ascii="GHEA Grapalat" w:hAnsi="GHEA Grapalat"/>
          <w:sz w:val="24"/>
          <w:szCs w:val="24"/>
          <w:lang w:val="hy-AM"/>
        </w:rPr>
        <w:t xml:space="preserve"> օրենսդրական</w:t>
      </w:r>
      <w:r w:rsidRPr="00FD44C9">
        <w:rPr>
          <w:rFonts w:ascii="GHEA Grapalat" w:hAnsi="GHEA Grapalat"/>
          <w:sz w:val="24"/>
          <w:szCs w:val="24"/>
          <w:lang w:val="hy-AM"/>
        </w:rPr>
        <w:t xml:space="preserve"> փոփոխություններով</w:t>
      </w:r>
      <w:r w:rsidR="00BC135E" w:rsidRPr="00FD44C9">
        <w:rPr>
          <w:rFonts w:ascii="GHEA Grapalat" w:hAnsi="GHEA Grapalat"/>
          <w:sz w:val="24"/>
          <w:szCs w:val="24"/>
          <w:lang w:val="hy-AM"/>
        </w:rPr>
        <w:t xml:space="preserve"> բարեվարքության ուսումնասիրության </w:t>
      </w:r>
      <w:r w:rsidR="009828D3" w:rsidRPr="00FD44C9">
        <w:rPr>
          <w:rFonts w:ascii="GHEA Grapalat" w:hAnsi="GHEA Grapalat"/>
          <w:sz w:val="24"/>
          <w:szCs w:val="24"/>
          <w:lang w:val="hy-AM"/>
        </w:rPr>
        <w:t>կառուցակարգեր նախատեսվել են միայն որոշակի պաշտոնների հավակնող թեկնածուների համար:</w:t>
      </w:r>
    </w:p>
    <w:p w:rsidR="00DE09EE" w:rsidRPr="00FD44C9" w:rsidRDefault="00151817" w:rsidP="0000382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Միաժամանակ, դատավորների, դատախազների ինչպես նաև մի շարք այլ պաշտոնատար </w:t>
      </w:r>
      <w:r w:rsidR="006B09E2" w:rsidRPr="00FD44C9">
        <w:rPr>
          <w:rFonts w:ascii="GHEA Grapalat" w:hAnsi="GHEA Grapalat"/>
          <w:sz w:val="24"/>
          <w:szCs w:val="24"/>
          <w:lang w:val="hy-AM"/>
        </w:rPr>
        <w:t xml:space="preserve">անձանց համար, որոնց գոծունեությունը կարող է պարունակել կոռուպցիոն բարձր ռիսկեր, </w:t>
      </w:r>
      <w:r w:rsidR="009E59A4" w:rsidRPr="00FD44C9">
        <w:rPr>
          <w:rFonts w:ascii="GHEA Grapalat" w:hAnsi="GHEA Grapalat"/>
          <w:sz w:val="24"/>
          <w:szCs w:val="24"/>
          <w:lang w:val="hy-AM"/>
        </w:rPr>
        <w:t>մի շարք երկրներում նախատեսվել են բարեվարքության ոչ միայն նախնական, այլև պարբերական գնահատման մեխանիզմներ:</w:t>
      </w:r>
    </w:p>
    <w:p w:rsidR="00C02148" w:rsidRPr="0043764A" w:rsidRDefault="00E60146" w:rsidP="00003829">
      <w:pPr>
        <w:pStyle w:val="ListParagraph"/>
        <w:numPr>
          <w:ilvl w:val="0"/>
          <w:numId w:val="6"/>
        </w:numPr>
        <w:spacing w:after="0"/>
        <w:ind w:left="0" w:firstLine="567"/>
        <w:jc w:val="both"/>
        <w:rPr>
          <w:rFonts w:ascii="GHEA Grapalat" w:hAnsi="GHEA Grapalat"/>
          <w:b/>
          <w:sz w:val="24"/>
          <w:szCs w:val="24"/>
          <w:lang w:val="hy-AM"/>
        </w:rPr>
      </w:pPr>
      <w:r w:rsidRPr="0043764A">
        <w:rPr>
          <w:rFonts w:ascii="GHEA Grapalat" w:hAnsi="GHEA Grapalat"/>
          <w:b/>
          <w:sz w:val="24"/>
          <w:szCs w:val="24"/>
          <w:lang w:val="hy-AM"/>
        </w:rPr>
        <w:t>Դատավորների դատախազների քննիչների ընթացիկ բարեվարքության, քննիչների թեկնածուների բարեվարքության ուսումնասիրության առնչությամբ ռազմավարական պահանջների, ինչպես նաև ԵՄ բյուջետային աջակցությունից բխող պարտավորությունների մասին</w:t>
      </w:r>
      <w:r w:rsidR="0043764A">
        <w:rPr>
          <w:rFonts w:ascii="GHEA Grapalat" w:hAnsi="GHEA Grapalat"/>
          <w:b/>
          <w:sz w:val="24"/>
          <w:szCs w:val="24"/>
          <w:lang w:val="hy-AM"/>
        </w:rPr>
        <w:t>.</w:t>
      </w:r>
    </w:p>
    <w:p w:rsidR="000C1996" w:rsidRPr="00FD44C9" w:rsidRDefault="000C1996"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Հակակոռուպցիոն ռազմավարության միջոցառումների ծրագրի 9-րդ միջոցառմամբ նախատեսվել է Պետական պաշտոններում նշանակման ենթակա անձանց, Բարձրագույն դատական խորհրդի անդամների, դատավորների, այդ թվում՝ Սահմանադրական դատարանի, թեկնածուների, դատախազների թեկնածուների, քննիչների, առաջխաղացման ցուցակներում ընդգրկված քննիչների, դատախազների և դատավորների, ինչպես նաև ինքնավար և անկախ մարմինների անդամների թեկնածուների բարեվարքության կանոնների պահպանման նկատմամբ հսկողության իրականացման կառուցակարգերի ձևավորում միջոցառում</w:t>
      </w:r>
      <w:r w:rsidR="00575732" w:rsidRPr="00FD44C9">
        <w:rPr>
          <w:rFonts w:ascii="GHEA Grapalat" w:hAnsi="GHEA Grapalat"/>
          <w:sz w:val="24"/>
          <w:szCs w:val="24"/>
          <w:lang w:val="hy-AM"/>
        </w:rPr>
        <w:t>ը՝ որպես Հայաստանի  Հանրապետությունում</w:t>
      </w:r>
      <w:r w:rsidR="00867F96" w:rsidRPr="00FD44C9">
        <w:rPr>
          <w:rFonts w:ascii="GHEA Grapalat" w:hAnsi="GHEA Grapalat"/>
          <w:sz w:val="24"/>
          <w:szCs w:val="24"/>
          <w:lang w:val="hy-AM"/>
        </w:rPr>
        <w:t xml:space="preserve"> բարեվարքության ամրապնդման</w:t>
      </w:r>
      <w:r w:rsidR="00230A67" w:rsidRPr="00FD44C9">
        <w:rPr>
          <w:rFonts w:ascii="GHEA Grapalat" w:hAnsi="GHEA Grapalat"/>
          <w:sz w:val="24"/>
          <w:szCs w:val="24"/>
          <w:lang w:val="hy-AM"/>
        </w:rPr>
        <w:t>, ազնիվ, բարեխիղճ և գործունյա հանրային պաշտոն զբաղեցնող անձի և ծառայողի կերպարի ստեղծման, հանրային ծառայության համակարգի նկատմամբ հասարակության վստահության բարձրացման նպատակով</w:t>
      </w:r>
      <w:r w:rsidRPr="00FD44C9">
        <w:rPr>
          <w:rFonts w:ascii="GHEA Grapalat" w:hAnsi="GHEA Grapalat"/>
          <w:sz w:val="24"/>
          <w:szCs w:val="24"/>
          <w:lang w:val="hy-AM"/>
        </w:rPr>
        <w:t>:</w:t>
      </w:r>
    </w:p>
    <w:p w:rsidR="000C1996" w:rsidRPr="00FD44C9" w:rsidRDefault="000C1996"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Միաժամանակ դատաիրավական ռազմավարության միջոցառումների ծրագրի նպատակ 4-ի և 5-ի շրջանակներում նախատեսվել են միջոցառումներ դատավորների, դատախազների և քննիչների բարեվարքության պարբերական</w:t>
      </w:r>
      <w:r w:rsidR="00230A67" w:rsidRPr="00FD44C9">
        <w:rPr>
          <w:rFonts w:ascii="GHEA Grapalat" w:hAnsi="GHEA Grapalat"/>
          <w:sz w:val="24"/>
          <w:szCs w:val="24"/>
          <w:lang w:val="hy-AM"/>
        </w:rPr>
        <w:t>/ընթացիկ</w:t>
      </w:r>
      <w:r w:rsidRPr="00FD44C9">
        <w:rPr>
          <w:rFonts w:ascii="GHEA Grapalat" w:hAnsi="GHEA Grapalat"/>
          <w:sz w:val="24"/>
          <w:szCs w:val="24"/>
          <w:lang w:val="hy-AM"/>
        </w:rPr>
        <w:t xml:space="preserve"> ուսումնասիրության ներդրման ուղղությամբ:</w:t>
      </w:r>
    </w:p>
    <w:p w:rsidR="000228E9" w:rsidRPr="00FD44C9" w:rsidRDefault="00230A67"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Կառավարության ծրագրով </w:t>
      </w:r>
      <w:r w:rsidR="000228E9" w:rsidRPr="00FD44C9">
        <w:rPr>
          <w:rFonts w:ascii="GHEA Grapalat" w:hAnsi="GHEA Grapalat"/>
          <w:sz w:val="24"/>
          <w:szCs w:val="24"/>
          <w:lang w:val="hy-AM"/>
        </w:rPr>
        <w:t>ևս նախատեսված է օրեսնդրական  ամբողջական կարգավորման ենթարկվել դատավորների բարեվարքության ստուգման համակարգը, սահմանել պարբերական մեխանիզմներ, ապահովել Կոռուպցիայից և հովանավորչությունից զերծ դատական համակարգ։</w:t>
      </w:r>
    </w:p>
    <w:p w:rsidR="00BD6AFB" w:rsidRPr="00FD44C9" w:rsidRDefault="00B61736" w:rsidP="000B6F7B">
      <w:pPr>
        <w:spacing w:after="0"/>
        <w:ind w:firstLine="567"/>
        <w:jc w:val="both"/>
        <w:rPr>
          <w:rFonts w:ascii="GHEA Grapalat" w:hAnsi="GHEA Grapalat"/>
          <w:sz w:val="24"/>
          <w:szCs w:val="24"/>
        </w:rPr>
      </w:pPr>
      <w:r w:rsidRPr="00FD44C9" w:rsidDel="00B61736">
        <w:rPr>
          <w:rFonts w:ascii="GHEA Grapalat" w:hAnsi="GHEA Grapalat"/>
          <w:sz w:val="24"/>
          <w:szCs w:val="24"/>
        </w:rPr>
        <w:t xml:space="preserve"> </w:t>
      </w:r>
      <w:r w:rsidR="00341E4F" w:rsidRPr="00FD44C9">
        <w:rPr>
          <w:rFonts w:ascii="GHEA Grapalat" w:hAnsi="GHEA Grapalat"/>
          <w:sz w:val="24"/>
          <w:szCs w:val="24"/>
        </w:rPr>
        <w:t xml:space="preserve">«Աջակցություն Հայաստանում արդարադատության ոլորտի բարեփոխումների իրականացմանը. Փուլ II»-ի («Support to Justice Sector Reforms in Armenia: Phase II») ԵՄ բյուջետային աջակցության ֆինանսավորման համաձայնագրի շրջանակում ամրագրված է պահանջ ներդնելու գործող դատավորների դտախազների և քննիչների, ինչպես նաև քննչների </w:t>
      </w:r>
      <w:r w:rsidR="00341E4F" w:rsidRPr="00FD44C9">
        <w:rPr>
          <w:rFonts w:ascii="GHEA Grapalat" w:hAnsi="GHEA Grapalat"/>
          <w:sz w:val="24"/>
          <w:szCs w:val="24"/>
        </w:rPr>
        <w:lastRenderedPageBreak/>
        <w:t>թեկնածուների բարավերաքության ստուգման կառուցակարգեր</w:t>
      </w:r>
      <w:r w:rsidR="00BD6AFB" w:rsidRPr="00FD44C9">
        <w:rPr>
          <w:rFonts w:ascii="GHEA Grapalat" w:hAnsi="GHEA Grapalat"/>
          <w:sz w:val="24"/>
          <w:szCs w:val="24"/>
        </w:rPr>
        <w:t xml:space="preserve">՝ փուլ առ փուլ։ </w:t>
      </w:r>
      <w:r w:rsidR="00EC651A" w:rsidRPr="00FD44C9">
        <w:rPr>
          <w:rFonts w:ascii="GHEA Grapalat" w:hAnsi="GHEA Grapalat"/>
          <w:sz w:val="24"/>
          <w:szCs w:val="24"/>
        </w:rPr>
        <w:t xml:space="preserve">Մինչև 2023 թվականի ավարտը սահմանված է գործող դատախազների մինչև 5%, քննիրչների մինչև 5% բարեվարքության ուսումնասիրության իրականացումը։ Ընդ որում, նշյալ տոկոսի մեջ չի հաշվարկվում մինչ նշված օրենսդրական փոփոխությունների ուժի մեջ մտնելը </w:t>
      </w:r>
      <w:r w:rsidR="00022534" w:rsidRPr="00FD44C9">
        <w:rPr>
          <w:rFonts w:ascii="GHEA Grapalat" w:hAnsi="GHEA Grapalat"/>
          <w:sz w:val="24"/>
          <w:szCs w:val="24"/>
        </w:rPr>
        <w:t xml:space="preserve">արդեն իսկ առաջխաղացման շրջանակում քննիչների և դատախազների բարեվարքության ուսումնասիրությունները։ </w:t>
      </w:r>
      <w:r w:rsidR="00BD6AFB" w:rsidRPr="00FD44C9">
        <w:rPr>
          <w:rFonts w:ascii="GHEA Grapalat" w:hAnsi="GHEA Grapalat"/>
          <w:sz w:val="24"/>
          <w:szCs w:val="24"/>
        </w:rPr>
        <w:t>Նշված պահանջի կատարումն անհրաժեշտ է նշված համաձայանգրի շրջանակում ՀՀ-ին բյուջետային աջակցություն տրամադրելու համար։</w:t>
      </w:r>
    </w:p>
    <w:p w:rsidR="003544D6" w:rsidRPr="00FD44C9" w:rsidRDefault="003026EC" w:rsidP="000B6F7B">
      <w:pPr>
        <w:spacing w:after="0"/>
        <w:ind w:firstLine="567"/>
        <w:jc w:val="both"/>
        <w:rPr>
          <w:rFonts w:ascii="GHEA Grapalat" w:hAnsi="GHEA Grapalat"/>
          <w:b/>
          <w:sz w:val="24"/>
          <w:szCs w:val="24"/>
          <w:lang w:val="hy-AM"/>
        </w:rPr>
      </w:pPr>
      <w:r w:rsidRPr="00FD44C9">
        <w:rPr>
          <w:rFonts w:ascii="GHEA Grapalat" w:hAnsi="GHEA Grapalat"/>
          <w:b/>
          <w:sz w:val="24"/>
          <w:szCs w:val="24"/>
          <w:lang w:val="hy-AM"/>
        </w:rPr>
        <w:t>2</w:t>
      </w:r>
      <w:r w:rsidR="003544D6" w:rsidRPr="00FD44C9">
        <w:rPr>
          <w:rFonts w:ascii="GHEA Grapalat" w:hAnsi="GHEA Grapalat"/>
          <w:b/>
          <w:sz w:val="24"/>
          <w:szCs w:val="24"/>
          <w:lang w:val="hy-AM"/>
        </w:rPr>
        <w:t>. Առաջարկվող կարգավորման բնույթը.</w:t>
      </w:r>
    </w:p>
    <w:p w:rsidR="00E8214C" w:rsidRPr="00FD44C9" w:rsidRDefault="000D324E"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Նա</w:t>
      </w:r>
      <w:r w:rsidR="00E8214C" w:rsidRPr="00FD44C9">
        <w:rPr>
          <w:rFonts w:ascii="GHEA Grapalat" w:hAnsi="GHEA Grapalat"/>
          <w:sz w:val="24"/>
          <w:szCs w:val="24"/>
          <w:lang w:val="hy-AM"/>
        </w:rPr>
        <w:t>խագծերով առաջարկվում է իրականացնել մի շարք փոփոխություններ, որոնք ուղղված են բարեվարքության ստուգման գործող կառուցակարգերի աստիճանական զարգացմանը, ինչպես նաև նոր ինստիտուտների ներդրմանը։ Մասնավորապես</w:t>
      </w:r>
      <w:r w:rsidR="00E8214C" w:rsidRPr="00FD44C9">
        <w:rPr>
          <w:rFonts w:ascii="Cambria Math" w:hAnsi="Cambria Math" w:cs="Cambria Math"/>
          <w:sz w:val="24"/>
          <w:szCs w:val="24"/>
          <w:lang w:val="hy-AM"/>
        </w:rPr>
        <w:t>․</w:t>
      </w:r>
    </w:p>
    <w:p w:rsidR="00405286" w:rsidRPr="00FD44C9" w:rsidRDefault="00942E45" w:rsidP="000B6F7B">
      <w:pPr>
        <w:spacing w:after="0"/>
        <w:ind w:firstLine="567"/>
        <w:jc w:val="both"/>
        <w:rPr>
          <w:rFonts w:ascii="GHEA Grapalat" w:hAnsi="GHEA Grapalat"/>
          <w:sz w:val="24"/>
          <w:szCs w:val="24"/>
          <w:lang w:val="hy-AM"/>
        </w:rPr>
      </w:pPr>
      <w:r>
        <w:rPr>
          <w:rFonts w:ascii="GHEA Grapalat" w:hAnsi="GHEA Grapalat"/>
          <w:sz w:val="24"/>
          <w:szCs w:val="24"/>
        </w:rPr>
        <w:t>1</w:t>
      </w:r>
      <w:r w:rsidR="00405286" w:rsidRPr="00FD44C9">
        <w:rPr>
          <w:rFonts w:ascii="GHEA Grapalat" w:hAnsi="GHEA Grapalat"/>
          <w:sz w:val="24"/>
          <w:szCs w:val="24"/>
          <w:lang w:val="hy-AM"/>
        </w:rPr>
        <w:t>) «Կոռուպցիայի կանխարգելման հանձնաժողովի» մասին օրենքում իրականացնել փոփոխություններ, որոնցով նախատեսվում է վերանայել բարեվարքության ոսումնասիրության ներկայիս կառուցակարգերը, ներկայացվող տեղեկատվության շրջանակը, ինչպես նաև ներդնել նոր կարգավորումներ ուղղված դատավորների, դատախազների և քննիչների բարեվարքության ընթացիկ ուսումնասիրությունն ապահովելուն։</w:t>
      </w:r>
    </w:p>
    <w:p w:rsidR="00405286" w:rsidRPr="00FD44C9" w:rsidRDefault="00405286"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3) «Քննչական կոմիտեի մասին» </w:t>
      </w:r>
      <w:r w:rsidR="006E546D" w:rsidRPr="00FD44C9">
        <w:rPr>
          <w:rFonts w:ascii="GHEA Grapalat" w:hAnsi="GHEA Grapalat"/>
          <w:sz w:val="24"/>
          <w:szCs w:val="24"/>
          <w:lang w:val="hy-AM"/>
        </w:rPr>
        <w:t>օրենքում</w:t>
      </w:r>
      <w:r w:rsidRPr="00FD44C9">
        <w:rPr>
          <w:rFonts w:ascii="GHEA Grapalat" w:hAnsi="GHEA Grapalat"/>
          <w:sz w:val="24"/>
          <w:szCs w:val="24"/>
          <w:lang w:val="hy-AM"/>
        </w:rPr>
        <w:t xml:space="preserve"> իրականացնել փոփոխություններ, որոնցով Քննչական կոմիտեի ինքնավար պաշտոնների թեկնածությունների և առաջխաղացման ցուցակներում </w:t>
      </w:r>
      <w:r w:rsidR="00BF23FD" w:rsidRPr="00FD44C9">
        <w:rPr>
          <w:rFonts w:ascii="GHEA Grapalat" w:hAnsi="GHEA Grapalat"/>
          <w:sz w:val="24"/>
          <w:szCs w:val="24"/>
          <w:lang w:val="hy-AM"/>
        </w:rPr>
        <w:t xml:space="preserve">ընդգրկվող անձինք կանցնեն բարեվարքության ուսումնասիրություն, և բացի այդ սահմանվել է երեք տարվա պարբերականությամբ պաշտոնավարող քննիչների բարեվարքության </w:t>
      </w:r>
      <w:r w:rsidR="00B3736D" w:rsidRPr="00FD44C9">
        <w:rPr>
          <w:rFonts w:ascii="GHEA Grapalat" w:hAnsi="GHEA Grapalat"/>
          <w:sz w:val="24"/>
          <w:szCs w:val="24"/>
          <w:lang w:val="hy-AM"/>
        </w:rPr>
        <w:t>ուսումանսիրության անցկացում։ Հարկ է նշել, որ վերջինիս արդյունքում Կոռուպցիայի կանխարգելման հանձնաժողովի տրված խորհրդատվական եզրակացությունը կարող է հանդիսանալ տվյալ քննիչին կարգապահական պատասխանատվության ենթարկելու հիմք։</w:t>
      </w:r>
    </w:p>
    <w:p w:rsidR="00B3736D" w:rsidRPr="00FD44C9" w:rsidRDefault="006E546D"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4) «Հակակոռուպցիոն կոմիտեի մասին» օրենքում իրականացնել փոփոխություններ, որոնց արդյունքում</w:t>
      </w:r>
      <w:r w:rsidR="00BA2809" w:rsidRPr="00FD44C9">
        <w:rPr>
          <w:rFonts w:ascii="GHEA Grapalat" w:hAnsi="GHEA Grapalat"/>
          <w:sz w:val="24"/>
          <w:szCs w:val="24"/>
          <w:lang w:val="hy-AM"/>
        </w:rPr>
        <w:t xml:space="preserve"> նախատեսվում է ներդնել բարեվարքության ստուգման կառուցակարգեր առաջխաղացման հավակնող քննիչների համար, ինչպես նաև սահմանվում է բարեվարքության ընթացիկ ուսումնասիրության կառուցակարգեր։</w:t>
      </w:r>
    </w:p>
    <w:p w:rsidR="00022534" w:rsidRPr="00FD44C9" w:rsidRDefault="00BA2809" w:rsidP="000B6F7B">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5) «Դատախազության մասին» օրենքում իրականացնել փոփոխություններ, որոնց արդյունքում առաջարկվում է սահմանել բարեվարքության ընթացիկ ստուգման կառուցակարգեր դատախազաների համար։ </w:t>
      </w:r>
    </w:p>
    <w:p w:rsidR="00022534" w:rsidRPr="00FD44C9" w:rsidRDefault="00022534" w:rsidP="000B6F7B">
      <w:pPr>
        <w:pStyle w:val="ListParagraph"/>
        <w:numPr>
          <w:ilvl w:val="0"/>
          <w:numId w:val="6"/>
        </w:numPr>
        <w:tabs>
          <w:tab w:val="left" w:pos="851"/>
        </w:tabs>
        <w:spacing w:after="0"/>
        <w:ind w:left="0" w:firstLine="567"/>
        <w:jc w:val="both"/>
        <w:rPr>
          <w:rFonts w:ascii="GHEA Grapalat" w:eastAsia="Times New Roman" w:hAnsi="GHEA Grapalat" w:cs="Times New Roman"/>
          <w:color w:val="222222"/>
          <w:sz w:val="24"/>
          <w:szCs w:val="24"/>
          <w:lang w:val="hy-AM"/>
        </w:rPr>
      </w:pPr>
      <w:r w:rsidRPr="00FD44C9">
        <w:rPr>
          <w:rFonts w:ascii="GHEA Grapalat" w:eastAsia="Times New Roman" w:hAnsi="GHEA Grapalat" w:cs="Times New Roman"/>
          <w:color w:val="222222"/>
          <w:sz w:val="24"/>
          <w:szCs w:val="24"/>
          <w:lang w:val="hy-AM"/>
        </w:rPr>
        <w:t>Հանձնաժողովի կողմից բարեվարքության վերաբերյալ ուսումնասիրություն իրականացնելու գործընթացին առնչվող կարգավորումներում ևս առաջարկվում են կատարել մի շարք լրացումներ և փոփոխություններ:</w:t>
      </w:r>
    </w:p>
    <w:p w:rsidR="00022534" w:rsidRPr="00FD44C9" w:rsidRDefault="00022534" w:rsidP="000B6F7B">
      <w:pPr>
        <w:shd w:val="clear" w:color="auto" w:fill="FFFFFF"/>
        <w:spacing w:after="0"/>
        <w:ind w:firstLine="567"/>
        <w:jc w:val="both"/>
        <w:rPr>
          <w:rFonts w:ascii="GHEA Grapalat" w:eastAsia="Times New Roman" w:hAnsi="GHEA Grapalat" w:cs="Times New Roman"/>
          <w:color w:val="222222"/>
          <w:sz w:val="24"/>
          <w:szCs w:val="24"/>
          <w:lang w:val="hy-AM"/>
        </w:rPr>
      </w:pPr>
      <w:r w:rsidRPr="00FD44C9">
        <w:rPr>
          <w:rFonts w:ascii="Calibri" w:eastAsia="Times New Roman" w:hAnsi="Calibri" w:cs="Calibri"/>
          <w:color w:val="222222"/>
          <w:sz w:val="24"/>
          <w:szCs w:val="24"/>
          <w:lang w:val="hy-AM"/>
        </w:rPr>
        <w:t> </w:t>
      </w:r>
      <w:r w:rsidRPr="00FD44C9">
        <w:rPr>
          <w:rFonts w:ascii="GHEA Grapalat" w:eastAsia="Times New Roman" w:hAnsi="GHEA Grapalat" w:cs="GHEA Grapalat"/>
          <w:color w:val="222222"/>
          <w:sz w:val="24"/>
          <w:szCs w:val="24"/>
          <w:lang w:val="hy-AM"/>
        </w:rPr>
        <w:t>«Կոռուպցիայի</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կանխարգելման</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հանձնաժողովի</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մասին»</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օրենքի</w:t>
      </w:r>
      <w:r w:rsidRPr="00FD44C9">
        <w:rPr>
          <w:rFonts w:ascii="GHEA Grapalat" w:eastAsia="Times New Roman" w:hAnsi="GHEA Grapalat" w:cs="Times New Roman"/>
          <w:color w:val="222222"/>
          <w:sz w:val="24"/>
          <w:szCs w:val="24"/>
          <w:lang w:val="hy-AM"/>
        </w:rPr>
        <w:t xml:space="preserve"> 26.1-</w:t>
      </w:r>
      <w:r w:rsidRPr="00FD44C9">
        <w:rPr>
          <w:rFonts w:ascii="GHEA Grapalat" w:eastAsia="Times New Roman" w:hAnsi="GHEA Grapalat" w:cs="GHEA Grapalat"/>
          <w:color w:val="222222"/>
          <w:sz w:val="24"/>
          <w:szCs w:val="24"/>
          <w:lang w:val="hy-AM"/>
        </w:rPr>
        <w:t>ին</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հոդվածը</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սահմանում</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է</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բարեվարքության</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վերաբերյալ</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հարցաթերթիկում</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լրացման</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ենթակա</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տվյալների</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lastRenderedPageBreak/>
        <w:t>ընդհանուր</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սպառիչ</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ցանկը</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սակայն</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տարընկալումներից</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խուսափելու</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և</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անձանց</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թեկնածուների</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համար</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լրացման</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գործընթացը</w:t>
      </w:r>
      <w:r w:rsidRPr="00FD44C9">
        <w:rPr>
          <w:rFonts w:ascii="GHEA Grapalat" w:eastAsia="Times New Roman" w:hAnsi="GHEA Grapalat" w:cs="Times New Roman"/>
          <w:color w:val="222222"/>
          <w:sz w:val="24"/>
          <w:szCs w:val="24"/>
          <w:lang w:val="hy-AM"/>
        </w:rPr>
        <w:t xml:space="preserve"> պարզեցնելու համար անհրաժեշտություն է առաջացել առավել մանրամասնելու նշված տվյալների բովանդակությունը:</w:t>
      </w:r>
      <w:r w:rsidRPr="00FD44C9">
        <w:rPr>
          <w:rFonts w:ascii="Calibri" w:eastAsia="Times New Roman" w:hAnsi="Calibri" w:cs="Calibri"/>
          <w:color w:val="222222"/>
          <w:sz w:val="24"/>
          <w:szCs w:val="24"/>
          <w:lang w:val="hy-AM"/>
        </w:rPr>
        <w:t> </w:t>
      </w:r>
    </w:p>
    <w:p w:rsidR="00022534" w:rsidRPr="00FD44C9" w:rsidRDefault="007C24DF" w:rsidP="000B6F7B">
      <w:pPr>
        <w:shd w:val="clear" w:color="auto" w:fill="FFFFFF"/>
        <w:spacing w:after="0"/>
        <w:ind w:firstLine="567"/>
        <w:jc w:val="both"/>
        <w:rPr>
          <w:rFonts w:ascii="GHEA Grapalat" w:eastAsia="Times New Roman" w:hAnsi="GHEA Grapalat" w:cs="Times New Roman"/>
          <w:color w:val="222222"/>
          <w:sz w:val="24"/>
          <w:szCs w:val="24"/>
          <w:lang w:val="hy-AM"/>
        </w:rPr>
      </w:pPr>
      <w:r w:rsidRPr="00FD44C9">
        <w:rPr>
          <w:rFonts w:ascii="GHEA Grapalat" w:eastAsia="Times New Roman" w:hAnsi="GHEA Grapalat" w:cs="Times New Roman"/>
          <w:color w:val="222222"/>
          <w:sz w:val="24"/>
          <w:szCs w:val="24"/>
          <w:lang w:val="hy-AM"/>
        </w:rPr>
        <w:t xml:space="preserve">Նախագծերով </w:t>
      </w:r>
      <w:r w:rsidR="00022534" w:rsidRPr="00FD44C9">
        <w:rPr>
          <w:rFonts w:ascii="GHEA Grapalat" w:eastAsia="Times New Roman" w:hAnsi="GHEA Grapalat" w:cs="Times New Roman"/>
          <w:color w:val="222222"/>
          <w:sz w:val="24"/>
          <w:szCs w:val="24"/>
          <w:lang w:val="hy-AM"/>
        </w:rPr>
        <w:t>առաջարկվում է բարեվարքության վերաբերյալ հարցաթերթիկում պարտադիր լրացման տվյալների շարքում ներառել անձի (թեկնածուի) և նրա ընտանիքի անդամների կենսագրական տվյալները՝ սահմանելով պահանջ նաև վերջին 5 տարվա ընթացքում կուսակցական պատկանելության վերաբերյալ տեղեկություններ ներկայացնելու վերաբերյալ: Անձի (թեկնածուի) կուսակցական պատկանելության վերաբերյալ տեղեկությունների ներառումը բարեվարքության վերաբերյալ հարցաթերթիկում ուղղված է շահերի բախման հնարավոր դեպքերը վեր հանելուն, անձի (թեկնածուի) անհրաժեշտ անկախությունն ու անկողմնակալությունն ապահովելուն:</w:t>
      </w:r>
      <w:r w:rsidR="00022534" w:rsidRPr="00FD44C9">
        <w:rPr>
          <w:rFonts w:ascii="Calibri" w:eastAsia="Times New Roman" w:hAnsi="Calibri" w:cs="Calibri"/>
          <w:color w:val="222222"/>
          <w:sz w:val="24"/>
          <w:szCs w:val="24"/>
          <w:lang w:val="hy-AM"/>
        </w:rPr>
        <w:t> </w:t>
      </w:r>
    </w:p>
    <w:p w:rsidR="00022534" w:rsidRPr="00FD44C9" w:rsidRDefault="00022534" w:rsidP="000B6F7B">
      <w:pPr>
        <w:shd w:val="clear" w:color="auto" w:fill="FFFFFF"/>
        <w:spacing w:after="0"/>
        <w:ind w:firstLine="567"/>
        <w:jc w:val="both"/>
        <w:rPr>
          <w:rFonts w:ascii="GHEA Grapalat" w:eastAsia="Times New Roman" w:hAnsi="GHEA Grapalat" w:cs="Times New Roman"/>
          <w:color w:val="222222"/>
          <w:sz w:val="24"/>
          <w:szCs w:val="24"/>
          <w:lang w:val="hy-AM"/>
        </w:rPr>
      </w:pPr>
      <w:r w:rsidRPr="00FD44C9">
        <w:rPr>
          <w:rFonts w:ascii="GHEA Grapalat" w:eastAsia="Times New Roman" w:hAnsi="GHEA Grapalat" w:cs="Times New Roman"/>
          <w:color w:val="222222"/>
          <w:sz w:val="24"/>
          <w:szCs w:val="24"/>
          <w:lang w:val="hy-AM"/>
        </w:rPr>
        <w:t>Բարեվարքության վերաբերյալ հարցաթերթիկում լրացման ենթակա տվյալներ են անձի (թեկնածուի) ընտանիքի անդամների գույքային դրության՝ գույքի և եկամուտի վերաբերյալ ամփոփ տեղեկությունները: Այս առումով, առաջարկվում է հստակեցնել, որ տվյալ մասում սահմանված գույքի և եկամուտի վերաբերյալ ամփոփ տեղեկությունները համընկնում են «Հանրային ծառայության մասին» օրենքի 40-րդ և 41-րդ հոդվածներով սահմանված տեղեկությունների հետ:</w:t>
      </w:r>
    </w:p>
    <w:p w:rsidR="00022534" w:rsidRPr="00FD44C9" w:rsidRDefault="00022534" w:rsidP="000B6F7B">
      <w:pPr>
        <w:shd w:val="clear" w:color="auto" w:fill="FFFFFF"/>
        <w:spacing w:after="0"/>
        <w:ind w:firstLine="567"/>
        <w:jc w:val="both"/>
        <w:rPr>
          <w:rFonts w:ascii="GHEA Grapalat" w:eastAsia="Times New Roman" w:hAnsi="GHEA Grapalat" w:cs="Times New Roman"/>
          <w:color w:val="222222"/>
          <w:sz w:val="24"/>
          <w:szCs w:val="24"/>
          <w:lang w:val="hy-AM"/>
        </w:rPr>
      </w:pPr>
      <w:r w:rsidRPr="00FD44C9">
        <w:rPr>
          <w:rFonts w:ascii="GHEA Grapalat" w:eastAsia="Times New Roman" w:hAnsi="GHEA Grapalat" w:cs="Times New Roman"/>
          <w:color w:val="222222"/>
          <w:sz w:val="24"/>
          <w:szCs w:val="24"/>
          <w:lang w:val="hy-AM"/>
        </w:rPr>
        <w:t>Նախագծ</w:t>
      </w:r>
      <w:r w:rsidR="007C24DF" w:rsidRPr="00FD44C9">
        <w:rPr>
          <w:rFonts w:ascii="GHEA Grapalat" w:eastAsia="Times New Roman" w:hAnsi="GHEA Grapalat" w:cs="Times New Roman"/>
          <w:color w:val="222222"/>
          <w:sz w:val="24"/>
          <w:szCs w:val="24"/>
          <w:lang w:val="hy-AM"/>
        </w:rPr>
        <w:t>եր</w:t>
      </w:r>
      <w:r w:rsidRPr="00FD44C9">
        <w:rPr>
          <w:rFonts w:ascii="GHEA Grapalat" w:eastAsia="Times New Roman" w:hAnsi="GHEA Grapalat" w:cs="Times New Roman"/>
          <w:color w:val="222222"/>
          <w:sz w:val="24"/>
          <w:szCs w:val="24"/>
          <w:lang w:val="hy-AM"/>
        </w:rPr>
        <w:t>ով առաջարկվում է Հանձնաժողովին հնարավորություն տալ անձի (թեկնածուի)՝ կարգապահական, քրեական և վարչական պատասխանատվության ենթարկված լինելու վերաբերյալ տվյալներից բացի նաև պահանջելու տեղեկություններ այն մասին, թե արդյո՞ք անձի (թեկնածուի) մասնակցությամբ առկա է քաղաքացիական գործ կամ օրինական ուժի մեջ մտած վճիռ: Նշված տվյալները կապահովեն անձի (թեկնածուի) մասով էական տեղեկատվության առկայությունը և ներառվելով բարեվարքության վերաբերյալ եզրակացության մեջ՝ առավել հստակ պատկերացում կփոխանցեն անձին (թեկնածուին) նշանակող մարմնին:</w:t>
      </w:r>
      <w:r w:rsidRPr="00FD44C9">
        <w:rPr>
          <w:rFonts w:ascii="Calibri" w:eastAsia="Times New Roman" w:hAnsi="Calibri" w:cs="Calibri"/>
          <w:color w:val="222222"/>
          <w:sz w:val="24"/>
          <w:szCs w:val="24"/>
          <w:lang w:val="hy-AM"/>
        </w:rPr>
        <w:t> </w:t>
      </w:r>
      <w:r w:rsidRPr="00FD44C9">
        <w:rPr>
          <w:rFonts w:ascii="GHEA Grapalat" w:eastAsia="Times New Roman" w:hAnsi="GHEA Grapalat" w:cs="Times New Roman"/>
          <w:color w:val="222222"/>
          <w:sz w:val="24"/>
          <w:szCs w:val="24"/>
          <w:lang w:val="hy-AM"/>
        </w:rPr>
        <w:t>Միաժամանակ, շահերի բախման, վարքագծի կանոնների, անհամատեղելիության և այլ սահմանափակումների դեպքում առաջարկվում է ուսումնասիրության շրջանակը չսահմանափակել գրանցված խախտումներով, այլ հնարավորություն տալ Հանձնաժողովին ուսումնասիրելու նաև այն դեպքերը, երբ առերևույթ խախտումներ առկա են, սակայն օրենսդրական բացերի, վաղեմության ժամկետների կամ այլ օբյեկտիվ պատճառներից ելնելով հնարավոր չի եղել դրանք որպես խախտում արձանագրել:</w:t>
      </w:r>
    </w:p>
    <w:p w:rsidR="000D324E" w:rsidRPr="00FD44C9" w:rsidRDefault="00022534" w:rsidP="000B6F7B">
      <w:pPr>
        <w:shd w:val="clear" w:color="auto" w:fill="FFFFFF"/>
        <w:spacing w:after="0"/>
        <w:ind w:firstLine="567"/>
        <w:jc w:val="both"/>
        <w:rPr>
          <w:rFonts w:ascii="GHEA Grapalat" w:eastAsia="Times New Roman" w:hAnsi="GHEA Grapalat" w:cs="Times New Roman"/>
          <w:color w:val="222222"/>
          <w:sz w:val="24"/>
          <w:szCs w:val="24"/>
          <w:lang w:val="hy-AM"/>
        </w:rPr>
      </w:pPr>
      <w:r w:rsidRPr="00FD44C9">
        <w:rPr>
          <w:rFonts w:ascii="GHEA Grapalat" w:eastAsia="Times New Roman" w:hAnsi="GHEA Grapalat" w:cs="Times New Roman"/>
          <w:color w:val="222222"/>
          <w:sz w:val="24"/>
          <w:szCs w:val="24"/>
          <w:lang w:val="hy-AM"/>
        </w:rPr>
        <w:t xml:space="preserve">Հանձնաժողովը բարեվարքության վերաբերյալ ուսումնասիրություն իրականացնելիս անձի՝ քրեական ենթամշակույթին հարելու հնարավորության ուսումնասիրության նպատակով իրավասու է դիմել օպերատիվ-հետախուզական գործունեություն իրականացնող մարմիններին և ստանալու տեղեկություններ։ Միաժամանակ, հաշվի առնելով այն հանգամանքը, որ բարեվարքության ուսումնասիրության մաս է կազմում նաև գույքային դրության ստուգումը, որն իրականացնում է հայտարարագրերի ստուգման գործիքակազմի շրջանակներում՝ </w:t>
      </w:r>
      <w:r w:rsidRPr="00FD44C9">
        <w:rPr>
          <w:rFonts w:ascii="GHEA Grapalat" w:eastAsia="Times New Roman" w:hAnsi="GHEA Grapalat" w:cs="Times New Roman"/>
          <w:color w:val="222222"/>
          <w:sz w:val="24"/>
          <w:szCs w:val="24"/>
          <w:lang w:val="hy-AM"/>
        </w:rPr>
        <w:lastRenderedPageBreak/>
        <w:t>առաջարկվում է տարընկալումներից խուսափելու նպատակով կարգավորումը հստակեցնել՝ սահմանելով, որ բարեվարքության ուսումնասիրման գործընթացում գույքի փաստացի տիրապետումը, անձի հետ փաստացի համատեղ բնակվելը, ինչպես նաև երրորդ անձին սեփականության իրավունքով պատկանող գույքը հայտարարատուի անունից, օգտին կամ հաշվին ձեռք բերելը կամ հայտարարատուի կողմից այդ գույքից փաստացի օգուտ ստանալը կամ այդ գույքը տնօրինելն ստուգելու նպատակով Հանձնաժողովն իրավասու է դիմելու օպերատիվ-հետախուզական գործունեություն իրականացնող մարմիններին, ինչը կնպաստի վարչական և այլ իրավախախտումների, հանցագործությունների բացահայտմանը, կանխմանը և խափանմանը: Հատկանշական է, որ անձի բարեվարքության ստուգման գործընթացում օպերատիվ-հետախուզական մարմիններին դիմելու պրակտիկան առկա է մի շարք պետություններում: Մասնավորապես, որպես օրինակ, Ալբանիայում բարեվարքության ստուգում իրականացնող մարմինը դատավորների և դատախազների բարեվարքության ստուգում կատարելիս իրավասու է տեղեկություններ հայցել, ի թիվս այլ մարմինների, նաև օպերատիվ-հետախուզական գործառույթներ իրականացնող պետական մարմիններից (Ալբանիայի Հանրապետությունում դատավորների և դատախազների կարգավիճակի մասին</w:t>
      </w:r>
      <w:r w:rsidRPr="00FD44C9">
        <w:rPr>
          <w:rFonts w:ascii="Calibri" w:eastAsia="Times New Roman" w:hAnsi="Calibri" w:cs="Calibri"/>
          <w:color w:val="222222"/>
          <w:sz w:val="24"/>
          <w:szCs w:val="24"/>
          <w:lang w:val="hy-AM"/>
        </w:rPr>
        <w:t> </w:t>
      </w:r>
      <w:r w:rsidRPr="00FD44C9">
        <w:rPr>
          <w:rFonts w:ascii="GHEA Grapalat" w:eastAsia="Times New Roman" w:hAnsi="GHEA Grapalat" w:cs="Times New Roman"/>
          <w:color w:val="222222"/>
          <w:sz w:val="24"/>
          <w:szCs w:val="24"/>
          <w:lang w:val="hy-AM"/>
        </w:rPr>
        <w:t xml:space="preserve"> </w:t>
      </w:r>
      <w:r w:rsidRPr="00FD44C9">
        <w:rPr>
          <w:rFonts w:ascii="GHEA Grapalat" w:eastAsia="Times New Roman" w:hAnsi="GHEA Grapalat" w:cs="GHEA Grapalat"/>
          <w:color w:val="222222"/>
          <w:sz w:val="24"/>
          <w:szCs w:val="24"/>
          <w:lang w:val="hy-AM"/>
        </w:rPr>
        <w:t>օրենքը</w:t>
      </w:r>
      <w:r w:rsidRPr="00FD44C9">
        <w:rPr>
          <w:rFonts w:ascii="GHEA Grapalat" w:eastAsia="Times New Roman" w:hAnsi="GHEA Grapalat" w:cs="Times New Roman"/>
          <w:color w:val="222222"/>
          <w:sz w:val="24"/>
          <w:szCs w:val="24"/>
          <w:lang w:val="hy-AM"/>
        </w:rPr>
        <w:t>):</w:t>
      </w:r>
      <w:r w:rsidRPr="00FD44C9">
        <w:rPr>
          <w:rFonts w:ascii="Calibri" w:eastAsia="Times New Roman" w:hAnsi="Calibri" w:cs="Calibri"/>
          <w:color w:val="222222"/>
          <w:sz w:val="24"/>
          <w:szCs w:val="24"/>
          <w:lang w:val="hy-AM"/>
        </w:rPr>
        <w:t> </w:t>
      </w:r>
    </w:p>
    <w:p w:rsidR="000D324E" w:rsidRPr="00FD44C9" w:rsidRDefault="000D324E" w:rsidP="00FD44C9">
      <w:pPr>
        <w:spacing w:after="0"/>
        <w:ind w:firstLine="567"/>
        <w:jc w:val="both"/>
        <w:rPr>
          <w:rFonts w:ascii="GHEA Grapalat" w:hAnsi="GHEA Grapalat"/>
          <w:sz w:val="24"/>
          <w:szCs w:val="24"/>
          <w:lang w:val="hy-AM"/>
        </w:rPr>
      </w:pPr>
    </w:p>
    <w:p w:rsidR="003544D6" w:rsidRPr="00FD44C9" w:rsidRDefault="003026EC" w:rsidP="00FD44C9">
      <w:pPr>
        <w:spacing w:after="0"/>
        <w:ind w:firstLine="567"/>
        <w:jc w:val="both"/>
        <w:rPr>
          <w:rFonts w:ascii="GHEA Grapalat" w:hAnsi="GHEA Grapalat"/>
          <w:sz w:val="24"/>
          <w:szCs w:val="24"/>
          <w:lang w:val="hy-AM"/>
        </w:rPr>
      </w:pPr>
      <w:r w:rsidRPr="00FD44C9">
        <w:rPr>
          <w:rFonts w:ascii="GHEA Grapalat" w:hAnsi="GHEA Grapalat"/>
          <w:b/>
          <w:sz w:val="24"/>
          <w:szCs w:val="24"/>
          <w:lang w:val="hy-AM"/>
        </w:rPr>
        <w:t>3</w:t>
      </w:r>
      <w:r w:rsidR="003544D6" w:rsidRPr="00FD44C9">
        <w:rPr>
          <w:rFonts w:ascii="Cambria Math" w:eastAsia="MS Gothic" w:hAnsi="Cambria Math" w:cs="Cambria Math"/>
          <w:b/>
          <w:sz w:val="24"/>
          <w:szCs w:val="24"/>
          <w:lang w:val="hy-AM"/>
        </w:rPr>
        <w:t>․</w:t>
      </w:r>
      <w:r w:rsidR="003544D6" w:rsidRPr="00FD44C9">
        <w:rPr>
          <w:rFonts w:ascii="GHEA Grapalat" w:hAnsi="GHEA Grapalat"/>
          <w:b/>
          <w:sz w:val="24"/>
          <w:szCs w:val="24"/>
          <w:lang w:val="hy-AM"/>
        </w:rPr>
        <w:t xml:space="preserve"> Նախագծի մշակման գործընթացում ներգրավված ինստիտուտները և անձինք.</w:t>
      </w:r>
    </w:p>
    <w:p w:rsidR="003544D6" w:rsidRPr="00FD44C9" w:rsidRDefault="003544D6"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Նախագիծը մշակվել է ՀՀ արդարադատության նախարարության</w:t>
      </w:r>
      <w:r w:rsidR="007C24DF" w:rsidRPr="00FD44C9">
        <w:rPr>
          <w:rFonts w:ascii="GHEA Grapalat" w:hAnsi="GHEA Grapalat"/>
          <w:sz w:val="24"/>
          <w:szCs w:val="24"/>
          <w:lang w:val="hy-AM"/>
        </w:rPr>
        <w:t xml:space="preserve"> և</w:t>
      </w:r>
      <w:r w:rsidR="001D51A7">
        <w:rPr>
          <w:rFonts w:ascii="GHEA Grapalat" w:hAnsi="GHEA Grapalat"/>
          <w:sz w:val="24"/>
          <w:szCs w:val="24"/>
        </w:rPr>
        <w:t xml:space="preserve"> </w:t>
      </w:r>
      <w:r w:rsidR="001D51A7" w:rsidRPr="001D51A7">
        <w:rPr>
          <w:rFonts w:ascii="GHEA Grapalat" w:hAnsi="GHEA Grapalat"/>
          <w:sz w:val="24"/>
          <w:szCs w:val="24"/>
        </w:rPr>
        <w:t></w:t>
      </w:r>
      <w:r w:rsidR="001D51A7">
        <w:rPr>
          <w:rFonts w:ascii="GHEA Grapalat" w:hAnsi="GHEA Grapalat"/>
          <w:sz w:val="24"/>
          <w:szCs w:val="24"/>
        </w:rPr>
        <w:t>Օրենսդրության զարգաման կենտրոն</w:t>
      </w:r>
      <w:r w:rsidR="001D51A7" w:rsidRPr="001D51A7">
        <w:rPr>
          <w:rFonts w:ascii="GHEA Grapalat" w:hAnsi="GHEA Grapalat"/>
          <w:sz w:val="24"/>
          <w:szCs w:val="24"/>
        </w:rPr>
        <w:t></w:t>
      </w:r>
      <w:r w:rsidR="001D51A7">
        <w:rPr>
          <w:rFonts w:ascii="GHEA Grapalat" w:hAnsi="GHEA Grapalat"/>
          <w:sz w:val="24"/>
          <w:szCs w:val="24"/>
        </w:rPr>
        <w:t xml:space="preserve"> հիմնադրամի</w:t>
      </w:r>
      <w:r w:rsidR="007C24DF" w:rsidRPr="00FD44C9">
        <w:rPr>
          <w:rFonts w:ascii="GHEA Grapalat" w:hAnsi="GHEA Grapalat"/>
          <w:sz w:val="24"/>
          <w:szCs w:val="24"/>
          <w:lang w:val="hy-AM"/>
        </w:rPr>
        <w:t xml:space="preserve"> </w:t>
      </w:r>
      <w:r w:rsidRPr="00FD44C9">
        <w:rPr>
          <w:rFonts w:ascii="GHEA Grapalat" w:hAnsi="GHEA Grapalat"/>
          <w:sz w:val="24"/>
          <w:szCs w:val="24"/>
          <w:lang w:val="hy-AM"/>
        </w:rPr>
        <w:t xml:space="preserve"> կողմից:</w:t>
      </w:r>
    </w:p>
    <w:p w:rsidR="003544D6" w:rsidRPr="00FD44C9" w:rsidRDefault="003544D6" w:rsidP="00FD44C9">
      <w:pPr>
        <w:spacing w:after="0"/>
        <w:ind w:firstLine="567"/>
        <w:jc w:val="both"/>
        <w:rPr>
          <w:rFonts w:ascii="GHEA Grapalat" w:hAnsi="GHEA Grapalat"/>
          <w:b/>
          <w:sz w:val="24"/>
          <w:szCs w:val="24"/>
          <w:lang w:val="hy-AM"/>
        </w:rPr>
      </w:pPr>
    </w:p>
    <w:p w:rsidR="003544D6" w:rsidRPr="00FD44C9" w:rsidRDefault="003026EC" w:rsidP="00FD44C9">
      <w:pPr>
        <w:spacing w:after="0"/>
        <w:ind w:firstLine="567"/>
        <w:jc w:val="both"/>
        <w:rPr>
          <w:rFonts w:ascii="GHEA Grapalat" w:hAnsi="GHEA Grapalat"/>
          <w:b/>
          <w:sz w:val="24"/>
          <w:szCs w:val="24"/>
          <w:lang w:val="hy-AM"/>
        </w:rPr>
      </w:pPr>
      <w:r w:rsidRPr="00FD44C9">
        <w:rPr>
          <w:rFonts w:ascii="GHEA Grapalat" w:hAnsi="GHEA Grapalat"/>
          <w:b/>
          <w:sz w:val="24"/>
          <w:szCs w:val="24"/>
          <w:lang w:val="hy-AM"/>
        </w:rPr>
        <w:t>4</w:t>
      </w:r>
      <w:r w:rsidR="003544D6" w:rsidRPr="00FD44C9">
        <w:rPr>
          <w:rFonts w:ascii="GHEA Grapalat" w:hAnsi="GHEA Grapalat"/>
          <w:b/>
          <w:sz w:val="24"/>
          <w:szCs w:val="24"/>
          <w:lang w:val="hy-AM"/>
        </w:rPr>
        <w:t>. Լրացուցիչ ֆինանսական միջոցների անհրաժեշտությունը և պետական բյուջեի եկամուտներում ու ծախսերում սպասվելիք փոփոխությունները.</w:t>
      </w:r>
    </w:p>
    <w:p w:rsidR="003544D6" w:rsidRPr="00FD44C9" w:rsidRDefault="003544D6"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Նախագծի ընդունմամբ </w:t>
      </w:r>
      <w:r w:rsidR="00645CC8" w:rsidRPr="00FD44C9">
        <w:rPr>
          <w:rFonts w:ascii="GHEA Grapalat" w:hAnsi="GHEA Grapalat"/>
          <w:sz w:val="24"/>
          <w:szCs w:val="24"/>
          <w:lang w:val="hy-AM"/>
        </w:rPr>
        <w:t xml:space="preserve">հնարավոր է </w:t>
      </w:r>
      <w:r w:rsidRPr="00FD44C9">
        <w:rPr>
          <w:rFonts w:ascii="GHEA Grapalat" w:hAnsi="GHEA Grapalat"/>
          <w:sz w:val="24"/>
          <w:szCs w:val="24"/>
          <w:lang w:val="hy-AM"/>
        </w:rPr>
        <w:t xml:space="preserve">պետական բյուջեի </w:t>
      </w:r>
      <w:r w:rsidR="007D046B" w:rsidRPr="00FD44C9">
        <w:rPr>
          <w:rFonts w:ascii="GHEA Grapalat" w:hAnsi="GHEA Grapalat"/>
          <w:sz w:val="24"/>
          <w:szCs w:val="24"/>
          <w:lang w:val="hy-AM"/>
        </w:rPr>
        <w:t>ծախսերի ավելացում</w:t>
      </w:r>
      <w:r w:rsidR="00645CC8" w:rsidRPr="00FD44C9">
        <w:rPr>
          <w:rFonts w:ascii="GHEA Grapalat" w:hAnsi="GHEA Grapalat"/>
          <w:sz w:val="24"/>
          <w:szCs w:val="24"/>
          <w:lang w:val="hy-AM"/>
        </w:rPr>
        <w:t>՝</w:t>
      </w:r>
      <w:r w:rsidR="007D046B" w:rsidRPr="00FD44C9">
        <w:rPr>
          <w:rFonts w:ascii="GHEA Grapalat" w:hAnsi="GHEA Grapalat"/>
          <w:sz w:val="24"/>
          <w:szCs w:val="24"/>
          <w:lang w:val="hy-AM"/>
        </w:rPr>
        <w:t xml:space="preserve"> պայմանավորված</w:t>
      </w:r>
      <w:r w:rsidR="00645CC8" w:rsidRPr="00FD44C9">
        <w:rPr>
          <w:rFonts w:ascii="GHEA Grapalat" w:hAnsi="GHEA Grapalat"/>
          <w:sz w:val="24"/>
          <w:szCs w:val="24"/>
          <w:lang w:val="hy-AM"/>
        </w:rPr>
        <w:t xml:space="preserve"> </w:t>
      </w:r>
      <w:r w:rsidR="007D046B" w:rsidRPr="00FD44C9">
        <w:rPr>
          <w:rFonts w:ascii="GHEA Grapalat" w:hAnsi="GHEA Grapalat"/>
          <w:sz w:val="24"/>
          <w:szCs w:val="24"/>
          <w:lang w:val="hy-AM"/>
        </w:rPr>
        <w:t>Կոռուպցիայի կանխարգելման հանձնաժողովի՝ բարեվարքության ուսումնասիրության համար պատասխանատու ստորաբաժնման աշխատակիցների համալրման, ինչպես նաև ԿԿՀ</w:t>
      </w:r>
      <w:r w:rsidR="00133F45" w:rsidRPr="00FD44C9">
        <w:rPr>
          <w:rFonts w:ascii="GHEA Grapalat" w:hAnsi="GHEA Grapalat"/>
          <w:sz w:val="24"/>
          <w:szCs w:val="24"/>
          <w:lang w:val="hy-AM"/>
        </w:rPr>
        <w:t>-ի կողմից վարվող</w:t>
      </w:r>
      <w:r w:rsidR="007D046B" w:rsidRPr="00FD44C9">
        <w:rPr>
          <w:rFonts w:ascii="GHEA Grapalat" w:hAnsi="GHEA Grapalat"/>
          <w:sz w:val="24"/>
          <w:szCs w:val="24"/>
          <w:lang w:val="hy-AM"/>
        </w:rPr>
        <w:t xml:space="preserve"> էլեկտրոնային</w:t>
      </w:r>
      <w:r w:rsidR="00133F45" w:rsidRPr="00FD44C9">
        <w:rPr>
          <w:rFonts w:ascii="GHEA Grapalat" w:hAnsi="GHEA Grapalat"/>
          <w:sz w:val="24"/>
          <w:szCs w:val="24"/>
          <w:lang w:val="hy-AM"/>
        </w:rPr>
        <w:t xml:space="preserve"> հարթակի վերազինման անհրաժեշտություն</w:t>
      </w:r>
      <w:r w:rsidR="00645CC8" w:rsidRPr="00FD44C9">
        <w:rPr>
          <w:rFonts w:ascii="GHEA Grapalat" w:hAnsi="GHEA Grapalat"/>
          <w:sz w:val="24"/>
          <w:szCs w:val="24"/>
          <w:lang w:val="hy-AM"/>
        </w:rPr>
        <w:t>ից</w:t>
      </w:r>
      <w:r w:rsidRPr="00FD44C9">
        <w:rPr>
          <w:rFonts w:ascii="GHEA Grapalat" w:hAnsi="GHEA Grapalat"/>
          <w:sz w:val="24"/>
          <w:szCs w:val="24"/>
          <w:lang w:val="hy-AM"/>
        </w:rPr>
        <w:t>:</w:t>
      </w:r>
    </w:p>
    <w:p w:rsidR="003544D6" w:rsidRPr="00FD44C9" w:rsidRDefault="003544D6" w:rsidP="00FD44C9">
      <w:pPr>
        <w:spacing w:after="0"/>
        <w:ind w:firstLine="567"/>
        <w:jc w:val="both"/>
        <w:rPr>
          <w:rFonts w:ascii="GHEA Grapalat" w:hAnsi="GHEA Grapalat"/>
          <w:b/>
          <w:sz w:val="24"/>
          <w:szCs w:val="24"/>
          <w:lang w:val="hy-AM"/>
        </w:rPr>
      </w:pPr>
    </w:p>
    <w:p w:rsidR="003544D6" w:rsidRPr="00FD44C9" w:rsidRDefault="003026EC" w:rsidP="00FD44C9">
      <w:pPr>
        <w:spacing w:after="0"/>
        <w:ind w:firstLine="567"/>
        <w:jc w:val="both"/>
        <w:rPr>
          <w:rFonts w:ascii="GHEA Grapalat" w:hAnsi="GHEA Grapalat"/>
          <w:b/>
          <w:sz w:val="24"/>
          <w:szCs w:val="24"/>
          <w:lang w:val="hy-AM"/>
        </w:rPr>
      </w:pPr>
      <w:r w:rsidRPr="00FD44C9">
        <w:rPr>
          <w:rFonts w:ascii="GHEA Grapalat" w:hAnsi="GHEA Grapalat"/>
          <w:b/>
          <w:sz w:val="24"/>
          <w:szCs w:val="24"/>
          <w:lang w:val="hy-AM"/>
        </w:rPr>
        <w:t>5</w:t>
      </w:r>
      <w:r w:rsidR="003544D6" w:rsidRPr="00FD44C9">
        <w:rPr>
          <w:rFonts w:ascii="GHEA Grapalat" w:hAnsi="GHEA Grapalat"/>
          <w:b/>
          <w:sz w:val="24"/>
          <w:szCs w:val="24"/>
          <w:lang w:val="hy-AM"/>
        </w:rPr>
        <w:t>. Ակնկալվող արդյունքները.</w:t>
      </w:r>
    </w:p>
    <w:p w:rsidR="00EF661B" w:rsidRPr="00FD44C9" w:rsidRDefault="003544D6"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Նախագծի ընդունմամբ ակնկալվում է </w:t>
      </w:r>
      <w:r w:rsidR="00EF661B" w:rsidRPr="00FD44C9">
        <w:rPr>
          <w:rFonts w:ascii="GHEA Grapalat" w:hAnsi="GHEA Grapalat"/>
          <w:sz w:val="24"/>
          <w:szCs w:val="24"/>
          <w:lang w:val="hy-AM"/>
        </w:rPr>
        <w:t xml:space="preserve">ներդնել բարեվարքության պարբերական ստուգման մեխանիզմներ դատավորների, </w:t>
      </w:r>
      <w:r w:rsidR="005C7B77" w:rsidRPr="00FD44C9">
        <w:rPr>
          <w:rFonts w:ascii="GHEA Grapalat" w:hAnsi="GHEA Grapalat"/>
          <w:sz w:val="24"/>
          <w:szCs w:val="24"/>
          <w:lang w:val="hy-AM"/>
        </w:rPr>
        <w:t xml:space="preserve">դատախազների և քննիչների </w:t>
      </w:r>
      <w:r w:rsidR="00C220CB" w:rsidRPr="00FD44C9">
        <w:rPr>
          <w:rFonts w:ascii="GHEA Grapalat" w:hAnsi="GHEA Grapalat"/>
          <w:sz w:val="24"/>
          <w:szCs w:val="24"/>
          <w:lang w:val="hy-AM"/>
        </w:rPr>
        <w:t>համ</w:t>
      </w:r>
      <w:r w:rsidR="008965BD" w:rsidRPr="00FD44C9">
        <w:rPr>
          <w:rFonts w:ascii="GHEA Grapalat" w:hAnsi="GHEA Grapalat"/>
          <w:sz w:val="24"/>
          <w:szCs w:val="24"/>
          <w:lang w:val="hy-AM"/>
        </w:rPr>
        <w:t xml:space="preserve">ար: Նշվածը ապահովելու է վերոգրյալ պաշտոնատար անձանց գործունեությունը պարբերաբար ուսումնասիրելու հնարավորություն՝ կոռուպցիոն </w:t>
      </w:r>
      <w:r w:rsidR="00865917" w:rsidRPr="00FD44C9">
        <w:rPr>
          <w:rFonts w:ascii="GHEA Grapalat" w:hAnsi="GHEA Grapalat"/>
          <w:sz w:val="24"/>
          <w:szCs w:val="24"/>
          <w:lang w:val="hy-AM"/>
        </w:rPr>
        <w:t xml:space="preserve">երևույթներին ներգրավվածությունը բացահայտելու տեսանկյունից: </w:t>
      </w:r>
    </w:p>
    <w:p w:rsidR="00DA7998" w:rsidRPr="00FD44C9" w:rsidRDefault="00DA7998" w:rsidP="00FD44C9">
      <w:pPr>
        <w:spacing w:after="0"/>
        <w:ind w:firstLine="567"/>
        <w:jc w:val="both"/>
        <w:rPr>
          <w:rFonts w:ascii="GHEA Grapalat" w:hAnsi="GHEA Grapalat"/>
          <w:sz w:val="24"/>
          <w:szCs w:val="24"/>
          <w:lang w:val="hy-AM"/>
        </w:rPr>
      </w:pPr>
      <w:r w:rsidRPr="00FD44C9">
        <w:rPr>
          <w:rFonts w:ascii="GHEA Grapalat" w:hAnsi="GHEA Grapalat"/>
          <w:sz w:val="24"/>
          <w:szCs w:val="24"/>
          <w:lang w:val="hy-AM"/>
        </w:rPr>
        <w:t xml:space="preserve">Վերոգրյալ փոփոխությունները ուղղված են ապահովելու Հայաստանում բարեվարքության կառուցակարգերի </w:t>
      </w:r>
      <w:r w:rsidR="00A75A72" w:rsidRPr="00FD44C9">
        <w:rPr>
          <w:rFonts w:ascii="GHEA Grapalat" w:hAnsi="GHEA Grapalat"/>
          <w:sz w:val="24"/>
          <w:szCs w:val="24"/>
          <w:lang w:val="hy-AM"/>
        </w:rPr>
        <w:t xml:space="preserve">ամրապնդմանը և </w:t>
      </w:r>
      <w:r w:rsidR="006A15E2" w:rsidRPr="00FD44C9">
        <w:rPr>
          <w:rFonts w:ascii="GHEA Grapalat" w:hAnsi="GHEA Grapalat"/>
          <w:sz w:val="24"/>
          <w:szCs w:val="24"/>
          <w:lang w:val="hy-AM"/>
        </w:rPr>
        <w:t xml:space="preserve">շարունակական </w:t>
      </w:r>
      <w:r w:rsidR="002E2954" w:rsidRPr="00FD44C9">
        <w:rPr>
          <w:rFonts w:ascii="GHEA Grapalat" w:hAnsi="GHEA Grapalat"/>
          <w:sz w:val="24"/>
          <w:szCs w:val="24"/>
          <w:lang w:val="hy-AM"/>
        </w:rPr>
        <w:t>կատարելագործմանը:</w:t>
      </w:r>
    </w:p>
    <w:p w:rsidR="00EF661B" w:rsidRPr="00FD44C9" w:rsidRDefault="00EF661B" w:rsidP="00FD44C9">
      <w:pPr>
        <w:spacing w:after="0"/>
        <w:ind w:firstLine="567"/>
        <w:jc w:val="both"/>
        <w:rPr>
          <w:rFonts w:ascii="GHEA Grapalat" w:hAnsi="GHEA Grapalat"/>
          <w:sz w:val="24"/>
          <w:szCs w:val="24"/>
          <w:lang w:val="hy-AM"/>
        </w:rPr>
      </w:pPr>
    </w:p>
    <w:sectPr w:rsidR="00EF661B" w:rsidRPr="00FD44C9" w:rsidSect="00867F96">
      <w:footerReference w:type="default" r:id="rId8"/>
      <w:pgSz w:w="12240" w:h="15840"/>
      <w:pgMar w:top="851" w:right="567" w:bottom="567" w:left="1134"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E6D" w:rsidRDefault="00191E6D" w:rsidP="002B26D7">
      <w:pPr>
        <w:spacing w:after="0" w:line="240" w:lineRule="auto"/>
      </w:pPr>
      <w:r>
        <w:separator/>
      </w:r>
    </w:p>
  </w:endnote>
  <w:endnote w:type="continuationSeparator" w:id="0">
    <w:p w:rsidR="00191E6D" w:rsidRDefault="00191E6D" w:rsidP="002B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401461"/>
      <w:docPartObj>
        <w:docPartGallery w:val="Page Numbers (Bottom of Page)"/>
        <w:docPartUnique/>
      </w:docPartObj>
    </w:sdtPr>
    <w:sdtEndPr>
      <w:rPr>
        <w:noProof/>
      </w:rPr>
    </w:sdtEndPr>
    <w:sdtContent>
      <w:p w:rsidR="00060BE8" w:rsidRDefault="00060BE8">
        <w:pPr>
          <w:pStyle w:val="Footer"/>
          <w:jc w:val="right"/>
        </w:pPr>
        <w:r>
          <w:fldChar w:fldCharType="begin"/>
        </w:r>
        <w:r>
          <w:instrText xml:space="preserve"> PAGE   \* MERGEFORMAT </w:instrText>
        </w:r>
        <w:r>
          <w:fldChar w:fldCharType="separate"/>
        </w:r>
        <w:r w:rsidR="003809C2">
          <w:rPr>
            <w:noProof/>
          </w:rPr>
          <w:t>2</w:t>
        </w:r>
        <w:r>
          <w:rPr>
            <w:noProof/>
          </w:rPr>
          <w:fldChar w:fldCharType="end"/>
        </w:r>
      </w:p>
    </w:sdtContent>
  </w:sdt>
  <w:p w:rsidR="00060BE8" w:rsidRDefault="00060B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E6D" w:rsidRDefault="00191E6D" w:rsidP="002B26D7">
      <w:pPr>
        <w:spacing w:after="0" w:line="240" w:lineRule="auto"/>
      </w:pPr>
      <w:r>
        <w:separator/>
      </w:r>
    </w:p>
  </w:footnote>
  <w:footnote w:type="continuationSeparator" w:id="0">
    <w:p w:rsidR="00191E6D" w:rsidRDefault="00191E6D" w:rsidP="002B26D7">
      <w:pPr>
        <w:spacing w:after="0" w:line="240" w:lineRule="auto"/>
      </w:pPr>
      <w:r>
        <w:continuationSeparator/>
      </w:r>
    </w:p>
  </w:footnote>
  <w:footnote w:id="1">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Corruption and anti-corruption in the justice system / Cristi Danileţ. - Bucharest : Editura C.H. Beck, 2009, </w:t>
      </w:r>
      <w:hyperlink r:id="rId1" w:history="1">
        <w:r w:rsidRPr="007C71F8">
          <w:rPr>
            <w:rStyle w:val="Hyperlink"/>
            <w:rFonts w:ascii="GHEA Grapalat" w:hAnsi="GHEA Grapalat"/>
          </w:rPr>
          <w:t>https://www.kas.de/c/document_library/get_file?uuid=efeb9a87-f5c0-6e14-78ef-e5708063bacb&amp;groupId=252038</w:t>
        </w:r>
      </w:hyperlink>
      <w:r w:rsidRPr="007C71F8">
        <w:rPr>
          <w:rFonts w:ascii="GHEA Grapalat" w:hAnsi="GHEA Grapalat"/>
        </w:rPr>
        <w:t xml:space="preserve">. </w:t>
      </w:r>
    </w:p>
  </w:footnote>
  <w:footnote w:id="2">
    <w:p w:rsidR="00060BE8" w:rsidRPr="007C71F8" w:rsidRDefault="00060BE8" w:rsidP="009D2636">
      <w:pPr>
        <w:pStyle w:val="FootnoteText"/>
        <w:rPr>
          <w:rFonts w:ascii="GHEA Grapalat" w:hAnsi="GHEA Grapalat"/>
          <w:color w:val="000000" w:themeColor="text1"/>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color w:val="000000" w:themeColor="text1"/>
        </w:rPr>
        <w:t xml:space="preserve">UNODC, Judicial Integrity; </w:t>
      </w:r>
      <w:hyperlink r:id="rId2" w:history="1">
        <w:r w:rsidRPr="007C71F8">
          <w:rPr>
            <w:rStyle w:val="Hyperlink"/>
            <w:rFonts w:ascii="GHEA Grapalat" w:hAnsi="GHEA Grapalat"/>
          </w:rPr>
          <w:t>https://www.unodc.org/unodc/en/corruption/judicial-integrity.html</w:t>
        </w:r>
      </w:hyperlink>
      <w:r w:rsidRPr="007C71F8">
        <w:rPr>
          <w:rFonts w:ascii="GHEA Grapalat" w:hAnsi="GHEA Grapalat"/>
          <w:color w:val="000000" w:themeColor="text1"/>
        </w:rPr>
        <w:t xml:space="preserve">. </w:t>
      </w:r>
    </w:p>
  </w:footnote>
  <w:footnote w:id="3">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Basic Principles on the Independence of the Judiciary adopted 06 September 1985 BY the Seventh United Nations Congress on the Prevention of Crime and the Treatment of Offenders held at Milan from 26 August to 6 September 1985</w:t>
      </w:r>
      <w:r w:rsidRPr="007C71F8">
        <w:rPr>
          <w:rFonts w:ascii="GHEA Grapalat" w:hAnsi="GHEA Grapalat"/>
        </w:rPr>
        <w:t xml:space="preserve">, </w:t>
      </w:r>
      <w:hyperlink r:id="rId3" w:history="1">
        <w:r w:rsidRPr="007C71F8">
          <w:rPr>
            <w:rStyle w:val="Hyperlink"/>
            <w:rFonts w:ascii="GHEA Grapalat" w:hAnsi="GHEA Grapalat"/>
            <w:lang w:val="hy-AM"/>
          </w:rPr>
          <w:t>https://www.ohchr.org/en/instruments-mechanisms/instruments/basic-principles-independence-judiciary</w:t>
        </w:r>
      </w:hyperlink>
      <w:r w:rsidRPr="007C71F8">
        <w:rPr>
          <w:rFonts w:ascii="GHEA Grapalat" w:hAnsi="GHEA Grapalat"/>
          <w:lang w:val="hy-AM"/>
        </w:rPr>
        <w:t xml:space="preserve">. </w:t>
      </w:r>
    </w:p>
  </w:footnote>
  <w:footnote w:id="4">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w:t>
      </w:r>
      <w:hyperlink r:id="rId4" w:history="1">
        <w:r w:rsidRPr="007C71F8">
          <w:rPr>
            <w:rStyle w:val="Hyperlink"/>
            <w:rFonts w:ascii="GHEA Grapalat" w:hAnsi="GHEA Grapalat"/>
            <w:lang w:val="hy-AM"/>
          </w:rPr>
          <w:t>https://judicialintegritygroup.org/</w:t>
        </w:r>
      </w:hyperlink>
      <w:r w:rsidRPr="007C71F8">
        <w:rPr>
          <w:rFonts w:ascii="GHEA Grapalat" w:hAnsi="GHEA Grapalat"/>
          <w:lang w:val="hy-AM"/>
        </w:rPr>
        <w:t xml:space="preserve">. </w:t>
      </w:r>
    </w:p>
  </w:footnote>
  <w:footnote w:id="5">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rPr>
        <w:t xml:space="preserve">THE BANGALORE PRINCIPLES OF JUDICIAL CONDUCT: ECOSOC RESOLUTION 2006/23, </w:t>
      </w:r>
      <w:hyperlink r:id="rId5" w:history="1">
        <w:r w:rsidRPr="007C71F8">
          <w:rPr>
            <w:rStyle w:val="Hyperlink"/>
            <w:rFonts w:ascii="GHEA Grapalat" w:hAnsi="GHEA Grapalat"/>
            <w:lang w:val="hy-AM"/>
          </w:rPr>
          <w:t>https://www.unodc.org/ji/resdb/data/2006/_220_/the_bangalore_principles_of_judicial_conduct_ecosoc_resolution_200623.html?lng=en</w:t>
        </w:r>
      </w:hyperlink>
      <w:r w:rsidRPr="007C71F8">
        <w:rPr>
          <w:rFonts w:ascii="GHEA Grapalat" w:hAnsi="GHEA Grapalat"/>
          <w:lang w:val="hy-AM"/>
        </w:rPr>
        <w:t xml:space="preserve">. </w:t>
      </w:r>
    </w:p>
  </w:footnote>
  <w:footnote w:id="6">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w:t>
      </w:r>
      <w:hyperlink r:id="rId6" w:history="1">
        <w:r w:rsidRPr="007C71F8">
          <w:rPr>
            <w:rStyle w:val="Hyperlink"/>
            <w:rFonts w:ascii="GHEA Grapalat" w:hAnsi="GHEA Grapalat"/>
            <w:lang w:val="hy-AM"/>
          </w:rPr>
          <w:t>https://judicialintegritygroup.org/impact-of-the-bangalore-principles</w:t>
        </w:r>
      </w:hyperlink>
      <w:r w:rsidRPr="007C71F8">
        <w:rPr>
          <w:rFonts w:ascii="GHEA Grapalat" w:hAnsi="GHEA Grapalat"/>
          <w:lang w:val="hy-AM"/>
        </w:rPr>
        <w:t xml:space="preserve">. </w:t>
      </w:r>
    </w:p>
  </w:footnote>
  <w:footnote w:id="7">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COMMENTARY ON THE BANGALORE PRINCIPLES OF JUDICIAL CONDUCT THE JUDICIAL INTEGRITY GROUP March 2007</w:t>
      </w:r>
      <w:r w:rsidRPr="007C71F8">
        <w:rPr>
          <w:rFonts w:ascii="GHEA Grapalat" w:hAnsi="GHEA Grapalat"/>
        </w:rPr>
        <w:t xml:space="preserve">, </w:t>
      </w:r>
      <w:hyperlink r:id="rId7" w:history="1">
        <w:r w:rsidRPr="007C71F8">
          <w:rPr>
            <w:rStyle w:val="Hyperlink"/>
            <w:rFonts w:ascii="GHEA Grapalat" w:hAnsi="GHEA Grapalat"/>
            <w:lang w:val="hy-AM"/>
          </w:rPr>
          <w:t>https://judicialintegritygroup.org/images/resources/documents/BP_Commentary_Engl.pdf</w:t>
        </w:r>
      </w:hyperlink>
      <w:r w:rsidRPr="007C71F8">
        <w:rPr>
          <w:rFonts w:ascii="GHEA Grapalat" w:hAnsi="GHEA Grapalat"/>
          <w:lang w:val="hy-AM"/>
        </w:rPr>
        <w:t xml:space="preserve">. </w:t>
      </w:r>
    </w:p>
  </w:footnote>
  <w:footnote w:id="8">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MEASURES FOR THE EFFECTIVE IMPLEMENTATION OF THE BANGALORE PRINCIPLES OF JUDICIAL CONDUCT (The Implementation Measures) Adopted by the Judicial Integrity Group at its Meeting held in Lusaka, Zambia 21 and 22 January 2010</w:t>
      </w:r>
      <w:r w:rsidRPr="007C71F8">
        <w:rPr>
          <w:rFonts w:ascii="GHEA Grapalat" w:hAnsi="GHEA Grapalat"/>
        </w:rPr>
        <w:t xml:space="preserve">, </w:t>
      </w:r>
      <w:hyperlink r:id="rId8" w:history="1">
        <w:r w:rsidRPr="007C71F8">
          <w:rPr>
            <w:rStyle w:val="Hyperlink"/>
            <w:rFonts w:ascii="GHEA Grapalat" w:hAnsi="GHEA Grapalat"/>
            <w:lang w:val="hy-AM"/>
          </w:rPr>
          <w:t>https://judicialintegritygroup.org/images/resources/documents/BP_Implementation%20Measures_Engl.pdf</w:t>
        </w:r>
      </w:hyperlink>
      <w:r w:rsidRPr="007C71F8">
        <w:rPr>
          <w:rFonts w:ascii="GHEA Grapalat" w:hAnsi="GHEA Grapalat"/>
          <w:lang w:val="hy-AM"/>
        </w:rPr>
        <w:t xml:space="preserve">. </w:t>
      </w:r>
    </w:p>
  </w:footnote>
  <w:footnote w:id="9">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w:t>
      </w:r>
      <w:hyperlink r:id="rId9" w:history="1">
        <w:r w:rsidRPr="007C71F8">
          <w:rPr>
            <w:rStyle w:val="Hyperlink"/>
            <w:rFonts w:ascii="GHEA Grapalat" w:hAnsi="GHEA Grapalat"/>
            <w:lang w:val="hy-AM"/>
          </w:rPr>
          <w:t>https://www.judicialintegritygroup.org/images/resources/documents/principles_court_personnel_en.pdf</w:t>
        </w:r>
      </w:hyperlink>
      <w:r w:rsidRPr="007C71F8">
        <w:rPr>
          <w:rFonts w:ascii="GHEA Grapalat" w:hAnsi="GHEA Grapalat"/>
          <w:lang w:val="hy-AM"/>
        </w:rPr>
        <w:t xml:space="preserve">. </w:t>
      </w:r>
    </w:p>
  </w:footnote>
  <w:footnote w:id="10">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w:t>
      </w:r>
      <w:hyperlink r:id="rId10" w:history="1">
        <w:r w:rsidRPr="007C71F8">
          <w:rPr>
            <w:rStyle w:val="Hyperlink"/>
            <w:rFonts w:ascii="GHEA Grapalat" w:hAnsi="GHEA Grapalat"/>
            <w:lang w:val="hy-AM"/>
          </w:rPr>
          <w:t>https://www.unodc.org/documents/treaties/UNCAC/Publications/Convention/08-50026_E.pdf</w:t>
        </w:r>
      </w:hyperlink>
      <w:r w:rsidRPr="007C71F8">
        <w:rPr>
          <w:rFonts w:ascii="GHEA Grapalat" w:hAnsi="GHEA Grapalat"/>
          <w:lang w:val="hy-AM"/>
        </w:rPr>
        <w:t xml:space="preserve">. </w:t>
      </w:r>
    </w:p>
  </w:footnote>
  <w:footnote w:id="11">
    <w:p w:rsidR="00060BE8" w:rsidRPr="007C71F8" w:rsidRDefault="00060BE8" w:rsidP="009D2636">
      <w:pPr>
        <w:pStyle w:val="FootnoteText"/>
        <w:jc w:val="both"/>
        <w:rPr>
          <w:rFonts w:ascii="GHEA Grapalat" w:hAnsi="GHEA Grapalat"/>
          <w:lang w:val="hy-AM"/>
        </w:rPr>
      </w:pPr>
      <w:r w:rsidRPr="007C71F8">
        <w:rPr>
          <w:rStyle w:val="FootnoteReference"/>
          <w:rFonts w:ascii="GHEA Grapalat" w:hAnsi="GHEA Grapalat"/>
        </w:rPr>
        <w:footnoteRef/>
      </w:r>
      <w:r w:rsidRPr="007C71F8">
        <w:rPr>
          <w:rFonts w:ascii="GHEA Grapalat" w:hAnsi="GHEA Grapalat"/>
          <w:lang w:val="hy-AM"/>
        </w:rPr>
        <w:t xml:space="preserve"> Opinion No. 21 "Preventing corruption among judges"</w:t>
      </w:r>
      <w:r w:rsidRPr="007C71F8">
        <w:rPr>
          <w:rFonts w:ascii="GHEA Grapalat" w:hAnsi="GHEA Grapalat"/>
        </w:rPr>
        <w:t xml:space="preserve">, </w:t>
      </w:r>
      <w:hyperlink r:id="rId11" w:history="1">
        <w:r w:rsidRPr="007C71F8">
          <w:rPr>
            <w:rStyle w:val="Hyperlink"/>
            <w:rFonts w:ascii="GHEA Grapalat" w:hAnsi="GHEA Grapalat"/>
            <w:lang w:val="hy-AM"/>
          </w:rPr>
          <w:t>https://www.coe.int/en/web/ccje/judicial-integrity-and-corruption</w:t>
        </w:r>
      </w:hyperlink>
      <w:r w:rsidRPr="007C71F8">
        <w:rPr>
          <w:rFonts w:ascii="GHEA Grapalat" w:hAnsi="GHEA Grapalat"/>
          <w:lang w:val="hy-AM"/>
        </w:rPr>
        <w:t xml:space="preserve">. </w:t>
      </w:r>
    </w:p>
  </w:footnote>
  <w:footnote w:id="12">
    <w:p w:rsidR="00060BE8" w:rsidRPr="00A560F8" w:rsidRDefault="00060BE8" w:rsidP="009D2636">
      <w:pPr>
        <w:pStyle w:val="NoSpacing"/>
        <w:rPr>
          <w:rFonts w:ascii="GHEA Grapalat" w:eastAsiaTheme="minorHAnsi" w:hAnsi="GHEA Grapalat"/>
          <w:sz w:val="20"/>
          <w:szCs w:val="20"/>
          <w:lang w:val="en-US"/>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eastAsiaTheme="minorHAnsi" w:hAnsi="GHEA Grapalat"/>
          <w:sz w:val="20"/>
          <w:szCs w:val="20"/>
        </w:rPr>
        <w:t>CAC/COSP/WG.4/2017/3</w:t>
      </w:r>
      <w:r w:rsidRPr="007C71F8">
        <w:rPr>
          <w:rFonts w:ascii="GHEA Grapalat" w:eastAsiaTheme="minorHAnsi" w:hAnsi="GHEA Grapalat"/>
          <w:sz w:val="20"/>
          <w:szCs w:val="20"/>
        </w:rPr>
        <w:tab/>
        <w:t>Integrity in criminal justice institutions (articles 7, 8 and 11 of the United Nations Convention against Corruption)</w:t>
      </w:r>
      <w:r w:rsidRPr="007C71F8">
        <w:rPr>
          <w:rFonts w:ascii="GHEA Grapalat" w:eastAsiaTheme="minorHAnsi" w:hAnsi="GHEA Grapalat"/>
          <w:sz w:val="20"/>
          <w:szCs w:val="20"/>
          <w:lang w:val="en-US"/>
        </w:rPr>
        <w:t xml:space="preserve">, </w:t>
      </w:r>
      <w:hyperlink r:id="rId12" w:history="1">
        <w:r w:rsidRPr="00A03508">
          <w:rPr>
            <w:rStyle w:val="Hyperlink"/>
            <w:rFonts w:ascii="GHEA Grapalat" w:eastAsiaTheme="minorHAnsi" w:hAnsi="GHEA Grapalat"/>
            <w:sz w:val="20"/>
            <w:szCs w:val="20"/>
            <w:lang w:val="en-US"/>
          </w:rPr>
          <w:t>https://www.unodc.org/documents/treaties/UNCAC/WorkingGroups/workinggroup4/2017-August-21-23/V1703962e.pdf</w:t>
        </w:r>
      </w:hyperlink>
      <w:r w:rsidRPr="00A560F8">
        <w:rPr>
          <w:rFonts w:ascii="GHEA Grapalat" w:eastAsiaTheme="minorHAnsi" w:hAnsi="GHEA Grapalat"/>
          <w:sz w:val="20"/>
          <w:szCs w:val="20"/>
          <w:lang w:val="en-US"/>
        </w:rPr>
        <w:t xml:space="preserve">. </w:t>
      </w:r>
    </w:p>
  </w:footnote>
  <w:footnote w:id="13">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Guidelines on the Role of Prosecutors Adopted by the Eighth United Nations Congress on the Prevention of Crime and the Treatment of Offenders, Havana, Cuba, 27 August to 7 September 1990, </w:t>
      </w:r>
      <w:hyperlink r:id="rId13" w:history="1">
        <w:r w:rsidRPr="007C71F8">
          <w:rPr>
            <w:rStyle w:val="Hyperlink"/>
            <w:rFonts w:ascii="GHEA Grapalat" w:hAnsi="GHEA Grapalat"/>
          </w:rPr>
          <w:t>https://www.ohchr.org/sites/default/files/prosecutors.pdf</w:t>
        </w:r>
      </w:hyperlink>
      <w:r w:rsidRPr="007C71F8">
        <w:rPr>
          <w:rFonts w:ascii="GHEA Grapalat" w:hAnsi="GHEA Grapalat"/>
        </w:rPr>
        <w:t xml:space="preserve">. </w:t>
      </w:r>
    </w:p>
  </w:footnote>
  <w:footnote w:id="14">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Style w:val="FootnoteReference"/>
          <w:rFonts w:ascii="GHEA Grapalat" w:hAnsi="GHEA Grapalat"/>
        </w:rPr>
        <w:t xml:space="preserve"> </w:t>
      </w:r>
      <w:r w:rsidRPr="007C71F8">
        <w:rPr>
          <w:rFonts w:ascii="GHEA Grapalat" w:hAnsi="GHEA Grapalat"/>
        </w:rPr>
        <w:t xml:space="preserve">UNODC (2009), Technical Guide to the UNCAC, Article 50 II.4.5., </w:t>
      </w:r>
      <w:hyperlink r:id="rId14" w:history="1">
        <w:r w:rsidRPr="007C71F8">
          <w:rPr>
            <w:rStyle w:val="Hyperlink"/>
            <w:rFonts w:ascii="GHEA Grapalat" w:hAnsi="GHEA Grapalat"/>
          </w:rPr>
          <w:t>https://www.unodc.org/documents/treaties/UNCAC/Publications/TechnicalGuide/09-84395_Ebook.pdf</w:t>
        </w:r>
      </w:hyperlink>
      <w:r w:rsidRPr="007C71F8">
        <w:rPr>
          <w:rFonts w:ascii="GHEA Grapalat" w:hAnsi="GHEA Grapalat"/>
        </w:rPr>
        <w:t xml:space="preserve">. </w:t>
      </w:r>
    </w:p>
  </w:footnote>
  <w:footnote w:id="15">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OECD (2005), </w:t>
      </w:r>
      <w:r w:rsidRPr="007C71F8">
        <w:rPr>
          <w:rFonts w:ascii="GHEA Grapalat" w:hAnsi="GHEA Grapalat"/>
          <w:i/>
          <w:iCs/>
        </w:rPr>
        <w:t>Managing Conflict of Interest in the Public Sector</w:t>
      </w:r>
      <w:r w:rsidRPr="007C71F8">
        <w:rPr>
          <w:rFonts w:ascii="GHEA Grapalat" w:hAnsi="GHEA Grapalat"/>
        </w:rPr>
        <w:t xml:space="preserve">, </w:t>
      </w:r>
      <w:r w:rsidRPr="007C71F8">
        <w:rPr>
          <w:rFonts w:ascii="GHEA Grapalat" w:hAnsi="GHEA Grapalat"/>
          <w:lang w:val="ru-RU"/>
        </w:rPr>
        <w:t>էջ</w:t>
      </w:r>
      <w:r w:rsidRPr="007C71F8">
        <w:rPr>
          <w:rFonts w:ascii="GHEA Grapalat" w:hAnsi="GHEA Grapalat"/>
        </w:rPr>
        <w:t xml:space="preserve"> 68 (“Integrity Testing Policy”).  </w:t>
      </w:r>
      <w:hyperlink r:id="rId15" w:history="1">
        <w:r w:rsidRPr="007C71F8">
          <w:rPr>
            <w:rStyle w:val="Hyperlink"/>
            <w:rFonts w:ascii="GHEA Grapalat" w:hAnsi="GHEA Grapalat"/>
          </w:rPr>
          <w:t>https://www.oecd.org/gov/ethics/49107986.pdf</w:t>
        </w:r>
      </w:hyperlink>
      <w:r w:rsidRPr="007C71F8">
        <w:rPr>
          <w:rFonts w:ascii="GHEA Grapalat" w:hAnsi="GHEA Grapalat"/>
        </w:rPr>
        <w:t xml:space="preserve">. </w:t>
      </w:r>
    </w:p>
  </w:footnote>
  <w:footnote w:id="16">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OSCE (2004), </w:t>
      </w:r>
      <w:r w:rsidRPr="007C71F8">
        <w:rPr>
          <w:rFonts w:ascii="GHEA Grapalat" w:hAnsi="GHEA Grapalat"/>
          <w:i/>
          <w:iCs/>
        </w:rPr>
        <w:t>Best practices in combating corruption</w:t>
      </w:r>
      <w:r w:rsidRPr="007C71F8">
        <w:rPr>
          <w:rFonts w:ascii="GHEA Grapalat" w:hAnsi="GHEA Grapalat"/>
        </w:rPr>
        <w:t xml:space="preserve">, (English and Russian), Chapter 12, </w:t>
      </w:r>
      <w:r w:rsidRPr="007C71F8">
        <w:rPr>
          <w:rFonts w:ascii="GHEA Grapalat" w:hAnsi="GHEA Grapalat"/>
          <w:lang w:val="ru-RU"/>
        </w:rPr>
        <w:t>էջ</w:t>
      </w:r>
      <w:r w:rsidRPr="007C71F8">
        <w:rPr>
          <w:rFonts w:ascii="GHEA Grapalat" w:hAnsi="GHEA Grapalat"/>
        </w:rPr>
        <w:t xml:space="preserve"> 141 (“Integrity testing”).  </w:t>
      </w:r>
    </w:p>
  </w:footnote>
  <w:footnote w:id="17">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Gramckow H. (2011), </w:t>
      </w:r>
      <w:r w:rsidRPr="007C71F8">
        <w:rPr>
          <w:rFonts w:ascii="GHEA Grapalat" w:hAnsi="GHEA Grapalat"/>
          <w:i/>
          <w:iCs/>
        </w:rPr>
        <w:t>Preventing Corruption in Prosecution Offices: Understanding and Managing for Integrity</w:t>
      </w:r>
      <w:r w:rsidRPr="007C71F8">
        <w:rPr>
          <w:rFonts w:ascii="GHEA Grapalat" w:hAnsi="GHEA Grapalat"/>
        </w:rPr>
        <w:t xml:space="preserve">, Justice&amp;Development Working Paper Series, No. 15/2011, </w:t>
      </w:r>
      <w:r w:rsidRPr="007C71F8">
        <w:rPr>
          <w:rFonts w:ascii="GHEA Grapalat" w:hAnsi="GHEA Grapalat"/>
          <w:lang w:val="ru-RU"/>
        </w:rPr>
        <w:t>էջ</w:t>
      </w:r>
      <w:r w:rsidRPr="007C71F8">
        <w:rPr>
          <w:rFonts w:ascii="GHEA Grapalat" w:hAnsi="GHEA Grapalat"/>
        </w:rPr>
        <w:t xml:space="preserve"> 11.  </w:t>
      </w:r>
    </w:p>
  </w:footnote>
  <w:footnote w:id="18">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COUNCIL OF EUROPE COMMITTEE OF MINISTERS EXPLANATORY MEMORANDUM to Recommendation Rec(2000)10 on Codes of conduct for public officials (Adopted by the Committee of Ministers on 11 May2000, at the 106th session), </w:t>
      </w:r>
      <w:hyperlink r:id="rId16" w:history="1">
        <w:r w:rsidRPr="007C71F8">
          <w:rPr>
            <w:rStyle w:val="Hyperlink"/>
            <w:rFonts w:ascii="GHEA Grapalat" w:hAnsi="GHEA Grapalat"/>
          </w:rPr>
          <w:t>https://rm.coe.int/1680534424</w:t>
        </w:r>
      </w:hyperlink>
      <w:r w:rsidRPr="007C71F8">
        <w:rPr>
          <w:rFonts w:ascii="GHEA Grapalat" w:hAnsi="GHEA Grapalat"/>
        </w:rPr>
        <w:t xml:space="preserve">. </w:t>
      </w:r>
    </w:p>
  </w:footnote>
  <w:footnote w:id="19">
    <w:p w:rsidR="00060BE8" w:rsidRPr="007C71F8" w:rsidRDefault="00060BE8" w:rsidP="009D2636">
      <w:pPr>
        <w:spacing w:after="0" w:line="240" w:lineRule="auto"/>
        <w:jc w:val="both"/>
        <w:rPr>
          <w:rFonts w:ascii="GHEA Grapalat" w:hAnsi="GHEA Grapalat"/>
          <w:sz w:val="20"/>
          <w:szCs w:val="20"/>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sz w:val="20"/>
          <w:szCs w:val="20"/>
        </w:rPr>
        <w:t>CDL-</w:t>
      </w:r>
      <w:proofErr w:type="gramStart"/>
      <w:r w:rsidRPr="007C71F8">
        <w:rPr>
          <w:rFonts w:ascii="GHEA Grapalat" w:hAnsi="GHEA Grapalat"/>
          <w:sz w:val="20"/>
          <w:szCs w:val="20"/>
        </w:rPr>
        <w:t>AD(</w:t>
      </w:r>
      <w:proofErr w:type="gramEnd"/>
      <w:r w:rsidRPr="007C71F8">
        <w:rPr>
          <w:rFonts w:ascii="GHEA Grapalat" w:hAnsi="GHEA Grapalat"/>
          <w:sz w:val="20"/>
          <w:szCs w:val="20"/>
        </w:rPr>
        <w:t>2022)011 Kosovo - Opinion on the Concept Paper on the Vetting of Judges and Prosecutors and draft amendments to the Constitution, 14.</w:t>
      </w:r>
    </w:p>
  </w:footnote>
  <w:footnote w:id="20">
    <w:p w:rsidR="00060BE8" w:rsidRPr="007C71F8" w:rsidRDefault="00060BE8" w:rsidP="009D2636">
      <w:pPr>
        <w:spacing w:after="0" w:line="240" w:lineRule="auto"/>
        <w:jc w:val="both"/>
        <w:rPr>
          <w:rFonts w:ascii="GHEA Grapalat" w:hAnsi="GHEA Grapalat"/>
          <w:sz w:val="20"/>
          <w:szCs w:val="20"/>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sz w:val="20"/>
          <w:szCs w:val="20"/>
        </w:rPr>
        <w:t>CDL-</w:t>
      </w:r>
      <w:proofErr w:type="gramStart"/>
      <w:r w:rsidRPr="007C71F8">
        <w:rPr>
          <w:rFonts w:ascii="GHEA Grapalat" w:hAnsi="GHEA Grapalat"/>
          <w:sz w:val="20"/>
          <w:szCs w:val="20"/>
        </w:rPr>
        <w:t>AD(</w:t>
      </w:r>
      <w:proofErr w:type="gramEnd"/>
      <w:r w:rsidRPr="007C71F8">
        <w:rPr>
          <w:rFonts w:ascii="GHEA Grapalat" w:hAnsi="GHEA Grapalat"/>
          <w:sz w:val="20"/>
          <w:szCs w:val="20"/>
        </w:rPr>
        <w:t>2022)005 Croatia - Opinion on the Introduction of the Procedure of Renewal of Security Vetting Through Amendments to the Courts Act, 20.</w:t>
      </w:r>
    </w:p>
  </w:footnote>
  <w:footnote w:id="21">
    <w:p w:rsidR="00060BE8" w:rsidRPr="007C71F8" w:rsidRDefault="00060BE8" w:rsidP="009D2636">
      <w:pPr>
        <w:shd w:val="clear" w:color="auto" w:fill="FFFFFF"/>
        <w:spacing w:after="240" w:line="240" w:lineRule="auto"/>
        <w:jc w:val="both"/>
        <w:outlineLvl w:val="1"/>
        <w:rPr>
          <w:rFonts w:ascii="GHEA Grapalat" w:hAnsi="GHEA Grapalat"/>
          <w:sz w:val="20"/>
          <w:szCs w:val="20"/>
        </w:rPr>
      </w:pPr>
      <w:r w:rsidRPr="007C71F8">
        <w:rPr>
          <w:rStyle w:val="FootnoteReference"/>
          <w:rFonts w:ascii="GHEA Grapalat" w:hAnsi="GHEA Grapalat"/>
          <w:sz w:val="20"/>
          <w:szCs w:val="20"/>
        </w:rPr>
        <w:footnoteRef/>
      </w:r>
      <w:r w:rsidRPr="007C71F8">
        <w:rPr>
          <w:rFonts w:ascii="GHEA Grapalat" w:hAnsi="GHEA Grapalat"/>
          <w:sz w:val="20"/>
          <w:szCs w:val="20"/>
        </w:rPr>
        <w:t xml:space="preserve"> CDL(2015)046-e, Draft Interim Opinion on the Draft Law on Integrity Checking of Ukraine, § 89, </w:t>
      </w:r>
      <w:hyperlink r:id="rId17" w:history="1">
        <w:r w:rsidRPr="007C71F8">
          <w:rPr>
            <w:rStyle w:val="Hyperlink"/>
            <w:rFonts w:ascii="GHEA Grapalat" w:hAnsi="GHEA Grapalat"/>
            <w:sz w:val="20"/>
            <w:szCs w:val="20"/>
          </w:rPr>
          <w:t>https://www.venice.coe.int/webforms/documents/?pdf=CDL(2015)046-e</w:t>
        </w:r>
      </w:hyperlink>
      <w:r w:rsidRPr="007C71F8">
        <w:rPr>
          <w:rFonts w:ascii="GHEA Grapalat" w:hAnsi="GHEA Grapalat"/>
          <w:sz w:val="20"/>
          <w:szCs w:val="20"/>
        </w:rPr>
        <w:t xml:space="preserve">: </w:t>
      </w:r>
    </w:p>
  </w:footnote>
  <w:footnote w:id="22">
    <w:p w:rsidR="00060BE8" w:rsidRPr="007C71F8" w:rsidRDefault="00060BE8" w:rsidP="009D2636">
      <w:pPr>
        <w:spacing w:after="0" w:line="240" w:lineRule="auto"/>
        <w:jc w:val="both"/>
        <w:rPr>
          <w:rFonts w:ascii="GHEA Grapalat" w:hAnsi="GHEA Grapalat"/>
          <w:sz w:val="20"/>
          <w:szCs w:val="20"/>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sz w:val="20"/>
          <w:szCs w:val="20"/>
        </w:rPr>
        <w:t>CDL-</w:t>
      </w:r>
      <w:proofErr w:type="gramStart"/>
      <w:r w:rsidRPr="007C71F8">
        <w:rPr>
          <w:rFonts w:ascii="GHEA Grapalat" w:hAnsi="GHEA Grapalat"/>
          <w:sz w:val="20"/>
          <w:szCs w:val="20"/>
        </w:rPr>
        <w:t>AD(</w:t>
      </w:r>
      <w:proofErr w:type="gramEnd"/>
      <w:r w:rsidRPr="007C71F8">
        <w:rPr>
          <w:rFonts w:ascii="GHEA Grapalat" w:hAnsi="GHEA Grapalat"/>
          <w:sz w:val="20"/>
          <w:szCs w:val="20"/>
        </w:rPr>
        <w:t>2022)011 Kosovo - Opinion on the Concept Paper on the Vetting of Judges and Prosecutors and draft amendments to the Constitution, 9.</w:t>
      </w:r>
    </w:p>
  </w:footnote>
  <w:footnote w:id="23">
    <w:p w:rsidR="00060BE8" w:rsidRPr="007C71F8" w:rsidRDefault="00060BE8" w:rsidP="009D2636">
      <w:pPr>
        <w:spacing w:after="0" w:line="240" w:lineRule="auto"/>
        <w:jc w:val="both"/>
        <w:rPr>
          <w:rFonts w:ascii="GHEA Grapalat" w:hAnsi="GHEA Grapalat"/>
          <w:sz w:val="20"/>
          <w:szCs w:val="20"/>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sz w:val="20"/>
          <w:szCs w:val="20"/>
        </w:rPr>
        <w:t>CDL-</w:t>
      </w:r>
      <w:proofErr w:type="gramStart"/>
      <w:r w:rsidRPr="007C71F8">
        <w:rPr>
          <w:rFonts w:ascii="GHEA Grapalat" w:hAnsi="GHEA Grapalat"/>
          <w:sz w:val="20"/>
          <w:szCs w:val="20"/>
        </w:rPr>
        <w:t>AD(</w:t>
      </w:r>
      <w:proofErr w:type="gramEnd"/>
      <w:r w:rsidRPr="007C71F8">
        <w:rPr>
          <w:rFonts w:ascii="GHEA Grapalat" w:hAnsi="GHEA Grapalat"/>
          <w:sz w:val="20"/>
          <w:szCs w:val="20"/>
        </w:rPr>
        <w:t>2022)011 Kosovo - Opinion on the Concept Paper on the Vetting of Judges and Prosecutors and draft amendments to the Constitution, 10.</w:t>
      </w:r>
    </w:p>
  </w:footnote>
  <w:footnote w:id="24">
    <w:p w:rsidR="00060BE8" w:rsidRPr="007C71F8" w:rsidRDefault="00060BE8" w:rsidP="009D2636">
      <w:pPr>
        <w:pStyle w:val="FootnoteText"/>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CDL-</w:t>
      </w:r>
      <w:proofErr w:type="gramStart"/>
      <w:r w:rsidRPr="007C71F8">
        <w:rPr>
          <w:rFonts w:ascii="GHEA Grapalat" w:hAnsi="GHEA Grapalat"/>
        </w:rPr>
        <w:t>AD(</w:t>
      </w:r>
      <w:proofErr w:type="gramEnd"/>
      <w:r w:rsidRPr="007C71F8">
        <w:rPr>
          <w:rFonts w:ascii="GHEA Grapalat" w:hAnsi="GHEA Grapalat"/>
        </w:rPr>
        <w:t>2022)011 Kosovo - Opinion on the Concept Paper on the Vetting of Judges and Prosecutors and draft amendments to the Constitution, 11.</w:t>
      </w:r>
    </w:p>
  </w:footnote>
  <w:footnote w:id="25">
    <w:p w:rsidR="00060BE8" w:rsidRPr="007C71F8" w:rsidRDefault="00060BE8" w:rsidP="009D2636">
      <w:pPr>
        <w:spacing w:after="0" w:line="240" w:lineRule="auto"/>
        <w:jc w:val="both"/>
        <w:rPr>
          <w:rFonts w:ascii="GHEA Grapalat" w:hAnsi="GHEA Grapalat"/>
          <w:sz w:val="20"/>
          <w:szCs w:val="20"/>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sz w:val="20"/>
          <w:szCs w:val="20"/>
        </w:rPr>
        <w:t>CDL-</w:t>
      </w:r>
      <w:proofErr w:type="gramStart"/>
      <w:r w:rsidRPr="007C71F8">
        <w:rPr>
          <w:rFonts w:ascii="GHEA Grapalat" w:hAnsi="GHEA Grapalat"/>
          <w:sz w:val="20"/>
          <w:szCs w:val="20"/>
        </w:rPr>
        <w:t>AD(</w:t>
      </w:r>
      <w:proofErr w:type="gramEnd"/>
      <w:r w:rsidRPr="007C71F8">
        <w:rPr>
          <w:rFonts w:ascii="GHEA Grapalat" w:hAnsi="GHEA Grapalat"/>
          <w:sz w:val="20"/>
          <w:szCs w:val="20"/>
        </w:rPr>
        <w:t>2021)046 Republic of Moldova - Joint Opinion of the Venice Commission and the Directorate General of Human Rights and Rule of Law (DGI) of the Council of Europe on some measures related to the selection of candidates for administrative positions in bodies of self-administration of judges and prosecutors and the amendment of some normative acts, 16.</w:t>
      </w:r>
    </w:p>
  </w:footnote>
  <w:footnote w:id="26">
    <w:p w:rsidR="00060BE8" w:rsidRPr="007C71F8" w:rsidRDefault="00060BE8" w:rsidP="009D2636">
      <w:pPr>
        <w:spacing w:after="0" w:line="240" w:lineRule="auto"/>
        <w:jc w:val="both"/>
        <w:rPr>
          <w:rFonts w:ascii="GHEA Grapalat" w:hAnsi="GHEA Grapalat"/>
          <w:sz w:val="20"/>
          <w:szCs w:val="20"/>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sz w:val="20"/>
          <w:szCs w:val="20"/>
        </w:rPr>
        <w:t>CDL-AD(2020)038-e Ukraine - Urgent Joint Opinion of the Venice Commission and the Directorate General of Human Rights and Rule of Law (DGI) of the Council of Europe on the Legislative Situation regarding anti-corruption mechanisms, following Decision N° 13-R/2020 of the Constitutional Court of Ukraine, issued pursuant to Article 14a of the Venice Commission’s Rules of Procedure on 9 December 2020, endorsed by the Venice Commission on 11 December 2020 at its 125th online Plenary Session (11-12 December 2020), 37.</w:t>
      </w:r>
    </w:p>
  </w:footnote>
  <w:footnote w:id="27">
    <w:p w:rsidR="00060BE8" w:rsidRPr="007C71F8" w:rsidRDefault="00060BE8" w:rsidP="009D2636">
      <w:pPr>
        <w:pStyle w:val="FootnoteText"/>
        <w:jc w:val="both"/>
        <w:rPr>
          <w:rFonts w:ascii="GHEA Grapalat" w:hAnsi="GHEA Grapalat"/>
          <w:color w:val="000000" w:themeColor="text1"/>
          <w:lang w:val="hy-AM"/>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color w:val="000000" w:themeColor="text1"/>
        </w:rPr>
        <w:t xml:space="preserve">Opinion No.17 “On evaluation of judges’ work, the quality of justice and judicial independence” the Consultative Council of European Judges; </w:t>
      </w:r>
      <w:hyperlink r:id="rId18" w:history="1">
        <w:r w:rsidRPr="007C71F8">
          <w:rPr>
            <w:rStyle w:val="Hyperlink"/>
            <w:rFonts w:ascii="GHEA Grapalat" w:hAnsi="GHEA Grapalat"/>
          </w:rPr>
          <w:t>https://rm.coe.int/16807481ea</w:t>
        </w:r>
      </w:hyperlink>
      <w:r w:rsidRPr="007C71F8">
        <w:rPr>
          <w:rFonts w:ascii="GHEA Grapalat" w:hAnsi="GHEA Grapalat"/>
          <w:color w:val="000000" w:themeColor="text1"/>
          <w:lang w:val="hy-AM"/>
        </w:rPr>
        <w:t xml:space="preserve"> </w:t>
      </w:r>
    </w:p>
  </w:footnote>
  <w:footnote w:id="28">
    <w:p w:rsidR="00060BE8" w:rsidRPr="007C71F8" w:rsidRDefault="00060BE8" w:rsidP="009D2636">
      <w:pPr>
        <w:spacing w:after="0" w:line="240" w:lineRule="auto"/>
        <w:jc w:val="both"/>
        <w:rPr>
          <w:rFonts w:ascii="GHEA Grapalat" w:hAnsi="GHEA Grapalat"/>
          <w:sz w:val="20"/>
          <w:szCs w:val="20"/>
        </w:rPr>
      </w:pPr>
      <w:r w:rsidRPr="007C71F8">
        <w:rPr>
          <w:rStyle w:val="FootnoteReference"/>
          <w:rFonts w:ascii="GHEA Grapalat" w:hAnsi="GHEA Grapalat"/>
        </w:rPr>
        <w:footnoteRef/>
      </w:r>
      <w:r w:rsidRPr="007C71F8">
        <w:rPr>
          <w:rFonts w:ascii="GHEA Grapalat" w:hAnsi="GHEA Grapalat"/>
        </w:rPr>
        <w:t xml:space="preserve"> </w:t>
      </w:r>
      <w:r w:rsidRPr="007C71F8">
        <w:rPr>
          <w:rFonts w:ascii="GHEA Grapalat" w:hAnsi="GHEA Grapalat"/>
          <w:sz w:val="20"/>
          <w:szCs w:val="20"/>
        </w:rPr>
        <w:t>CDL-AD(2019)020 Republic of Moldova - Interim Joint Opinion of the Venice Commission and the Directorate of Human Rights (DHR) of the Directorate General of Human Rights and Rule of Law (DGI) of the Council of Europe on the Draft Law on the Reform of the Supreme Court of Justice and the Prosecutor’s Office, 16, CDL-AD(2021)046 Republic of Moldova - Joint Opinion of the Venice Commission and the Directorate General of Human Rights and Rule of Law (DGI) of the Council of Europe on some measures related to the selection of candidates for administrative positions in bodies of self-administration of judges and prosecutors and the amendment of some normative acts, 39.</w:t>
      </w:r>
    </w:p>
  </w:footnote>
  <w:footnote w:id="29">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Marcus, Paul: </w:t>
      </w:r>
      <w:r w:rsidRPr="007C71F8">
        <w:rPr>
          <w:rFonts w:ascii="GHEA Grapalat" w:hAnsi="GHEA Grapalat"/>
          <w:i/>
          <w:iCs/>
        </w:rPr>
        <w:t xml:space="preserve">The Entrapment Defence, </w:t>
      </w:r>
      <w:r w:rsidRPr="007C71F8">
        <w:rPr>
          <w:rFonts w:ascii="GHEA Grapalat" w:hAnsi="GHEA Grapalat"/>
        </w:rPr>
        <w:t xml:space="preserve">4th edition, Michie, 1992; Chernok, Adam V.: Entrapment under controlled operations legislation: A Victorian perspective, </w:t>
      </w:r>
      <w:r w:rsidRPr="007C71F8">
        <w:rPr>
          <w:rFonts w:ascii="GHEA Grapalat" w:hAnsi="GHEA Grapalat"/>
          <w:i/>
          <w:iCs/>
        </w:rPr>
        <w:t xml:space="preserve">Criminal Law Journal, </w:t>
      </w:r>
      <w:r w:rsidRPr="007C71F8">
        <w:rPr>
          <w:rFonts w:ascii="GHEA Grapalat" w:hAnsi="GHEA Grapalat"/>
        </w:rPr>
        <w:t xml:space="preserve">Vol. 35, 2011, էջեր 361-375; Spencer, J. R.: Entrapment and the European Convention on Human Rights, </w:t>
      </w:r>
      <w:r w:rsidRPr="007C71F8">
        <w:rPr>
          <w:rFonts w:ascii="GHEA Grapalat" w:hAnsi="GHEA Grapalat"/>
          <w:i/>
          <w:iCs/>
        </w:rPr>
        <w:t xml:space="preserve">Cambridge Law Journal, </w:t>
      </w:r>
      <w:r w:rsidRPr="007C71F8">
        <w:rPr>
          <w:rFonts w:ascii="GHEA Grapalat" w:hAnsi="GHEA Grapalat"/>
        </w:rPr>
        <w:t xml:space="preserve">2001, էջեր 30-33.  </w:t>
      </w:r>
    </w:p>
  </w:footnote>
  <w:footnote w:id="30">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UK House of Lords, </w:t>
      </w:r>
      <w:r w:rsidRPr="007C71F8">
        <w:rPr>
          <w:rFonts w:ascii="GHEA Grapalat" w:hAnsi="GHEA Grapalat"/>
          <w:i/>
          <w:iCs/>
        </w:rPr>
        <w:t xml:space="preserve">Regina v Loosely, </w:t>
      </w:r>
      <w:r w:rsidRPr="007C71F8">
        <w:rPr>
          <w:rFonts w:ascii="GHEA Grapalat" w:hAnsi="GHEA Grapalat"/>
        </w:rPr>
        <w:t xml:space="preserve">25 October 2001; US Court of Appeals, District of Columbia Circuit, </w:t>
      </w:r>
      <w:r w:rsidRPr="007C71F8">
        <w:rPr>
          <w:rFonts w:ascii="GHEA Grapalat" w:hAnsi="GHEA Grapalat"/>
          <w:i/>
          <w:iCs/>
        </w:rPr>
        <w:t xml:space="preserve">United States v. Kelly, </w:t>
      </w:r>
      <w:r w:rsidRPr="007C71F8">
        <w:rPr>
          <w:rFonts w:ascii="GHEA Grapalat" w:hAnsi="GHEA Grapalat"/>
        </w:rPr>
        <w:t xml:space="preserve">748 F.2d 691 (1984); </w:t>
      </w:r>
      <w:r w:rsidRPr="007C71F8">
        <w:rPr>
          <w:rFonts w:ascii="GHEA Grapalat" w:hAnsi="GHEA Grapalat"/>
          <w:i/>
          <w:iCs/>
        </w:rPr>
        <w:t xml:space="preserve">Jacobson v. United States, </w:t>
      </w:r>
      <w:r w:rsidRPr="007C71F8">
        <w:rPr>
          <w:rFonts w:ascii="GHEA Grapalat" w:hAnsi="GHEA Grapalat"/>
        </w:rPr>
        <w:t xml:space="preserve">503 U.S. 540, 548 (1992); </w:t>
      </w:r>
      <w:r w:rsidRPr="007C71F8">
        <w:rPr>
          <w:rFonts w:ascii="GHEA Grapalat" w:hAnsi="GHEA Grapalat"/>
          <w:i/>
          <w:iCs/>
        </w:rPr>
        <w:t xml:space="preserve">Mathews v. United States, </w:t>
      </w:r>
      <w:r w:rsidRPr="007C71F8">
        <w:rPr>
          <w:rFonts w:ascii="GHEA Grapalat" w:hAnsi="GHEA Grapalat"/>
        </w:rPr>
        <w:t xml:space="preserve">485 U.S. 58, 63 (1988).  </w:t>
      </w:r>
    </w:p>
  </w:footnote>
  <w:footnote w:id="31">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Roibu, Magdalena: Entrapment in Case of Corruption Offenses – Breach of the Right to a Fair Trial, </w:t>
      </w:r>
      <w:r w:rsidRPr="007C71F8">
        <w:rPr>
          <w:rFonts w:ascii="GHEA Grapalat" w:hAnsi="GHEA Grapalat"/>
          <w:i/>
          <w:iCs/>
        </w:rPr>
        <w:t>Journal of Eastern European Criminal Law</w:t>
      </w:r>
      <w:r w:rsidRPr="007C71F8">
        <w:rPr>
          <w:rFonts w:ascii="GHEA Grapalat" w:hAnsi="GHEA Grapalat"/>
        </w:rPr>
        <w:t xml:space="preserve">, No. 2, 2014, էջեր 93-100; Pușcașu, Volcu: Agenţi sub acoperire. Provocarea ilegală a infracţiunii. Consideraţii (I), </w:t>
      </w:r>
      <w:r w:rsidRPr="007C71F8">
        <w:rPr>
          <w:rFonts w:ascii="GHEA Grapalat" w:hAnsi="GHEA Grapalat"/>
          <w:i/>
          <w:iCs/>
        </w:rPr>
        <w:t xml:space="preserve">Caiete de Drept Penal, </w:t>
      </w:r>
      <w:r w:rsidRPr="007C71F8">
        <w:rPr>
          <w:rFonts w:ascii="GHEA Grapalat" w:hAnsi="GHEA Grapalat"/>
        </w:rPr>
        <w:t xml:space="preserve">No. 2, 2010, էջեր 29-74; Pușcașu, Volcu: Agenţi sub acoperire. Provocarea ilegală a infracţiunii. Consideraţii (II), </w:t>
      </w:r>
      <w:r w:rsidRPr="007C71F8">
        <w:rPr>
          <w:rFonts w:ascii="GHEA Grapalat" w:hAnsi="GHEA Grapalat"/>
          <w:i/>
          <w:iCs/>
        </w:rPr>
        <w:t xml:space="preserve">Caiete de Drept Penal, </w:t>
      </w:r>
      <w:r w:rsidRPr="007C71F8">
        <w:rPr>
          <w:rFonts w:ascii="GHEA Grapalat" w:hAnsi="GHEA Grapalat"/>
        </w:rPr>
        <w:t xml:space="preserve">No. 3, 2010, էջեր 75-98.  </w:t>
      </w:r>
    </w:p>
  </w:footnote>
  <w:footnote w:id="32">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Constitutional Court of the Czech Republic No. 597/99 of 22 June 2000 and No. 407/07 of 29 October 2009.  </w:t>
      </w:r>
    </w:p>
  </w:footnote>
  <w:footnote w:id="33">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Romania, Law 38/2011 on modifying the Emergency Government Ordinance No. 30/2007 on the organization and functioning of the Ministry of internal Affairs (Article 17) and the Ministry of Internal Affairs Order No. 256/2011 on the procedure for testing the professional integrity of the Ministry of Internal Affairs staff.  </w:t>
      </w:r>
    </w:p>
  </w:footnote>
  <w:footnote w:id="34">
    <w:p w:rsidR="00060BE8" w:rsidRPr="007C71F8" w:rsidRDefault="00060BE8" w:rsidP="009D2636">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Republic of Moldova, Law No. 325 of 23 December 2013 on Professional Integrity Testing. CDL-</w:t>
      </w:r>
      <w:proofErr w:type="gramStart"/>
      <w:r w:rsidRPr="007C71F8">
        <w:rPr>
          <w:rFonts w:ascii="GHEA Grapalat" w:hAnsi="GHEA Grapalat"/>
        </w:rPr>
        <w:t>REF(</w:t>
      </w:r>
      <w:proofErr w:type="gramEnd"/>
      <w:r w:rsidRPr="007C71F8">
        <w:rPr>
          <w:rFonts w:ascii="GHEA Grapalat" w:hAnsi="GHEA Grapalat"/>
        </w:rPr>
        <w:t xml:space="preserve">2014)041.  </w:t>
      </w:r>
    </w:p>
  </w:footnote>
  <w:footnote w:id="35">
    <w:p w:rsidR="00060BE8" w:rsidRDefault="00060BE8" w:rsidP="00151E33">
      <w:pPr>
        <w:pStyle w:val="FootnoteText"/>
      </w:pPr>
      <w:r>
        <w:rPr>
          <w:rStyle w:val="FootnoteReference"/>
        </w:rPr>
        <w:footnoteRef/>
      </w:r>
      <w:r>
        <w:t xml:space="preserve"> </w:t>
      </w:r>
      <w:hyperlink r:id="rId19" w:history="1">
        <w:r w:rsidRPr="00883627">
          <w:rPr>
            <w:rStyle w:val="Hyperlink"/>
          </w:rPr>
          <w:t>https://track.unodc.org/uploads/documents/BRI-legal-resources/Albania/1_-Albania_Law_on_the_Organization_and_Functioning_of_Institutions_for_Combating_Corruption_and_Organized_Crime.pdf</w:t>
        </w:r>
      </w:hyperlink>
      <w:r>
        <w:t xml:space="preserve"> </w:t>
      </w:r>
    </w:p>
  </w:footnote>
  <w:footnote w:id="36">
    <w:p w:rsidR="00060BE8" w:rsidRPr="001A58E9" w:rsidRDefault="00060BE8" w:rsidP="002D1EBF">
      <w:pPr>
        <w:spacing w:after="0"/>
        <w:jc w:val="both"/>
        <w:rPr>
          <w:rFonts w:ascii="GHEA Grapalat" w:hAnsi="GHEA Grapalat" w:cs="Times New Roman"/>
          <w:sz w:val="24"/>
          <w:szCs w:val="24"/>
          <w:lang w:val="hy-AM"/>
        </w:rPr>
      </w:pPr>
      <w:r>
        <w:rPr>
          <w:rStyle w:val="FootnoteReference"/>
        </w:rPr>
        <w:footnoteRef/>
      </w:r>
      <w:r>
        <w:t xml:space="preserve"> </w:t>
      </w:r>
      <w:hyperlink r:id="rId20" w:anchor="Text" w:history="1">
        <w:r w:rsidRPr="001A58E9">
          <w:rPr>
            <w:rStyle w:val="Hyperlink"/>
            <w:rFonts w:ascii="GHEA Grapalat" w:hAnsi="GHEA Grapalat" w:cs="Times New Roman"/>
            <w:sz w:val="24"/>
            <w:szCs w:val="24"/>
            <w:lang w:val="hy-AM"/>
          </w:rPr>
          <w:t>https://zakon.rada.gov.ua/laws/show/4651-17#Text</w:t>
        </w:r>
      </w:hyperlink>
      <w:r w:rsidRPr="001A58E9">
        <w:rPr>
          <w:rFonts w:ascii="GHEA Grapalat" w:hAnsi="GHEA Grapalat" w:cs="Times New Roman"/>
          <w:sz w:val="24"/>
          <w:szCs w:val="24"/>
          <w:lang w:val="hy-AM"/>
        </w:rPr>
        <w:t xml:space="preserve"> </w:t>
      </w:r>
    </w:p>
    <w:p w:rsidR="00060BE8" w:rsidRPr="00FD44C9" w:rsidRDefault="00060BE8">
      <w:pPr>
        <w:pStyle w:val="FootnoteText"/>
        <w:rPr>
          <w:lang w:val="hy-AM"/>
        </w:rPr>
      </w:pPr>
    </w:p>
  </w:footnote>
  <w:footnote w:id="37">
    <w:p w:rsidR="00060BE8" w:rsidRPr="00FD44C9" w:rsidRDefault="00060BE8" w:rsidP="00FD44C9">
      <w:pPr>
        <w:spacing w:after="0"/>
        <w:jc w:val="both"/>
        <w:rPr>
          <w:rFonts w:ascii="GHEA Grapalat" w:hAnsi="GHEA Grapalat" w:cs="Times New Roman"/>
          <w:sz w:val="20"/>
          <w:szCs w:val="20"/>
          <w:lang w:val="hy-AM"/>
        </w:rPr>
      </w:pPr>
      <w:r w:rsidRPr="00FD44C9">
        <w:rPr>
          <w:rStyle w:val="FootnoteReference"/>
          <w:rFonts w:ascii="GHEA Grapalat" w:hAnsi="GHEA Grapalat"/>
          <w:sz w:val="20"/>
          <w:szCs w:val="20"/>
        </w:rPr>
        <w:footnoteRef/>
      </w:r>
      <w:r w:rsidRPr="00FD44C9">
        <w:rPr>
          <w:rFonts w:ascii="GHEA Grapalat" w:hAnsi="GHEA Grapalat"/>
          <w:sz w:val="20"/>
          <w:szCs w:val="20"/>
          <w:lang w:val="hy-AM"/>
        </w:rPr>
        <w:t xml:space="preserve"> </w:t>
      </w:r>
      <w:hyperlink r:id="rId21" w:anchor="Text" w:history="1">
        <w:r w:rsidRPr="00FD44C9">
          <w:rPr>
            <w:rStyle w:val="Hyperlink"/>
            <w:rFonts w:ascii="GHEA Grapalat" w:hAnsi="GHEA Grapalat" w:cs="Times New Roman"/>
            <w:sz w:val="20"/>
            <w:szCs w:val="20"/>
            <w:lang w:val="hy-AM"/>
          </w:rPr>
          <w:t>https://zakon.rada.gov.ua/laws/show/1700-18#Text</w:t>
        </w:r>
      </w:hyperlink>
      <w:r w:rsidRPr="00FD44C9">
        <w:rPr>
          <w:rFonts w:ascii="GHEA Grapalat" w:hAnsi="GHEA Grapalat" w:cs="Times New Roman"/>
          <w:sz w:val="20"/>
          <w:szCs w:val="20"/>
          <w:lang w:val="hy-AM"/>
        </w:rPr>
        <w:t xml:space="preserve"> </w:t>
      </w:r>
    </w:p>
  </w:footnote>
  <w:footnote w:id="38">
    <w:p w:rsidR="00060BE8" w:rsidRPr="00FD44C9" w:rsidRDefault="00060BE8" w:rsidP="00FD44C9">
      <w:pPr>
        <w:spacing w:after="0"/>
        <w:jc w:val="both"/>
        <w:rPr>
          <w:rFonts w:ascii="GHEA Grapalat" w:hAnsi="GHEA Grapalat" w:cs="Sylfaen"/>
          <w:sz w:val="20"/>
          <w:szCs w:val="20"/>
          <w:lang w:val="hy-AM"/>
        </w:rPr>
      </w:pPr>
      <w:r w:rsidRPr="00FD44C9">
        <w:rPr>
          <w:rStyle w:val="FootnoteReference"/>
          <w:rFonts w:ascii="GHEA Grapalat" w:hAnsi="GHEA Grapalat"/>
          <w:sz w:val="20"/>
          <w:szCs w:val="20"/>
        </w:rPr>
        <w:footnoteRef/>
      </w:r>
      <w:r w:rsidRPr="00FD44C9">
        <w:rPr>
          <w:rFonts w:ascii="GHEA Grapalat" w:hAnsi="GHEA Grapalat"/>
          <w:sz w:val="20"/>
          <w:szCs w:val="20"/>
          <w:lang w:val="hy-AM"/>
        </w:rPr>
        <w:t xml:space="preserve"> </w:t>
      </w:r>
      <w:hyperlink r:id="rId22" w:anchor="Text" w:history="1">
        <w:r w:rsidRPr="00FD44C9">
          <w:rPr>
            <w:rStyle w:val="Hyperlink"/>
            <w:rFonts w:ascii="GHEA Grapalat" w:hAnsi="GHEA Grapalat" w:cs="Sylfaen"/>
            <w:sz w:val="20"/>
            <w:szCs w:val="20"/>
            <w:lang w:val="hy-AM"/>
          </w:rPr>
          <w:t>https://zakon.rada.gov.ua/rada/show/v0595884-20#Text</w:t>
        </w:r>
      </w:hyperlink>
      <w:r w:rsidRPr="00FD44C9">
        <w:rPr>
          <w:rFonts w:ascii="GHEA Grapalat" w:hAnsi="GHEA Grapalat" w:cs="Sylfaen"/>
          <w:sz w:val="20"/>
          <w:szCs w:val="20"/>
          <w:lang w:val="hy-AM"/>
        </w:rPr>
        <w:t xml:space="preserve"> </w:t>
      </w:r>
    </w:p>
  </w:footnote>
  <w:footnote w:id="39">
    <w:p w:rsidR="00060BE8" w:rsidRPr="00FD44C9" w:rsidRDefault="00060BE8" w:rsidP="0084485B">
      <w:pPr>
        <w:spacing w:after="0"/>
        <w:jc w:val="both"/>
        <w:rPr>
          <w:rFonts w:ascii="GHEA Grapalat" w:hAnsi="GHEA Grapalat" w:cs="Sylfaen"/>
          <w:sz w:val="20"/>
          <w:szCs w:val="20"/>
          <w:lang w:val="hy-AM"/>
        </w:rPr>
      </w:pPr>
      <w:r w:rsidRPr="00FD44C9">
        <w:rPr>
          <w:rStyle w:val="FootnoteReference"/>
          <w:rFonts w:ascii="GHEA Grapalat" w:hAnsi="GHEA Grapalat"/>
          <w:sz w:val="20"/>
          <w:szCs w:val="20"/>
        </w:rPr>
        <w:footnoteRef/>
      </w:r>
      <w:r w:rsidRPr="00FD44C9">
        <w:rPr>
          <w:rFonts w:ascii="GHEA Grapalat" w:hAnsi="GHEA Grapalat"/>
          <w:sz w:val="20"/>
          <w:szCs w:val="20"/>
          <w:lang w:val="hy-AM"/>
        </w:rPr>
        <w:t xml:space="preserve"> </w:t>
      </w:r>
      <w:hyperlink r:id="rId23" w:anchor="Text" w:history="1">
        <w:r w:rsidRPr="00FD44C9">
          <w:rPr>
            <w:rStyle w:val="Hyperlink"/>
            <w:rFonts w:ascii="GHEA Grapalat" w:hAnsi="GHEA Grapalat" w:cs="Sylfaen"/>
            <w:sz w:val="20"/>
            <w:szCs w:val="20"/>
            <w:lang w:val="hy-AM"/>
          </w:rPr>
          <w:t>https://zakon.rada.gov.ua/laws/show/z0094-22#Text</w:t>
        </w:r>
      </w:hyperlink>
      <w:r w:rsidRPr="00FD44C9">
        <w:rPr>
          <w:rFonts w:ascii="GHEA Grapalat" w:hAnsi="GHEA Grapalat" w:cs="Sylfaen"/>
          <w:sz w:val="20"/>
          <w:szCs w:val="20"/>
          <w:lang w:val="hy-AM"/>
        </w:rPr>
        <w:t xml:space="preserve"> </w:t>
      </w:r>
    </w:p>
    <w:p w:rsidR="00060BE8" w:rsidRPr="00FD44C9" w:rsidRDefault="00060BE8">
      <w:pPr>
        <w:pStyle w:val="FootnoteText"/>
        <w:rPr>
          <w:lang w:val="hy-AM"/>
        </w:rPr>
      </w:pPr>
    </w:p>
  </w:footnote>
  <w:footnote w:id="40">
    <w:p w:rsidR="00060BE8" w:rsidRPr="00317E8E" w:rsidRDefault="00060BE8" w:rsidP="00317E8E">
      <w:pPr>
        <w:spacing w:after="0"/>
        <w:jc w:val="both"/>
        <w:rPr>
          <w:rFonts w:ascii="GHEA Grapalat" w:hAnsi="GHEA Grapalat" w:cs="Sylfaen"/>
          <w:sz w:val="24"/>
          <w:szCs w:val="24"/>
          <w:lang w:val="hy-AM"/>
        </w:rPr>
      </w:pPr>
      <w:r>
        <w:rPr>
          <w:rStyle w:val="FootnoteReference"/>
        </w:rPr>
        <w:footnoteRef/>
      </w:r>
      <w:r w:rsidRPr="00317E8E">
        <w:rPr>
          <w:lang w:val="hy-AM"/>
        </w:rPr>
        <w:t xml:space="preserve"> </w:t>
      </w:r>
      <w:hyperlink r:id="rId24" w:anchor="Text" w:history="1">
        <w:r w:rsidRPr="00317E8E">
          <w:rPr>
            <w:rStyle w:val="Hyperlink"/>
            <w:rFonts w:ascii="GHEA Grapalat" w:hAnsi="GHEA Grapalat" w:cs="Sylfaen"/>
            <w:sz w:val="24"/>
            <w:szCs w:val="24"/>
            <w:lang w:val="hy-AM"/>
          </w:rPr>
          <w:t>https://zakon.rada.gov.ua/laws/show/1698-18#Text</w:t>
        </w:r>
      </w:hyperlink>
      <w:r w:rsidRPr="00317E8E">
        <w:rPr>
          <w:rFonts w:ascii="GHEA Grapalat" w:hAnsi="GHEA Grapalat" w:cs="Sylfaen"/>
          <w:sz w:val="24"/>
          <w:szCs w:val="24"/>
          <w:lang w:val="hy-AM"/>
        </w:rPr>
        <w:t xml:space="preserve"> </w:t>
      </w:r>
    </w:p>
  </w:footnote>
  <w:footnote w:id="41">
    <w:p w:rsidR="00060BE8" w:rsidRPr="00317E8E" w:rsidRDefault="00060BE8" w:rsidP="00060BE8">
      <w:pPr>
        <w:pStyle w:val="FootnoteText"/>
        <w:rPr>
          <w:lang w:val="hy-AM"/>
        </w:rPr>
      </w:pPr>
      <w:r>
        <w:rPr>
          <w:rStyle w:val="FootnoteReference"/>
        </w:rPr>
        <w:footnoteRef/>
      </w:r>
      <w:r w:rsidRPr="00317E8E">
        <w:rPr>
          <w:lang w:val="hy-AM"/>
        </w:rPr>
        <w:t xml:space="preserve"> </w:t>
      </w:r>
      <w:hyperlink r:id="rId25" w:history="1">
        <w:r w:rsidRPr="006264E2">
          <w:rPr>
            <w:rStyle w:val="Hyperlink"/>
            <w:lang w:val="hy-AM"/>
          </w:rPr>
          <w:t>https://www.venice.coe.int/webforms/documents/default.aspx?pdffile=CDL-REF(2014)047-e</w:t>
        </w:r>
      </w:hyperlink>
      <w:r w:rsidRPr="00317E8E">
        <w:rPr>
          <w:lang w:val="hy-AM"/>
        </w:rPr>
        <w:t xml:space="preserve"> </w:t>
      </w:r>
    </w:p>
  </w:footnote>
  <w:footnote w:id="42">
    <w:p w:rsidR="00060BE8" w:rsidRPr="00FD44C9" w:rsidRDefault="00060BE8" w:rsidP="009978E0">
      <w:pPr>
        <w:pStyle w:val="FootnoteText"/>
        <w:rPr>
          <w:lang w:val="hy-AM"/>
        </w:rPr>
      </w:pPr>
      <w:r>
        <w:rPr>
          <w:rStyle w:val="FootnoteReference"/>
        </w:rPr>
        <w:footnoteRef/>
      </w:r>
      <w:r w:rsidRPr="00317E8E">
        <w:rPr>
          <w:lang w:val="hy-AM"/>
        </w:rPr>
        <w:t xml:space="preserve"> https://www.oecd-ilibrary.org/sites/cf6bbd5d-en/index.html?itemId</w:t>
      </w:r>
      <w:r w:rsidRPr="00FD44C9">
        <w:rPr>
          <w:lang w:val="hy-AM"/>
        </w:rPr>
        <w:t>=/content/component/cf6bbd5d-en</w:t>
      </w:r>
    </w:p>
  </w:footnote>
  <w:footnote w:id="43">
    <w:p w:rsidR="00060BE8" w:rsidRPr="007C71F8" w:rsidRDefault="00060BE8" w:rsidP="007C71F8">
      <w:pPr>
        <w:pStyle w:val="FootnoteText"/>
        <w:jc w:val="both"/>
        <w:rPr>
          <w:rFonts w:ascii="GHEA Grapalat" w:hAnsi="GHEA Grapalat"/>
        </w:rPr>
      </w:pPr>
      <w:r w:rsidRPr="007C71F8">
        <w:rPr>
          <w:rStyle w:val="FootnoteReference"/>
          <w:rFonts w:ascii="GHEA Grapalat" w:hAnsi="GHEA Grapalat"/>
        </w:rPr>
        <w:footnoteRef/>
      </w:r>
      <w:r w:rsidRPr="007C71F8">
        <w:rPr>
          <w:rFonts w:ascii="GHEA Grapalat" w:hAnsi="GHEA Grapalat"/>
        </w:rPr>
        <w:t xml:space="preserve"> Open-ended Intergovernmental Working Group on the Prevention of Corruption Vienna, 21-23 August 2017 Item 2 (a) (ii) of the provisional agenda* Implementation of Conference resolution 6/6, entitled “Follow-up to the Marrakech declaration on the prevention of corruption”, and of the recommendations agreed upon by the Working Group at its meeting held in August 2016: good practices and initiatives in the prevention of corruption: integrity in criminal justice institutions (articles 7, 8 and 11, of the United Nations Convention against Corruption), https://www.unodc.org/documents/treaties/UNCAC/WorkingGroups/workinggroup4/2017-August-21-23/V1703962e.pdf . </w:t>
      </w:r>
    </w:p>
  </w:footnote>
  <w:footnote w:id="44">
    <w:p w:rsidR="00060BE8" w:rsidRPr="007C71F8" w:rsidRDefault="00060BE8" w:rsidP="00BB2E2F">
      <w:pPr>
        <w:pStyle w:val="FootnoteText"/>
        <w:jc w:val="both"/>
        <w:rPr>
          <w:rFonts w:ascii="GHEA Grapalat" w:hAnsi="GHEA Grapalat"/>
          <w:lang w:val="hy-AM"/>
        </w:rPr>
      </w:pPr>
      <w:r w:rsidRPr="007C71F8">
        <w:rPr>
          <w:rStyle w:val="FootnoteReference"/>
          <w:rFonts w:ascii="GHEA Grapalat" w:hAnsi="GHEA Grapalat"/>
        </w:rPr>
        <w:footnoteRef/>
      </w:r>
      <w:r w:rsidRPr="002251E5">
        <w:rPr>
          <w:rFonts w:ascii="GHEA Grapalat" w:eastAsia="GHEA Grapalat" w:hAnsi="GHEA Grapalat" w:cs="GHEA Grapalat"/>
          <w:color w:val="000000"/>
        </w:rPr>
        <w:t>«Դատարանակազմության և դատավորների կարգավիճակի մասին» օրեն</w:t>
      </w:r>
      <w:r>
        <w:rPr>
          <w:rFonts w:ascii="GHEA Grapalat" w:eastAsia="GHEA Grapalat" w:hAnsi="GHEA Grapalat" w:cs="GHEA Grapalat"/>
          <w:color w:val="000000"/>
          <w:lang w:val="ru-RU"/>
        </w:rPr>
        <w:t>քը</w:t>
      </w:r>
      <w:r w:rsidRPr="00BB2E2F">
        <w:rPr>
          <w:rFonts w:ascii="GHEA Grapalat" w:eastAsia="GHEA Grapalat" w:hAnsi="GHEA Grapalat" w:cs="GHEA Grapalat"/>
          <w:color w:val="000000"/>
        </w:rPr>
        <w:t xml:space="preserve"> </w:t>
      </w:r>
      <w:r>
        <w:rPr>
          <w:rFonts w:ascii="GHEA Grapalat" w:eastAsia="GHEA Grapalat" w:hAnsi="GHEA Grapalat" w:cs="GHEA Grapalat"/>
          <w:color w:val="000000"/>
          <w:lang w:val="ru-RU"/>
        </w:rPr>
        <w:t>հասանելի</w:t>
      </w:r>
      <w:r w:rsidRPr="00BB2E2F">
        <w:rPr>
          <w:rFonts w:ascii="GHEA Grapalat" w:eastAsia="GHEA Grapalat" w:hAnsi="GHEA Grapalat" w:cs="GHEA Grapalat"/>
          <w:color w:val="000000"/>
        </w:rPr>
        <w:t xml:space="preserve"> </w:t>
      </w:r>
      <w:r>
        <w:rPr>
          <w:rFonts w:ascii="GHEA Grapalat" w:eastAsia="GHEA Grapalat" w:hAnsi="GHEA Grapalat" w:cs="GHEA Grapalat"/>
          <w:color w:val="000000"/>
          <w:lang w:val="ru-RU"/>
        </w:rPr>
        <w:t>է</w:t>
      </w:r>
      <w:r w:rsidRPr="00BB2E2F">
        <w:rPr>
          <w:rFonts w:ascii="GHEA Grapalat" w:eastAsia="GHEA Grapalat" w:hAnsi="GHEA Grapalat" w:cs="GHEA Grapalat"/>
          <w:color w:val="000000"/>
        </w:rPr>
        <w:t xml:space="preserve"> </w:t>
      </w:r>
      <w:r>
        <w:rPr>
          <w:rFonts w:ascii="GHEA Grapalat" w:eastAsia="GHEA Grapalat" w:hAnsi="GHEA Grapalat" w:cs="GHEA Grapalat"/>
          <w:color w:val="000000"/>
          <w:lang w:val="ru-RU"/>
        </w:rPr>
        <w:t>հետևյալ</w:t>
      </w:r>
      <w:r w:rsidRPr="00BB2E2F">
        <w:rPr>
          <w:rFonts w:ascii="GHEA Grapalat" w:eastAsia="GHEA Grapalat" w:hAnsi="GHEA Grapalat" w:cs="GHEA Grapalat"/>
          <w:color w:val="000000"/>
        </w:rPr>
        <w:t xml:space="preserve"> </w:t>
      </w:r>
      <w:r>
        <w:rPr>
          <w:rFonts w:ascii="GHEA Grapalat" w:eastAsia="GHEA Grapalat" w:hAnsi="GHEA Grapalat" w:cs="GHEA Grapalat"/>
          <w:color w:val="000000"/>
          <w:lang w:val="ru-RU"/>
        </w:rPr>
        <w:t>հղմամբ՝</w:t>
      </w:r>
      <w:r w:rsidRPr="00BB2E2F">
        <w:rPr>
          <w:rFonts w:ascii="GHEA Grapalat" w:eastAsia="GHEA Grapalat" w:hAnsi="GHEA Grapalat" w:cs="GHEA Grapalat"/>
          <w:color w:val="000000"/>
        </w:rPr>
        <w:t xml:space="preserve"> </w:t>
      </w:r>
      <w:r w:rsidRPr="007C71F8">
        <w:rPr>
          <w:rFonts w:ascii="GHEA Grapalat" w:hAnsi="GHEA Grapalat"/>
          <w:lang w:val="hy-AM"/>
        </w:rPr>
        <w:t xml:space="preserve"> </w:t>
      </w:r>
      <w:hyperlink r:id="rId26" w:history="1">
        <w:r w:rsidRPr="007C71F8">
          <w:rPr>
            <w:rStyle w:val="Hyperlink"/>
            <w:rFonts w:ascii="GHEA Grapalat" w:hAnsi="GHEA Grapalat"/>
            <w:lang w:val="hy-AM"/>
          </w:rPr>
          <w:t>https://www.venice.coe.int/webforms/documents/default.aspx?pdffile=CDL-REF(2021)080-e</w:t>
        </w:r>
      </w:hyperlink>
      <w:r w:rsidRPr="007C71F8">
        <w:rPr>
          <w:rFonts w:ascii="GHEA Grapalat" w:hAnsi="GHEA Grapalat"/>
          <w:lang w:val="hy-AM"/>
        </w:rPr>
        <w:t xml:space="preserve">. </w:t>
      </w:r>
    </w:p>
  </w:footnote>
  <w:footnote w:id="45">
    <w:p w:rsidR="00060BE8" w:rsidRPr="00BB2E2F" w:rsidRDefault="00060BE8" w:rsidP="00BB2E2F">
      <w:pPr>
        <w:pStyle w:val="FootnoteText"/>
        <w:jc w:val="both"/>
        <w:rPr>
          <w:lang w:val="hy-AM"/>
        </w:rPr>
      </w:pPr>
      <w:r>
        <w:rPr>
          <w:rStyle w:val="FootnoteReference"/>
        </w:rPr>
        <w:footnoteRef/>
      </w:r>
      <w:r w:rsidRPr="00BB2E2F">
        <w:rPr>
          <w:lang w:val="hy-AM"/>
        </w:rPr>
        <w:t xml:space="preserve"> </w:t>
      </w:r>
      <w:r w:rsidRPr="00BB2E2F">
        <w:rPr>
          <w:rFonts w:ascii="GHEA Grapalat" w:eastAsia="GHEA Grapalat" w:hAnsi="GHEA Grapalat" w:cs="GHEA Grapalat"/>
          <w:color w:val="000000"/>
          <w:lang w:val="hy-AM"/>
        </w:rPr>
        <w:t>«Դատավորների կարգապահական պատասխանատվության մասին</w:t>
      </w:r>
      <w:r>
        <w:rPr>
          <w:rFonts w:ascii="GHEA Grapalat" w:eastAsia="GHEA Grapalat" w:hAnsi="GHEA Grapalat" w:cs="GHEA Grapalat"/>
          <w:color w:val="000000"/>
          <w:lang w:val="hy-AM"/>
        </w:rPr>
        <w:t xml:space="preserve">» օրենքը հասանելի է հետևյալ հղմամբ՝ </w:t>
      </w:r>
      <w:hyperlink r:id="rId27">
        <w:r w:rsidRPr="00BB2E2F">
          <w:rPr>
            <w:rFonts w:ascii="GHEA Grapalat" w:eastAsia="GHEA Grapalat" w:hAnsi="GHEA Grapalat" w:cs="GHEA Grapalat"/>
            <w:color w:val="0000FF"/>
            <w:u w:val="single"/>
            <w:lang w:val="hy-AM"/>
          </w:rPr>
          <w:t>https://www.legis.md/cautare/getResults?doc_id=130335&amp;lang=ru</w:t>
        </w:r>
      </w:hyperlink>
      <w:r w:rsidRPr="00BB2E2F">
        <w:rPr>
          <w:rFonts w:ascii="GHEA Grapalat" w:eastAsia="GHEA Grapalat" w:hAnsi="GHEA Grapalat" w:cs="GHEA Grapalat"/>
          <w:color w:val="000000"/>
          <w:lang w:val="hy-AM"/>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6908"/>
    <w:multiLevelType w:val="hybridMultilevel"/>
    <w:tmpl w:val="59CC5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E2FE5"/>
    <w:multiLevelType w:val="hybridMultilevel"/>
    <w:tmpl w:val="98FA353E"/>
    <w:lvl w:ilvl="0" w:tplc="0409000B">
      <w:start w:val="1"/>
      <w:numFmt w:val="bullet"/>
      <w:lvlText w:val=""/>
      <w:lvlJc w:val="left"/>
      <w:pPr>
        <w:ind w:left="720" w:hanging="360"/>
      </w:pPr>
      <w:rPr>
        <w:rFonts w:ascii="Wingdings" w:hAnsi="Wingdings" w:hint="default"/>
      </w:rPr>
    </w:lvl>
    <w:lvl w:ilvl="1" w:tplc="D1B492E2">
      <w:numFmt w:val="bullet"/>
      <w:lvlText w:val="•"/>
      <w:lvlJc w:val="left"/>
      <w:pPr>
        <w:ind w:left="1440" w:hanging="36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45208"/>
    <w:multiLevelType w:val="hybridMultilevel"/>
    <w:tmpl w:val="5C0CB22E"/>
    <w:lvl w:ilvl="0" w:tplc="18AE3E98">
      <w:start w:val="1"/>
      <w:numFmt w:val="decimal"/>
      <w:lvlText w:val="%1."/>
      <w:lvlJc w:val="left"/>
      <w:pPr>
        <w:ind w:left="720" w:hanging="360"/>
      </w:pPr>
      <w:rPr>
        <w:rFonts w:hint="default"/>
        <w:b/>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77E3D"/>
    <w:multiLevelType w:val="hybridMultilevel"/>
    <w:tmpl w:val="176E5F78"/>
    <w:lvl w:ilvl="0" w:tplc="E594FBA0">
      <w:start w:val="1"/>
      <w:numFmt w:val="decimal"/>
      <w:lvlText w:val="%1."/>
      <w:lvlJc w:val="left"/>
      <w:pPr>
        <w:ind w:left="1080" w:hanging="360"/>
      </w:pPr>
      <w:rPr>
        <w:rFonts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9970EA"/>
    <w:multiLevelType w:val="hybridMultilevel"/>
    <w:tmpl w:val="06BA7D58"/>
    <w:lvl w:ilvl="0" w:tplc="815C4B1C">
      <w:start w:val="4"/>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6722AC"/>
    <w:multiLevelType w:val="hybridMultilevel"/>
    <w:tmpl w:val="3670F51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A635936"/>
    <w:multiLevelType w:val="hybridMultilevel"/>
    <w:tmpl w:val="087CCE1A"/>
    <w:lvl w:ilvl="0" w:tplc="4A96B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7A7E56"/>
    <w:multiLevelType w:val="hybridMultilevel"/>
    <w:tmpl w:val="00AE88E0"/>
    <w:lvl w:ilvl="0" w:tplc="0409000B">
      <w:start w:val="1"/>
      <w:numFmt w:val="bullet"/>
      <w:lvlText w:val=""/>
      <w:lvlJc w:val="left"/>
      <w:pPr>
        <w:ind w:left="720" w:hanging="360"/>
      </w:pPr>
      <w:rPr>
        <w:rFonts w:ascii="Wingdings" w:hAnsi="Wingdings" w:hint="default"/>
      </w:rPr>
    </w:lvl>
    <w:lvl w:ilvl="1" w:tplc="6C9AD5D0">
      <w:numFmt w:val="bullet"/>
      <w:lvlText w:val="•"/>
      <w:lvlJc w:val="left"/>
      <w:pPr>
        <w:ind w:left="1440" w:hanging="36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B6CF7"/>
    <w:multiLevelType w:val="hybridMultilevel"/>
    <w:tmpl w:val="D8D640F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C32155D"/>
    <w:multiLevelType w:val="hybridMultilevel"/>
    <w:tmpl w:val="12D835A2"/>
    <w:lvl w:ilvl="0" w:tplc="D7EE3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9"/>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16"/>
    <w:rsid w:val="00003829"/>
    <w:rsid w:val="00006EEA"/>
    <w:rsid w:val="00022534"/>
    <w:rsid w:val="000228E9"/>
    <w:rsid w:val="0003010E"/>
    <w:rsid w:val="00032B89"/>
    <w:rsid w:val="00047F4D"/>
    <w:rsid w:val="00050845"/>
    <w:rsid w:val="00060BE8"/>
    <w:rsid w:val="0006314A"/>
    <w:rsid w:val="000B15EB"/>
    <w:rsid w:val="000B1FA1"/>
    <w:rsid w:val="000B60B6"/>
    <w:rsid w:val="000B6F7B"/>
    <w:rsid w:val="000B71B8"/>
    <w:rsid w:val="000C1996"/>
    <w:rsid w:val="000C7F16"/>
    <w:rsid w:val="000D2FF6"/>
    <w:rsid w:val="000D324E"/>
    <w:rsid w:val="000D6352"/>
    <w:rsid w:val="000E279F"/>
    <w:rsid w:val="000E585E"/>
    <w:rsid w:val="000E5E64"/>
    <w:rsid w:val="000E731C"/>
    <w:rsid w:val="000F0D7B"/>
    <w:rsid w:val="000F1AA9"/>
    <w:rsid w:val="000F35F8"/>
    <w:rsid w:val="001001DE"/>
    <w:rsid w:val="00133F45"/>
    <w:rsid w:val="001444FC"/>
    <w:rsid w:val="00146863"/>
    <w:rsid w:val="00151817"/>
    <w:rsid w:val="00151E33"/>
    <w:rsid w:val="00153C2E"/>
    <w:rsid w:val="001649DC"/>
    <w:rsid w:val="00174FC7"/>
    <w:rsid w:val="0018151E"/>
    <w:rsid w:val="00184003"/>
    <w:rsid w:val="00186FD7"/>
    <w:rsid w:val="00191E6D"/>
    <w:rsid w:val="001B7FF4"/>
    <w:rsid w:val="001C54C8"/>
    <w:rsid w:val="001D03BD"/>
    <w:rsid w:val="001D0E3D"/>
    <w:rsid w:val="001D51A7"/>
    <w:rsid w:val="001D6968"/>
    <w:rsid w:val="001F2DAE"/>
    <w:rsid w:val="002043E0"/>
    <w:rsid w:val="002072C2"/>
    <w:rsid w:val="00222986"/>
    <w:rsid w:val="00223C9A"/>
    <w:rsid w:val="00230A67"/>
    <w:rsid w:val="00237D74"/>
    <w:rsid w:val="00240C8C"/>
    <w:rsid w:val="00273338"/>
    <w:rsid w:val="00274C67"/>
    <w:rsid w:val="002974E2"/>
    <w:rsid w:val="002B26D7"/>
    <w:rsid w:val="002D1EBF"/>
    <w:rsid w:val="002D20E5"/>
    <w:rsid w:val="002E2954"/>
    <w:rsid w:val="002E2B9A"/>
    <w:rsid w:val="003026EC"/>
    <w:rsid w:val="00310738"/>
    <w:rsid w:val="00317E8E"/>
    <w:rsid w:val="00322C31"/>
    <w:rsid w:val="00336842"/>
    <w:rsid w:val="003375E7"/>
    <w:rsid w:val="00341E4F"/>
    <w:rsid w:val="00341E56"/>
    <w:rsid w:val="003422D4"/>
    <w:rsid w:val="00343373"/>
    <w:rsid w:val="00344EEE"/>
    <w:rsid w:val="003544D6"/>
    <w:rsid w:val="003664F8"/>
    <w:rsid w:val="003809C2"/>
    <w:rsid w:val="00387803"/>
    <w:rsid w:val="0039590E"/>
    <w:rsid w:val="00397248"/>
    <w:rsid w:val="003A7AC3"/>
    <w:rsid w:val="003B4561"/>
    <w:rsid w:val="003B5E80"/>
    <w:rsid w:val="003C3678"/>
    <w:rsid w:val="003D7E6F"/>
    <w:rsid w:val="003E7799"/>
    <w:rsid w:val="004012B7"/>
    <w:rsid w:val="00405286"/>
    <w:rsid w:val="00406EBE"/>
    <w:rsid w:val="00423C86"/>
    <w:rsid w:val="00433B31"/>
    <w:rsid w:val="00434552"/>
    <w:rsid w:val="0043764A"/>
    <w:rsid w:val="00450EE8"/>
    <w:rsid w:val="00457397"/>
    <w:rsid w:val="00460DFC"/>
    <w:rsid w:val="004762A1"/>
    <w:rsid w:val="004777AA"/>
    <w:rsid w:val="004852F0"/>
    <w:rsid w:val="004C30C3"/>
    <w:rsid w:val="004C4EFD"/>
    <w:rsid w:val="004D0735"/>
    <w:rsid w:val="004E52EA"/>
    <w:rsid w:val="00506F53"/>
    <w:rsid w:val="00512A22"/>
    <w:rsid w:val="005134E9"/>
    <w:rsid w:val="00546EDE"/>
    <w:rsid w:val="00547AD2"/>
    <w:rsid w:val="005625BB"/>
    <w:rsid w:val="005701AE"/>
    <w:rsid w:val="005718A5"/>
    <w:rsid w:val="00574AFE"/>
    <w:rsid w:val="00575732"/>
    <w:rsid w:val="00590CC1"/>
    <w:rsid w:val="00594BA5"/>
    <w:rsid w:val="00595EEB"/>
    <w:rsid w:val="00596F6A"/>
    <w:rsid w:val="005A13F0"/>
    <w:rsid w:val="005B5684"/>
    <w:rsid w:val="005C1F29"/>
    <w:rsid w:val="005C7B77"/>
    <w:rsid w:val="005D656F"/>
    <w:rsid w:val="005E1756"/>
    <w:rsid w:val="005E4940"/>
    <w:rsid w:val="005E7BBD"/>
    <w:rsid w:val="005F7188"/>
    <w:rsid w:val="00601211"/>
    <w:rsid w:val="00602E13"/>
    <w:rsid w:val="00604775"/>
    <w:rsid w:val="00614F2F"/>
    <w:rsid w:val="006225E2"/>
    <w:rsid w:val="0062704A"/>
    <w:rsid w:val="00645CC8"/>
    <w:rsid w:val="006618E5"/>
    <w:rsid w:val="00686281"/>
    <w:rsid w:val="006867B1"/>
    <w:rsid w:val="00686E38"/>
    <w:rsid w:val="006970C9"/>
    <w:rsid w:val="006A15E2"/>
    <w:rsid w:val="006A481E"/>
    <w:rsid w:val="006A6374"/>
    <w:rsid w:val="006B09E2"/>
    <w:rsid w:val="006C3263"/>
    <w:rsid w:val="006C7141"/>
    <w:rsid w:val="006D2BD7"/>
    <w:rsid w:val="006E546D"/>
    <w:rsid w:val="006F1C3B"/>
    <w:rsid w:val="007168C5"/>
    <w:rsid w:val="00732744"/>
    <w:rsid w:val="00742538"/>
    <w:rsid w:val="007430DC"/>
    <w:rsid w:val="007440CF"/>
    <w:rsid w:val="00773FC0"/>
    <w:rsid w:val="00781014"/>
    <w:rsid w:val="007872D8"/>
    <w:rsid w:val="0079094B"/>
    <w:rsid w:val="007A5DCF"/>
    <w:rsid w:val="007B41B3"/>
    <w:rsid w:val="007C24DF"/>
    <w:rsid w:val="007C24E0"/>
    <w:rsid w:val="007C71F8"/>
    <w:rsid w:val="007D046B"/>
    <w:rsid w:val="007E112E"/>
    <w:rsid w:val="007F06EF"/>
    <w:rsid w:val="00813C25"/>
    <w:rsid w:val="0082371E"/>
    <w:rsid w:val="00834E16"/>
    <w:rsid w:val="0084485B"/>
    <w:rsid w:val="0084715E"/>
    <w:rsid w:val="00853498"/>
    <w:rsid w:val="0085746A"/>
    <w:rsid w:val="008638BA"/>
    <w:rsid w:val="00865917"/>
    <w:rsid w:val="00866D54"/>
    <w:rsid w:val="008675E1"/>
    <w:rsid w:val="00867F96"/>
    <w:rsid w:val="0089610D"/>
    <w:rsid w:val="008965BD"/>
    <w:rsid w:val="008B18A2"/>
    <w:rsid w:val="008B5CF5"/>
    <w:rsid w:val="008C1FD8"/>
    <w:rsid w:val="008F35CF"/>
    <w:rsid w:val="009044D7"/>
    <w:rsid w:val="00907FB6"/>
    <w:rsid w:val="00915966"/>
    <w:rsid w:val="00926F70"/>
    <w:rsid w:val="009372C9"/>
    <w:rsid w:val="00940D63"/>
    <w:rsid w:val="00942E45"/>
    <w:rsid w:val="009440FB"/>
    <w:rsid w:val="00962259"/>
    <w:rsid w:val="00967A7E"/>
    <w:rsid w:val="00972AC6"/>
    <w:rsid w:val="00972F16"/>
    <w:rsid w:val="0098205E"/>
    <w:rsid w:val="009828D3"/>
    <w:rsid w:val="009978E0"/>
    <w:rsid w:val="009A117C"/>
    <w:rsid w:val="009D2636"/>
    <w:rsid w:val="009E4786"/>
    <w:rsid w:val="009E59A4"/>
    <w:rsid w:val="009E76E5"/>
    <w:rsid w:val="009F73CE"/>
    <w:rsid w:val="00A52172"/>
    <w:rsid w:val="00A560F8"/>
    <w:rsid w:val="00A67FBF"/>
    <w:rsid w:val="00A737F0"/>
    <w:rsid w:val="00A7395A"/>
    <w:rsid w:val="00A75A72"/>
    <w:rsid w:val="00A85732"/>
    <w:rsid w:val="00A957C4"/>
    <w:rsid w:val="00AA0119"/>
    <w:rsid w:val="00AA4410"/>
    <w:rsid w:val="00AA462C"/>
    <w:rsid w:val="00AA6D52"/>
    <w:rsid w:val="00AB566B"/>
    <w:rsid w:val="00AC2FB8"/>
    <w:rsid w:val="00AC3958"/>
    <w:rsid w:val="00AC4851"/>
    <w:rsid w:val="00AC6BBE"/>
    <w:rsid w:val="00AE5DBD"/>
    <w:rsid w:val="00AF4039"/>
    <w:rsid w:val="00B03351"/>
    <w:rsid w:val="00B07A34"/>
    <w:rsid w:val="00B17326"/>
    <w:rsid w:val="00B3736D"/>
    <w:rsid w:val="00B4328D"/>
    <w:rsid w:val="00B4380D"/>
    <w:rsid w:val="00B45DDF"/>
    <w:rsid w:val="00B52BA4"/>
    <w:rsid w:val="00B61736"/>
    <w:rsid w:val="00B63683"/>
    <w:rsid w:val="00B73F63"/>
    <w:rsid w:val="00B74761"/>
    <w:rsid w:val="00B86654"/>
    <w:rsid w:val="00B9177B"/>
    <w:rsid w:val="00BA2809"/>
    <w:rsid w:val="00BA2867"/>
    <w:rsid w:val="00BB2CF9"/>
    <w:rsid w:val="00BB2E2F"/>
    <w:rsid w:val="00BB729A"/>
    <w:rsid w:val="00BC135E"/>
    <w:rsid w:val="00BC4F68"/>
    <w:rsid w:val="00BD6AFB"/>
    <w:rsid w:val="00BF23FD"/>
    <w:rsid w:val="00BF2E85"/>
    <w:rsid w:val="00C02148"/>
    <w:rsid w:val="00C21032"/>
    <w:rsid w:val="00C220CB"/>
    <w:rsid w:val="00C22585"/>
    <w:rsid w:val="00C501A5"/>
    <w:rsid w:val="00C70EB4"/>
    <w:rsid w:val="00C81A03"/>
    <w:rsid w:val="00C85E5B"/>
    <w:rsid w:val="00C963BB"/>
    <w:rsid w:val="00CB2452"/>
    <w:rsid w:val="00CD73EC"/>
    <w:rsid w:val="00CF1542"/>
    <w:rsid w:val="00CF4EB0"/>
    <w:rsid w:val="00D001C7"/>
    <w:rsid w:val="00D05DA4"/>
    <w:rsid w:val="00D0748B"/>
    <w:rsid w:val="00D238A6"/>
    <w:rsid w:val="00D24E6E"/>
    <w:rsid w:val="00D36042"/>
    <w:rsid w:val="00D44C99"/>
    <w:rsid w:val="00D63E06"/>
    <w:rsid w:val="00D6495B"/>
    <w:rsid w:val="00D70AB9"/>
    <w:rsid w:val="00D838E4"/>
    <w:rsid w:val="00D91218"/>
    <w:rsid w:val="00DA7998"/>
    <w:rsid w:val="00DB1C2B"/>
    <w:rsid w:val="00DB7BDD"/>
    <w:rsid w:val="00DE09EE"/>
    <w:rsid w:val="00DE41B7"/>
    <w:rsid w:val="00E042E8"/>
    <w:rsid w:val="00E1759B"/>
    <w:rsid w:val="00E203F2"/>
    <w:rsid w:val="00E21F4E"/>
    <w:rsid w:val="00E235E9"/>
    <w:rsid w:val="00E45942"/>
    <w:rsid w:val="00E541BC"/>
    <w:rsid w:val="00E60146"/>
    <w:rsid w:val="00E672C3"/>
    <w:rsid w:val="00E8034B"/>
    <w:rsid w:val="00E8214C"/>
    <w:rsid w:val="00EB761A"/>
    <w:rsid w:val="00EC0A36"/>
    <w:rsid w:val="00EC43C2"/>
    <w:rsid w:val="00EC651A"/>
    <w:rsid w:val="00EC6C11"/>
    <w:rsid w:val="00ED5121"/>
    <w:rsid w:val="00ED7F68"/>
    <w:rsid w:val="00EE4686"/>
    <w:rsid w:val="00EF661B"/>
    <w:rsid w:val="00F146BD"/>
    <w:rsid w:val="00F1778B"/>
    <w:rsid w:val="00F214B0"/>
    <w:rsid w:val="00F4303C"/>
    <w:rsid w:val="00F550DE"/>
    <w:rsid w:val="00F616AE"/>
    <w:rsid w:val="00F7393D"/>
    <w:rsid w:val="00F84040"/>
    <w:rsid w:val="00F90A33"/>
    <w:rsid w:val="00FA18F2"/>
    <w:rsid w:val="00FA5D94"/>
    <w:rsid w:val="00FB3FD3"/>
    <w:rsid w:val="00FD44C9"/>
    <w:rsid w:val="00FE0021"/>
    <w:rsid w:val="00FE4D26"/>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CE52"/>
  <w15:docId w15:val="{4B469780-CC10-4D2F-903F-446D500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EB"/>
  </w:style>
  <w:style w:type="paragraph" w:styleId="Heading2">
    <w:name w:val="heading 2"/>
    <w:basedOn w:val="Normal"/>
    <w:link w:val="Heading2Char"/>
    <w:uiPriority w:val="9"/>
    <w:qFormat/>
    <w:rsid w:val="002974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1,Fußnotentext Char Char2 Char1,Char Char1 Char2 Char1,Fußnotentext Char Char Char1 Char1,Char Char1 Char Char1 Char1,Fußnotentext Char Char Char Char Char1,Char Char1 Char Char Char Char1,Fußnot"/>
    <w:basedOn w:val="Normal"/>
    <w:link w:val="FootnoteTextChar"/>
    <w:uiPriority w:val="99"/>
    <w:unhideWhenUsed/>
    <w:rsid w:val="002B26D7"/>
    <w:pPr>
      <w:spacing w:after="0" w:line="240" w:lineRule="auto"/>
    </w:pPr>
    <w:rPr>
      <w:sz w:val="20"/>
      <w:szCs w:val="20"/>
    </w:rPr>
  </w:style>
  <w:style w:type="character" w:customStyle="1" w:styleId="FootnoteTextChar">
    <w:name w:val="Footnote Text Char"/>
    <w:aliases w:val="Footnote Text Char2 Char,Footnote Text Char Char1 Char,Fußnotentext Char Char2 Char1 Char,Char Char1 Char2 Char1 Char,Fußnotentext Char Char Char1 Char1 Char,Char Char1 Char Char1 Char1 Char,Fußnotentext Char Char Char Char Char1 Char"/>
    <w:basedOn w:val="DefaultParagraphFont"/>
    <w:link w:val="FootnoteText"/>
    <w:uiPriority w:val="99"/>
    <w:rsid w:val="002B26D7"/>
    <w:rPr>
      <w:sz w:val="20"/>
      <w:szCs w:val="20"/>
    </w:rPr>
  </w:style>
  <w:style w:type="character" w:styleId="FootnoteReference">
    <w:name w:val="footnote reference"/>
    <w:basedOn w:val="DefaultParagraphFont"/>
    <w:uiPriority w:val="99"/>
    <w:semiHidden/>
    <w:unhideWhenUsed/>
    <w:rsid w:val="002B26D7"/>
    <w:rPr>
      <w:vertAlign w:val="superscript"/>
    </w:rPr>
  </w:style>
  <w:style w:type="character" w:styleId="Hyperlink">
    <w:name w:val="Hyperlink"/>
    <w:basedOn w:val="DefaultParagraphFont"/>
    <w:uiPriority w:val="99"/>
    <w:unhideWhenUsed/>
    <w:rsid w:val="002B26D7"/>
    <w:rPr>
      <w:color w:val="0000FF" w:themeColor="hyperlink"/>
      <w:u w:val="single"/>
    </w:rPr>
  </w:style>
  <w:style w:type="character" w:styleId="FollowedHyperlink">
    <w:name w:val="FollowedHyperlink"/>
    <w:basedOn w:val="DefaultParagraphFont"/>
    <w:uiPriority w:val="99"/>
    <w:semiHidden/>
    <w:unhideWhenUsed/>
    <w:rsid w:val="00C21032"/>
    <w:rPr>
      <w:color w:val="800080" w:themeColor="followedHyperlink"/>
      <w:u w:val="single"/>
    </w:rPr>
  </w:style>
  <w:style w:type="paragraph" w:customStyle="1" w:styleId="Default">
    <w:name w:val="Default"/>
    <w:rsid w:val="00602E13"/>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974E2"/>
    <w:rPr>
      <w:rFonts w:ascii="Times New Roman" w:eastAsia="Times New Roman" w:hAnsi="Times New Roman" w:cs="Times New Roman"/>
      <w:b/>
      <w:bCs/>
      <w:sz w:val="36"/>
      <w:szCs w:val="36"/>
    </w:rPr>
  </w:style>
  <w:style w:type="paragraph" w:styleId="ListParagraph">
    <w:name w:val="List Paragraph"/>
    <w:basedOn w:val="Normal"/>
    <w:uiPriority w:val="34"/>
    <w:qFormat/>
    <w:rsid w:val="004C30C3"/>
    <w:pPr>
      <w:ind w:left="720"/>
      <w:contextualSpacing/>
    </w:pPr>
  </w:style>
  <w:style w:type="character" w:customStyle="1" w:styleId="UnresolvedMention">
    <w:name w:val="Unresolved Mention"/>
    <w:basedOn w:val="DefaultParagraphFont"/>
    <w:uiPriority w:val="99"/>
    <w:semiHidden/>
    <w:unhideWhenUsed/>
    <w:rsid w:val="00506F53"/>
    <w:rPr>
      <w:color w:val="605E5C"/>
      <w:shd w:val="clear" w:color="auto" w:fill="E1DFDD"/>
    </w:rPr>
  </w:style>
  <w:style w:type="paragraph" w:styleId="NoSpacing">
    <w:name w:val="No Spacing"/>
    <w:uiPriority w:val="1"/>
    <w:qFormat/>
    <w:rsid w:val="00E203F2"/>
    <w:pPr>
      <w:spacing w:after="0" w:line="240" w:lineRule="auto"/>
    </w:pPr>
    <w:rPr>
      <w:rFonts w:eastAsiaTheme="minorEastAsia"/>
      <w:sz w:val="21"/>
      <w:szCs w:val="21"/>
      <w:lang w:val="en-GB"/>
    </w:rPr>
  </w:style>
  <w:style w:type="paragraph" w:styleId="Header">
    <w:name w:val="header"/>
    <w:basedOn w:val="Normal"/>
    <w:link w:val="HeaderChar"/>
    <w:uiPriority w:val="99"/>
    <w:unhideWhenUsed/>
    <w:rsid w:val="00EF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1B"/>
  </w:style>
  <w:style w:type="paragraph" w:styleId="Footer">
    <w:name w:val="footer"/>
    <w:basedOn w:val="Normal"/>
    <w:link w:val="FooterChar"/>
    <w:uiPriority w:val="99"/>
    <w:unhideWhenUsed/>
    <w:rsid w:val="00EF6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61B"/>
  </w:style>
  <w:style w:type="paragraph" w:styleId="BalloonText">
    <w:name w:val="Balloon Text"/>
    <w:basedOn w:val="Normal"/>
    <w:link w:val="BalloonTextChar"/>
    <w:uiPriority w:val="99"/>
    <w:semiHidden/>
    <w:unhideWhenUsed/>
    <w:rsid w:val="00CD7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9641">
      <w:bodyDiv w:val="1"/>
      <w:marLeft w:val="0"/>
      <w:marRight w:val="0"/>
      <w:marTop w:val="0"/>
      <w:marBottom w:val="0"/>
      <w:divBdr>
        <w:top w:val="none" w:sz="0" w:space="0" w:color="auto"/>
        <w:left w:val="none" w:sz="0" w:space="0" w:color="auto"/>
        <w:bottom w:val="none" w:sz="0" w:space="0" w:color="auto"/>
        <w:right w:val="none" w:sz="0" w:space="0" w:color="auto"/>
      </w:divBdr>
    </w:div>
    <w:div w:id="1571766098">
      <w:bodyDiv w:val="1"/>
      <w:marLeft w:val="0"/>
      <w:marRight w:val="0"/>
      <w:marTop w:val="0"/>
      <w:marBottom w:val="0"/>
      <w:divBdr>
        <w:top w:val="none" w:sz="0" w:space="0" w:color="auto"/>
        <w:left w:val="none" w:sz="0" w:space="0" w:color="auto"/>
        <w:bottom w:val="none" w:sz="0" w:space="0" w:color="auto"/>
        <w:right w:val="none" w:sz="0" w:space="0" w:color="auto"/>
      </w:divBdr>
    </w:div>
    <w:div w:id="1679306403">
      <w:bodyDiv w:val="1"/>
      <w:marLeft w:val="0"/>
      <w:marRight w:val="0"/>
      <w:marTop w:val="0"/>
      <w:marBottom w:val="0"/>
      <w:divBdr>
        <w:top w:val="none" w:sz="0" w:space="0" w:color="auto"/>
        <w:left w:val="none" w:sz="0" w:space="0" w:color="auto"/>
        <w:bottom w:val="none" w:sz="0" w:space="0" w:color="auto"/>
        <w:right w:val="none" w:sz="0" w:space="0" w:color="auto"/>
      </w:divBdr>
    </w:div>
    <w:div w:id="1820488719">
      <w:bodyDiv w:val="1"/>
      <w:marLeft w:val="0"/>
      <w:marRight w:val="0"/>
      <w:marTop w:val="0"/>
      <w:marBottom w:val="0"/>
      <w:divBdr>
        <w:top w:val="none" w:sz="0" w:space="0" w:color="auto"/>
        <w:left w:val="none" w:sz="0" w:space="0" w:color="auto"/>
        <w:bottom w:val="none" w:sz="0" w:space="0" w:color="auto"/>
        <w:right w:val="none" w:sz="0" w:space="0" w:color="auto"/>
      </w:divBdr>
    </w:div>
    <w:div w:id="18969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judicialintegritygroup.org/images/resources/documents/BP_Implementation%20Measures_Engl.pdf" TargetMode="External"/><Relationship Id="rId13" Type="http://schemas.openxmlformats.org/officeDocument/2006/relationships/hyperlink" Target="https://www.ohchr.org/sites/default/files/prosecutors.pdf" TargetMode="External"/><Relationship Id="rId18" Type="http://schemas.openxmlformats.org/officeDocument/2006/relationships/hyperlink" Target="https://rm.coe.int/16807481ea" TargetMode="External"/><Relationship Id="rId26" Type="http://schemas.openxmlformats.org/officeDocument/2006/relationships/hyperlink" Target="https://www.venice.coe.int/webforms/documents/default.aspx?pdffile=CDL-REF(2021)080-e" TargetMode="External"/><Relationship Id="rId3" Type="http://schemas.openxmlformats.org/officeDocument/2006/relationships/hyperlink" Target="https://www.ohchr.org/en/instruments-mechanisms/instruments/basic-principles-independence-judiciary" TargetMode="External"/><Relationship Id="rId21" Type="http://schemas.openxmlformats.org/officeDocument/2006/relationships/hyperlink" Target="https://zakon.rada.gov.ua/laws/show/1700-18" TargetMode="External"/><Relationship Id="rId7" Type="http://schemas.openxmlformats.org/officeDocument/2006/relationships/hyperlink" Target="https://judicialintegritygroup.org/images/resources/documents/BP_Commentary_Engl.pdf" TargetMode="External"/><Relationship Id="rId12" Type="http://schemas.openxmlformats.org/officeDocument/2006/relationships/hyperlink" Target="https://www.unodc.org/documents/treaties/UNCAC/WorkingGroups/workinggroup4/2017-August-21-23/V1703962e.pdf" TargetMode="External"/><Relationship Id="rId17" Type="http://schemas.openxmlformats.org/officeDocument/2006/relationships/hyperlink" Target="https://www.venice.coe.int/webforms/documents/?pdf=CDL(2015)046-e" TargetMode="External"/><Relationship Id="rId25" Type="http://schemas.openxmlformats.org/officeDocument/2006/relationships/hyperlink" Target="https://www.venice.coe.int/webforms/documents/default.aspx?pdffile=CDL-REF(2014)047-e" TargetMode="External"/><Relationship Id="rId2" Type="http://schemas.openxmlformats.org/officeDocument/2006/relationships/hyperlink" Target="https://www.unodc.org/unodc/en/corruption/judicial-integrity.html" TargetMode="External"/><Relationship Id="rId16" Type="http://schemas.openxmlformats.org/officeDocument/2006/relationships/hyperlink" Target="https://rm.coe.int/1680534424" TargetMode="External"/><Relationship Id="rId20" Type="http://schemas.openxmlformats.org/officeDocument/2006/relationships/hyperlink" Target="https://zakon.rada.gov.ua/laws/show/4651-17" TargetMode="External"/><Relationship Id="rId1" Type="http://schemas.openxmlformats.org/officeDocument/2006/relationships/hyperlink" Target="https://www.kas.de/c/document_library/get_file?uuid=efeb9a87-f5c0-6e14-78ef-e5708063bacb&amp;groupId=252038" TargetMode="External"/><Relationship Id="rId6" Type="http://schemas.openxmlformats.org/officeDocument/2006/relationships/hyperlink" Target="https://judicialintegritygroup.org/impact-of-the-bangalore-principles" TargetMode="External"/><Relationship Id="rId11" Type="http://schemas.openxmlformats.org/officeDocument/2006/relationships/hyperlink" Target="https://www.coe.int/en/web/ccje/judicial-integrity-and-corruption" TargetMode="External"/><Relationship Id="rId24" Type="http://schemas.openxmlformats.org/officeDocument/2006/relationships/hyperlink" Target="https://zakon.rada.gov.ua/laws/show/1698-18" TargetMode="External"/><Relationship Id="rId5" Type="http://schemas.openxmlformats.org/officeDocument/2006/relationships/hyperlink" Target="https://www.unodc.org/ji/resdb/data/2006/_220_/the_bangalore_principles_of_judicial_conduct_ecosoc_resolution_200623.html?lng=en" TargetMode="External"/><Relationship Id="rId15" Type="http://schemas.openxmlformats.org/officeDocument/2006/relationships/hyperlink" Target="https://www.oecd.org/gov/ethics/49107986.pdf" TargetMode="External"/><Relationship Id="rId23" Type="http://schemas.openxmlformats.org/officeDocument/2006/relationships/hyperlink" Target="https://zakon.rada.gov.ua/laws/show/z0094-22" TargetMode="External"/><Relationship Id="rId10" Type="http://schemas.openxmlformats.org/officeDocument/2006/relationships/hyperlink" Target="https://www.unodc.org/documents/treaties/UNCAC/Publications/Convention/08-50026_E.pdf" TargetMode="External"/><Relationship Id="rId19" Type="http://schemas.openxmlformats.org/officeDocument/2006/relationships/hyperlink" Target="https://track.unodc.org/uploads/documents/BRI-legal-resources/Albania/1_-Albania_Law_on_the_Organization_and_Functioning_of_Institutions_for_Combating_Corruption_and_Organized_Crime.pdf" TargetMode="External"/><Relationship Id="rId4" Type="http://schemas.openxmlformats.org/officeDocument/2006/relationships/hyperlink" Target="https://judicialintegritygroup.org/" TargetMode="External"/><Relationship Id="rId9" Type="http://schemas.openxmlformats.org/officeDocument/2006/relationships/hyperlink" Target="https://www.judicialintegritygroup.org/images/resources/documents/principles_court_personnel_en.pdf" TargetMode="External"/><Relationship Id="rId14" Type="http://schemas.openxmlformats.org/officeDocument/2006/relationships/hyperlink" Target="https://www.unodc.org/documents/treaties/UNCAC/Publications/TechnicalGuide/09-84395_Ebook.pdf" TargetMode="External"/><Relationship Id="rId22" Type="http://schemas.openxmlformats.org/officeDocument/2006/relationships/hyperlink" Target="https://zakon.rada.gov.ua/rada/show/v0595884-20" TargetMode="External"/><Relationship Id="rId27" Type="http://schemas.openxmlformats.org/officeDocument/2006/relationships/hyperlink" Target="https://www.legis.md/cautare/getResults?doc_id=130335&amp;lan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1436-14B6-4D55-8844-5541F08A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8243</Words>
  <Characters>46990</Characters>
  <Application>Microsoft Office Word</Application>
  <DocSecurity>0</DocSecurity>
  <Lines>391</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Aleksanyan</dc:creator>
  <cp:lastModifiedBy>Եփրեմ Կարապետյան</cp:lastModifiedBy>
  <cp:revision>14</cp:revision>
  <dcterms:created xsi:type="dcterms:W3CDTF">2023-05-19T14:28:00Z</dcterms:created>
  <dcterms:modified xsi:type="dcterms:W3CDTF">2023-05-19T16:19:00Z</dcterms:modified>
</cp:coreProperties>
</file>