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B0F90" w14:textId="4C02D9B7" w:rsidR="007C4BEF" w:rsidRDefault="007C4BEF" w:rsidP="00D153E0">
      <w:pPr>
        <w:pStyle w:val="NormalWeb"/>
        <w:spacing w:before="0" w:beforeAutospacing="0" w:after="0" w:afterAutospacing="0"/>
        <w:ind w:firstLine="0"/>
        <w:jc w:val="right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ՆԱԽԱԳԻԾ</w:t>
      </w:r>
    </w:p>
    <w:p w14:paraId="232563BD" w14:textId="77777777" w:rsidR="007C4BEF" w:rsidRDefault="007C4BEF" w:rsidP="0092718B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</w:rPr>
      </w:pPr>
    </w:p>
    <w:p w14:paraId="70E2C89D" w14:textId="24671F38" w:rsidR="003B4A66" w:rsidRPr="000800AC" w:rsidRDefault="003B4A66" w:rsidP="0092718B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0800AC">
        <w:rPr>
          <w:rStyle w:val="Strong"/>
          <w:rFonts w:eastAsiaTheme="majorEastAsia"/>
        </w:rPr>
        <w:t>ՀԱՅԱՍՏԱՆԻ ՀԱՆՐԱՊԵՏՈՒԹՅԱՆ</w:t>
      </w:r>
    </w:p>
    <w:p w14:paraId="473727F8" w14:textId="77777777" w:rsidR="00DE2B9D" w:rsidRDefault="003B4A66" w:rsidP="0092718B">
      <w:pPr>
        <w:spacing w:line="360" w:lineRule="auto"/>
        <w:jc w:val="center"/>
        <w:rPr>
          <w:rStyle w:val="Strong"/>
          <w:rFonts w:eastAsiaTheme="majorEastAsia"/>
        </w:rPr>
      </w:pPr>
      <w:r w:rsidRPr="000800AC">
        <w:rPr>
          <w:rStyle w:val="Strong"/>
          <w:rFonts w:eastAsiaTheme="majorEastAsia"/>
        </w:rPr>
        <w:t>ՕՐԵՆՔԸ</w:t>
      </w:r>
    </w:p>
    <w:p w14:paraId="2A053587" w14:textId="77777777" w:rsidR="003B4A66" w:rsidRDefault="003B4A66" w:rsidP="0092718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24E34D1E" w14:textId="63C73053" w:rsidR="003B4A66" w:rsidRDefault="003B4A66" w:rsidP="0092718B">
      <w:pPr>
        <w:spacing w:line="360" w:lineRule="auto"/>
        <w:jc w:val="center"/>
        <w:rPr>
          <w:rStyle w:val="Strong"/>
          <w:rFonts w:eastAsiaTheme="majorEastAsia" w:cs="Sylfaen"/>
        </w:rPr>
      </w:pPr>
      <w:r w:rsidRPr="180205BC">
        <w:rPr>
          <w:rStyle w:val="Strong"/>
          <w:rFonts w:eastAsiaTheme="majorEastAsia"/>
        </w:rPr>
        <w:t>ՀԱՅԱՍՏԱՆԻ ՀԱՆՐԱՊԵՏՈՒԹՅԱՆ ՀԱՐԿԱՅԻՆ ՕՐԵՆՍԳՐՔՈՒՄ</w:t>
      </w:r>
      <w:r w:rsidR="00A83182">
        <w:rPr>
          <w:rStyle w:val="Strong"/>
          <w:rFonts w:eastAsiaTheme="majorEastAsia"/>
        </w:rPr>
        <w:t xml:space="preserve"> </w:t>
      </w:r>
      <w:r w:rsidRPr="180205BC">
        <w:rPr>
          <w:rStyle w:val="Strong"/>
          <w:rFonts w:eastAsiaTheme="majorEastAsia"/>
        </w:rPr>
        <w:t>ՓՈՓՈԽՈՒԹՅՈՒՆՆԵՐ</w:t>
      </w:r>
      <w:r w:rsidR="006E7884">
        <w:rPr>
          <w:rStyle w:val="Strong"/>
          <w:rFonts w:eastAsiaTheme="majorEastAsia"/>
        </w:rPr>
        <w:t xml:space="preserve"> </w:t>
      </w:r>
      <w:r w:rsidRPr="180205BC">
        <w:rPr>
          <w:rStyle w:val="Strong"/>
          <w:rFonts w:eastAsiaTheme="majorEastAsia"/>
        </w:rPr>
        <w:t>ԿԱՏԱՐԵԼՈՒ ՄԱՍԻՆ</w:t>
      </w:r>
    </w:p>
    <w:p w14:paraId="3F123FE8" w14:textId="77777777" w:rsidR="003B4A66" w:rsidRDefault="003B4A66" w:rsidP="003B4A66">
      <w:pPr>
        <w:jc w:val="center"/>
        <w:rPr>
          <w:rStyle w:val="Strong"/>
          <w:rFonts w:eastAsiaTheme="majorEastAsia" w:cs="Sylfaen"/>
        </w:rPr>
      </w:pPr>
    </w:p>
    <w:p w14:paraId="0E45F612" w14:textId="77777777" w:rsidR="0092718B" w:rsidRDefault="0092718B" w:rsidP="003B4A66">
      <w:pPr>
        <w:jc w:val="center"/>
        <w:rPr>
          <w:rStyle w:val="Strong"/>
          <w:rFonts w:eastAsiaTheme="majorEastAsia" w:cs="Sylfaen"/>
        </w:rPr>
      </w:pPr>
    </w:p>
    <w:p w14:paraId="091BD14B" w14:textId="3883961B" w:rsidR="003B4A66" w:rsidRPr="005E555C" w:rsidRDefault="003D0EEB" w:rsidP="005E555C">
      <w:pPr>
        <w:pStyle w:val="ListParagraph"/>
        <w:tabs>
          <w:tab w:val="clear" w:pos="5104"/>
          <w:tab w:val="num" w:pos="1843"/>
        </w:tabs>
        <w:ind w:left="0" w:firstLine="567"/>
        <w:rPr>
          <w:color w:val="000000" w:themeColor="text1"/>
          <w:szCs w:val="24"/>
          <w:shd w:val="clear" w:color="auto" w:fill="FFFFFF"/>
          <w:lang w:val="hy-AM"/>
        </w:rPr>
      </w:pPr>
      <w:r w:rsidRPr="0092718B">
        <w:rPr>
          <w:color w:val="000000"/>
          <w:szCs w:val="24"/>
          <w:shd w:val="clear" w:color="auto" w:fill="FFFFFF"/>
          <w:lang w:val="hy-AM"/>
        </w:rPr>
        <w:t>2</w:t>
      </w:r>
      <w:r w:rsidRPr="0092718B">
        <w:rPr>
          <w:color w:val="000000"/>
          <w:szCs w:val="24"/>
          <w:shd w:val="clear" w:color="auto" w:fill="FFFFFF"/>
        </w:rPr>
        <w:t xml:space="preserve">016 </w:t>
      </w:r>
      <w:proofErr w:type="spellStart"/>
      <w:r w:rsidRPr="0092718B">
        <w:rPr>
          <w:color w:val="000000"/>
          <w:szCs w:val="24"/>
          <w:shd w:val="clear" w:color="auto" w:fill="FFFFFF"/>
        </w:rPr>
        <w:t>թվականի</w:t>
      </w:r>
      <w:proofErr w:type="spellEnd"/>
      <w:r w:rsidRPr="0092718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2718B">
        <w:rPr>
          <w:color w:val="000000"/>
          <w:szCs w:val="24"/>
          <w:shd w:val="clear" w:color="auto" w:fill="FFFFFF"/>
        </w:rPr>
        <w:t>հոկտեմբերի</w:t>
      </w:r>
      <w:proofErr w:type="spellEnd"/>
      <w:r w:rsidRPr="0092718B">
        <w:rPr>
          <w:color w:val="000000"/>
          <w:szCs w:val="24"/>
          <w:shd w:val="clear" w:color="auto" w:fill="FFFFFF"/>
        </w:rPr>
        <w:t xml:space="preserve"> 4-ի </w:t>
      </w:r>
      <w:proofErr w:type="spellStart"/>
      <w:r w:rsidRPr="0092718B">
        <w:rPr>
          <w:color w:val="000000"/>
          <w:szCs w:val="24"/>
          <w:shd w:val="clear" w:color="auto" w:fill="FFFFFF"/>
        </w:rPr>
        <w:t>Հայաստանի</w:t>
      </w:r>
      <w:proofErr w:type="spellEnd"/>
      <w:r w:rsidRPr="0092718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2718B">
        <w:rPr>
          <w:color w:val="000000"/>
          <w:szCs w:val="24"/>
          <w:shd w:val="clear" w:color="auto" w:fill="FFFFFF"/>
        </w:rPr>
        <w:t>Հանրապետության</w:t>
      </w:r>
      <w:proofErr w:type="spellEnd"/>
      <w:r w:rsidRPr="0092718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2718B">
        <w:rPr>
          <w:color w:val="000000"/>
          <w:szCs w:val="24"/>
          <w:shd w:val="clear" w:color="auto" w:fill="FFFFFF"/>
        </w:rPr>
        <w:t>հարկային</w:t>
      </w:r>
      <w:proofErr w:type="spellEnd"/>
      <w:r w:rsidRPr="0092718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92718B">
        <w:rPr>
          <w:color w:val="000000"/>
          <w:szCs w:val="24"/>
          <w:shd w:val="clear" w:color="auto" w:fill="FFFFFF"/>
        </w:rPr>
        <w:t>օրենսգրքի</w:t>
      </w:r>
      <w:proofErr w:type="spellEnd"/>
      <w:r w:rsidR="00936774">
        <w:rPr>
          <w:color w:val="000000"/>
          <w:szCs w:val="24"/>
          <w:shd w:val="clear" w:color="auto" w:fill="FFFFFF"/>
        </w:rPr>
        <w:t xml:space="preserve"> </w:t>
      </w:r>
      <w:r w:rsidRPr="005E555C">
        <w:rPr>
          <w:color w:val="000000"/>
          <w:szCs w:val="24"/>
          <w:shd w:val="clear" w:color="auto" w:fill="FFFFFF"/>
          <w:lang w:val="hy-AM"/>
        </w:rPr>
        <w:t>88-րդ հոդվածի</w:t>
      </w:r>
      <w:r w:rsidR="00555F41" w:rsidRPr="005E555C">
        <w:rPr>
          <w:color w:val="000000"/>
          <w:szCs w:val="24"/>
          <w:shd w:val="clear" w:color="auto" w:fill="FFFFFF"/>
          <w:lang w:val="hy-AM"/>
        </w:rPr>
        <w:t>՝</w:t>
      </w:r>
    </w:p>
    <w:p w14:paraId="3506F323" w14:textId="77777777" w:rsidR="000D54D1" w:rsidRPr="000D54D1" w:rsidRDefault="00F31EDE" w:rsidP="003D0EEB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rPr>
          <w:color w:val="000000" w:themeColor="text1"/>
          <w:szCs w:val="24"/>
          <w:shd w:val="clear" w:color="auto" w:fill="FFFFFF"/>
          <w:lang w:val="hy-AM"/>
        </w:rPr>
      </w:pPr>
      <w:r w:rsidRPr="00192638">
        <w:rPr>
          <w:color w:val="000000" w:themeColor="text1"/>
          <w:szCs w:val="24"/>
          <w:shd w:val="clear" w:color="auto" w:fill="FFFFFF"/>
          <w:lang w:val="hy-AM"/>
        </w:rPr>
        <w:t>1-ին մաս</w:t>
      </w:r>
      <w:r w:rsidR="00192638" w:rsidRPr="00192638">
        <w:rPr>
          <w:color w:val="000000" w:themeColor="text1"/>
          <w:szCs w:val="24"/>
          <w:shd w:val="clear" w:color="auto" w:fill="FFFFFF"/>
          <w:lang w:val="hy-AM"/>
        </w:rPr>
        <w:t>ի</w:t>
      </w:r>
      <w:r w:rsidR="000D54D1">
        <w:rPr>
          <w:color w:val="000000" w:themeColor="text1"/>
          <w:szCs w:val="24"/>
          <w:shd w:val="clear" w:color="auto" w:fill="FFFFFF"/>
          <w:lang w:val="en-US"/>
        </w:rPr>
        <w:t>՝</w:t>
      </w:r>
    </w:p>
    <w:p w14:paraId="01AB1EDF" w14:textId="24523D5A" w:rsidR="000D54D1" w:rsidRDefault="000D54D1" w:rsidP="000D54D1">
      <w:pPr>
        <w:tabs>
          <w:tab w:val="left" w:pos="851"/>
        </w:tabs>
        <w:spacing w:line="360" w:lineRule="auto"/>
        <w:ind w:firstLine="56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ա.</w:t>
      </w:r>
      <w:r w:rsidR="0019263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առաջին նախադասության </w:t>
      </w:r>
      <w:r w:rsidR="00F31EDE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19263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11-րդ և 21-րդ</w:t>
      </w:r>
      <w:r w:rsidR="00F31EDE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19263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բառերը փոխարինել «10-րդ</w:t>
      </w:r>
      <w:r w:rsidR="0070007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757BF7" w:rsidRPr="00757BF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14</w:t>
      </w:r>
      <w:r w:rsidR="0019263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70007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</w:t>
      </w:r>
      <w:r w:rsidR="00757BF7" w:rsidRPr="00757BF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15</w:t>
      </w:r>
      <w:r w:rsidR="0070007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192638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բառերով</w:t>
      </w:r>
      <w:r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14:paraId="35E8A912" w14:textId="04D5C18C" w:rsidR="00E82705" w:rsidRDefault="00E82705" w:rsidP="000D54D1">
      <w:pPr>
        <w:tabs>
          <w:tab w:val="left" w:pos="851"/>
        </w:tabs>
        <w:spacing w:line="360" w:lineRule="auto"/>
        <w:ind w:firstLine="56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բ.</w:t>
      </w:r>
      <w:r w:rsidR="008A74BB" w:rsidRPr="008A74B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226E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երկրորդ նախադասությունը շարադրել հետևյալ խմբագրությամբ.</w:t>
      </w:r>
    </w:p>
    <w:p w14:paraId="532C8CA1" w14:textId="6EB9C65F" w:rsidR="000226E0" w:rsidRDefault="000226E0" w:rsidP="00E9781E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Սույն մասի աղյուսակի</w:t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3465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1-ին, 2-րդ</w:t>
      </w:r>
      <w:r w:rsidR="002B6B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10-րդ, 1</w:t>
      </w:r>
      <w:r w:rsidR="00AF362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="002B6B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</w:t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և </w:t>
      </w:r>
      <w:r w:rsidR="001E2DF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15-րդ </w:t>
      </w:r>
      <w:r w:rsidR="002D705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տողերով նախատեսված</w:t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ծած</w:t>
      </w:r>
      <w:r w:rsidR="0019325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կագրե</w:t>
      </w:r>
      <w:r w:rsidR="0019325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րին դասվող ապրանքների մասով իրականացվող գործարքների և գործառնությունների հարկ</w:t>
      </w:r>
      <w:r w:rsidR="0019325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ման բազայի նկատմամբ ակցիզային հարկը հաշվարկվում է սույն մասով սահմանված դրույքա</w:t>
      </w:r>
      <w:r w:rsidR="0019325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չափե</w:t>
      </w:r>
      <w:r w:rsidR="0019325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</w:r>
      <w:r w:rsidR="00E9781E" w:rsidRPr="00E978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րով.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</w:p>
    <w:p w14:paraId="3929EF4F" w14:textId="0C466F3A" w:rsidR="009D2FDC" w:rsidRPr="000D54D1" w:rsidRDefault="0098620A" w:rsidP="000D54D1">
      <w:pPr>
        <w:tabs>
          <w:tab w:val="left" w:pos="851"/>
        </w:tabs>
        <w:spacing w:line="360" w:lineRule="auto"/>
        <w:ind w:firstLine="56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</w:t>
      </w:r>
      <w:r w:rsidR="000D54D1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="003D0EEB" w:rsidRPr="000D54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աղյուսակը </w:t>
      </w:r>
      <w:r w:rsidR="003D0EEB" w:rsidRPr="000D54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tbl>
      <w:tblPr>
        <w:tblStyle w:val="TableGrid"/>
        <w:tblW w:w="109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6"/>
        <w:gridCol w:w="2262"/>
        <w:gridCol w:w="6"/>
        <w:gridCol w:w="1128"/>
        <w:gridCol w:w="147"/>
        <w:gridCol w:w="1271"/>
        <w:gridCol w:w="40"/>
        <w:gridCol w:w="1240"/>
      </w:tblGrid>
      <w:tr w:rsidR="009D2FDC" w:rsidRPr="009D2FDC" w14:paraId="4724BA07" w14:textId="77777777" w:rsidTr="00AB36AE">
        <w:tc>
          <w:tcPr>
            <w:tcW w:w="710" w:type="dxa"/>
            <w:vMerge w:val="restart"/>
            <w:vAlign w:val="center"/>
          </w:tcPr>
          <w:p w14:paraId="02CD9776" w14:textId="29102985" w:rsidR="009D2FDC" w:rsidRPr="009D2FDC" w:rsidRDefault="009D2FDC" w:rsidP="00005B27">
            <w:pPr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ՀՀ</w:t>
            </w:r>
          </w:p>
        </w:tc>
        <w:tc>
          <w:tcPr>
            <w:tcW w:w="1984" w:type="dxa"/>
            <w:vMerge w:val="restart"/>
            <w:vAlign w:val="center"/>
          </w:tcPr>
          <w:p w14:paraId="24383F4B" w14:textId="6C1598FF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Ապրանքի ծածկագիրը՝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ըստ ԱՏԳ ԱԱ-ի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14:paraId="1CE0E748" w14:textId="139B6BFF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Ապրանքախմբի անվանումը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B158720" w14:textId="4C8AC4C4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Հարկման</w:t>
            </w: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բազայի</w:t>
            </w: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չափման</w:t>
            </w: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միավորը</w:t>
            </w:r>
          </w:p>
        </w:tc>
        <w:tc>
          <w:tcPr>
            <w:tcW w:w="3826" w:type="dxa"/>
            <w:gridSpan w:val="5"/>
            <w:vAlign w:val="center"/>
          </w:tcPr>
          <w:p w14:paraId="0B33392A" w14:textId="4ECE3E43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0D54D1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Ակցիզային հարկի դրույքաչափերը (դրամ)</w:t>
            </w:r>
          </w:p>
        </w:tc>
      </w:tr>
      <w:tr w:rsidR="009D2FDC" w:rsidRPr="009D2FDC" w14:paraId="65EA24E1" w14:textId="77777777" w:rsidTr="00AB36AE">
        <w:tc>
          <w:tcPr>
            <w:tcW w:w="710" w:type="dxa"/>
            <w:vMerge/>
            <w:vAlign w:val="center"/>
          </w:tcPr>
          <w:p w14:paraId="67017A1A" w14:textId="77777777" w:rsidR="009D2FDC" w:rsidRPr="009D2FDC" w:rsidRDefault="009D2FDC" w:rsidP="00005B27">
            <w:pPr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Merge/>
            <w:vAlign w:val="center"/>
          </w:tcPr>
          <w:p w14:paraId="3EB6364D" w14:textId="77777777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14:paraId="6F4DEF4D" w14:textId="77777777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BE25A2E" w14:textId="77777777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AA5E44" w14:textId="5BAF7554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2024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  <w:tc>
          <w:tcPr>
            <w:tcW w:w="1311" w:type="dxa"/>
            <w:gridSpan w:val="2"/>
            <w:vAlign w:val="center"/>
          </w:tcPr>
          <w:p w14:paraId="03EF4274" w14:textId="7534F493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2025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  <w:tc>
          <w:tcPr>
            <w:tcW w:w="1240" w:type="dxa"/>
            <w:vAlign w:val="center"/>
          </w:tcPr>
          <w:p w14:paraId="0CD51743" w14:textId="0B979C2C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2026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</w:tr>
      <w:tr w:rsidR="009D2FDC" w:rsidRPr="009D2FDC" w14:paraId="4D4A3D51" w14:textId="77777777" w:rsidTr="00AB36AE">
        <w:tc>
          <w:tcPr>
            <w:tcW w:w="710" w:type="dxa"/>
            <w:vAlign w:val="center"/>
          </w:tcPr>
          <w:p w14:paraId="6295A6C6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222BEE5F" w14:textId="31289B75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2207</w:t>
            </w:r>
          </w:p>
        </w:tc>
        <w:tc>
          <w:tcPr>
            <w:tcW w:w="2132" w:type="dxa"/>
            <w:gridSpan w:val="2"/>
            <w:vAlign w:val="center"/>
          </w:tcPr>
          <w:p w14:paraId="0A647055" w14:textId="7DE0B323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էթիլային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սպիրտ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A361ABC" w14:textId="30454B8A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 xml:space="preserve">(100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տոկոսանոց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սպիրտի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վերահաշվարկով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18AC7E6F" w14:textId="1432B9D2" w:rsidR="009D2FDC" w:rsidRPr="009D2FDC" w:rsidRDefault="00BE371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6300</w:t>
            </w:r>
          </w:p>
        </w:tc>
        <w:tc>
          <w:tcPr>
            <w:tcW w:w="1311" w:type="dxa"/>
            <w:gridSpan w:val="2"/>
            <w:vAlign w:val="center"/>
          </w:tcPr>
          <w:p w14:paraId="2C7B1D86" w14:textId="5D81BDCC" w:rsidR="009D2FDC" w:rsidRPr="009D2FDC" w:rsidRDefault="00B76861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6900</w:t>
            </w:r>
          </w:p>
        </w:tc>
        <w:tc>
          <w:tcPr>
            <w:tcW w:w="1240" w:type="dxa"/>
            <w:vAlign w:val="center"/>
          </w:tcPr>
          <w:p w14:paraId="0A28762C" w14:textId="45186BD2" w:rsidR="009D2FDC" w:rsidRPr="009D2FDC" w:rsidRDefault="00A223E8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7600</w:t>
            </w:r>
          </w:p>
        </w:tc>
      </w:tr>
      <w:tr w:rsidR="009D2FDC" w:rsidRPr="009D2FDC" w14:paraId="08E007E1" w14:textId="77777777" w:rsidTr="00AB36AE">
        <w:tc>
          <w:tcPr>
            <w:tcW w:w="710" w:type="dxa"/>
            <w:vAlign w:val="center"/>
          </w:tcPr>
          <w:p w14:paraId="341F2345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2998D58D" w14:textId="1AA16974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2208 (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բացառությամբ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2208 90 330 0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2208 90 380 0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2208 90 480 0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2208 20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lastRenderedPageBreak/>
              <w:t>2208 30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2208 40)</w:t>
            </w:r>
          </w:p>
        </w:tc>
        <w:tc>
          <w:tcPr>
            <w:tcW w:w="2132" w:type="dxa"/>
            <w:gridSpan w:val="2"/>
            <w:vAlign w:val="center"/>
          </w:tcPr>
          <w:p w14:paraId="674540A3" w14:textId="3D573FF0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lastRenderedPageBreak/>
              <w:t>սպիրտային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խմիչքներ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66CD92D1" w14:textId="573CA7E3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77864173" w14:textId="51FB118B" w:rsidR="009D2FDC" w:rsidRPr="00A223E8" w:rsidRDefault="00A223E8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3800</w:t>
            </w:r>
          </w:p>
        </w:tc>
        <w:tc>
          <w:tcPr>
            <w:tcW w:w="1311" w:type="dxa"/>
            <w:gridSpan w:val="2"/>
            <w:vAlign w:val="center"/>
          </w:tcPr>
          <w:p w14:paraId="7489DDB2" w14:textId="453B0EAD" w:rsidR="009D2FDC" w:rsidRPr="003300FE" w:rsidRDefault="003300FE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4200</w:t>
            </w:r>
          </w:p>
        </w:tc>
        <w:tc>
          <w:tcPr>
            <w:tcW w:w="1240" w:type="dxa"/>
            <w:vAlign w:val="center"/>
          </w:tcPr>
          <w:p w14:paraId="680AFEDB" w14:textId="7841227E" w:rsidR="009D2FDC" w:rsidRPr="003300FE" w:rsidRDefault="003300FE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4600</w:t>
            </w:r>
          </w:p>
        </w:tc>
      </w:tr>
      <w:tr w:rsidR="009D2FDC" w:rsidRPr="009D2FDC" w14:paraId="49E2F0EC" w14:textId="77777777" w:rsidTr="00AB36AE">
        <w:tc>
          <w:tcPr>
            <w:tcW w:w="710" w:type="dxa"/>
            <w:vAlign w:val="center"/>
          </w:tcPr>
          <w:p w14:paraId="159B00EF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767F7B28" w14:textId="1988AB44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2208 90 330 0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2208 90 380 0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2208 90 480 0</w:t>
            </w:r>
          </w:p>
        </w:tc>
        <w:tc>
          <w:tcPr>
            <w:tcW w:w="2126" w:type="dxa"/>
            <w:vAlign w:val="center"/>
          </w:tcPr>
          <w:p w14:paraId="13A49F6D" w14:textId="2B1F1949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պտուղներից և (կամ) հատապտուղներից պատրաստված օղի</w:t>
            </w:r>
          </w:p>
        </w:tc>
        <w:tc>
          <w:tcPr>
            <w:tcW w:w="2268" w:type="dxa"/>
            <w:gridSpan w:val="2"/>
            <w:vAlign w:val="center"/>
          </w:tcPr>
          <w:p w14:paraId="2D84CFAC" w14:textId="6319DE3C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2F2C19B5" w14:textId="5A727CA8" w:rsidR="009D2FDC" w:rsidRPr="00727D0D" w:rsidRDefault="0095603A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900</w:t>
            </w:r>
          </w:p>
        </w:tc>
      </w:tr>
      <w:tr w:rsidR="009D2FDC" w:rsidRPr="00C227A2" w14:paraId="21D88DDD" w14:textId="77777777" w:rsidTr="00AB36AE">
        <w:tc>
          <w:tcPr>
            <w:tcW w:w="710" w:type="dxa"/>
            <w:vAlign w:val="center"/>
          </w:tcPr>
          <w:p w14:paraId="2241621B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415D6D84" w14:textId="3A8FA3C0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2208 20</w:t>
            </w:r>
          </w:p>
        </w:tc>
        <w:tc>
          <w:tcPr>
            <w:tcW w:w="2126" w:type="dxa"/>
            <w:vAlign w:val="center"/>
          </w:tcPr>
          <w:p w14:paraId="383F3446" w14:textId="3389C582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կոնյակ, բրենդի և այլ սպիրտային թուրմեր</w:t>
            </w:r>
          </w:p>
        </w:tc>
        <w:tc>
          <w:tcPr>
            <w:tcW w:w="2268" w:type="dxa"/>
            <w:gridSpan w:val="2"/>
            <w:vAlign w:val="center"/>
          </w:tcPr>
          <w:p w14:paraId="6BC53AAB" w14:textId="476ACE03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 xml:space="preserve">(100-տոկոսանոց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սպիրտի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վերահաշվարկով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3832" w:type="dxa"/>
            <w:gridSpan w:val="6"/>
            <w:vAlign w:val="center"/>
          </w:tcPr>
          <w:p w14:paraId="60504A9F" w14:textId="13C4A3F1" w:rsidR="009D2FDC" w:rsidRPr="009D2FDC" w:rsidRDefault="009D2FDC" w:rsidP="009D2FDC">
            <w:pPr>
              <w:ind w:firstLine="102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ա. 1-ից մինչև 3 տարի, ներառյալ՝ հնացման ժամկետ ունեցող խմիչքի համար` 3</w:t>
            </w:r>
            <w:r w:rsidR="0095603A">
              <w:rPr>
                <w:rFonts w:ascii="GHEA Grapalat" w:eastAsia="Times New Roman" w:hAnsi="GHEA Grapalat" w:cs="Times New Roman"/>
                <w:color w:val="000000"/>
                <w:lang w:val="hy-AM"/>
              </w:rPr>
              <w:t>30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  <w:p w14:paraId="034BA243" w14:textId="0BBB4D00" w:rsidR="009D2FDC" w:rsidRPr="009D2FDC" w:rsidRDefault="009D2FDC" w:rsidP="009D2FDC">
            <w:pPr>
              <w:ind w:firstLine="102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բ. 4-ից մինչև 5 տարի, ներառյալ՝ հնացման ժամկետ ունեցող խմիչքի համար` 38</w:t>
            </w:r>
            <w:r w:rsidR="0095603A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  <w:r w:rsidR="009704AB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  <w:p w14:paraId="079C986B" w14:textId="3D322442" w:rsidR="009D2FDC" w:rsidRPr="009D2FDC" w:rsidRDefault="009D2FDC" w:rsidP="009D2FDC">
            <w:pPr>
              <w:ind w:firstLine="102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գ. 6-ից մինչև 10 տարի, ներառյալ՝ հնացման ժամկետ ունեցող խմիչքի համար` 65</w:t>
            </w:r>
            <w:r w:rsidR="0095603A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  <w:p w14:paraId="1D8FFD91" w14:textId="6A86E902" w:rsidR="009D2FDC" w:rsidRPr="009D2FDC" w:rsidRDefault="009D2FDC" w:rsidP="009D2FDC">
            <w:pPr>
              <w:ind w:firstLine="102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դ. 11-ից մինչև 15 տարի, ներառյալ՝ հնացման ժամկետ ունեցող խմիչքի համար` 9</w:t>
            </w:r>
            <w:r w:rsidR="009704AB">
              <w:rPr>
                <w:rFonts w:ascii="GHEA Grapalat" w:eastAsia="Times New Roman" w:hAnsi="GHEA Grapalat" w:cs="Times New Roman"/>
                <w:color w:val="000000"/>
                <w:lang w:val="hy-AM"/>
              </w:rPr>
              <w:t>300</w:t>
            </w:r>
          </w:p>
          <w:p w14:paraId="37FF7317" w14:textId="0FEBDACC" w:rsidR="009D2FDC" w:rsidRPr="009D2FDC" w:rsidRDefault="009D2FDC" w:rsidP="009D2FDC">
            <w:pPr>
              <w:ind w:firstLine="102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ե. 16-ից մինչև 19 տարի, ներառյալ՝ հնացման ժամկետ ունեցող խմիչքի համար` 15</w:t>
            </w:r>
            <w:r w:rsidR="009704AB">
              <w:rPr>
                <w:rFonts w:ascii="GHEA Grapalat" w:eastAsia="Times New Roman" w:hAnsi="GHEA Grapalat" w:cs="Times New Roman"/>
                <w:color w:val="000000"/>
                <w:lang w:val="hy-AM"/>
              </w:rPr>
              <w:t>300</w:t>
            </w:r>
          </w:p>
          <w:p w14:paraId="02D78A12" w14:textId="7DD6CB0E" w:rsidR="009D2FDC" w:rsidRPr="009D2FDC" w:rsidRDefault="009D2FDC" w:rsidP="009D2FDC">
            <w:pPr>
              <w:tabs>
                <w:tab w:val="left" w:pos="851"/>
              </w:tabs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զ. 20 և ավելի տարի հնացման ժամկետ ունեցող խմիչքի համար` 2</w:t>
            </w:r>
            <w:r w:rsidR="009704AB">
              <w:rPr>
                <w:rFonts w:ascii="GHEA Grapalat" w:eastAsia="Times New Roman" w:hAnsi="GHEA Grapalat" w:cs="Times New Roman"/>
                <w:color w:val="000000"/>
                <w:lang w:val="hy-AM"/>
              </w:rPr>
              <w:t>4000</w:t>
            </w:r>
          </w:p>
        </w:tc>
      </w:tr>
      <w:tr w:rsidR="009D2FDC" w:rsidRPr="009D2FDC" w14:paraId="3F7D4A29" w14:textId="77777777" w:rsidTr="00AB36AE">
        <w:tc>
          <w:tcPr>
            <w:tcW w:w="710" w:type="dxa"/>
            <w:vAlign w:val="center"/>
          </w:tcPr>
          <w:p w14:paraId="0BC7090B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6DB2A67D" w14:textId="558C777C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2208 30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2208 40</w:t>
            </w:r>
          </w:p>
        </w:tc>
        <w:tc>
          <w:tcPr>
            <w:tcW w:w="2126" w:type="dxa"/>
            <w:vAlign w:val="center"/>
          </w:tcPr>
          <w:p w14:paraId="79A9EBCA" w14:textId="08D0A804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վիսկի, ռոմ և այլ սպիրտային թուրմեր</w:t>
            </w:r>
          </w:p>
        </w:tc>
        <w:tc>
          <w:tcPr>
            <w:tcW w:w="2268" w:type="dxa"/>
            <w:gridSpan w:val="2"/>
            <w:vAlign w:val="center"/>
          </w:tcPr>
          <w:p w14:paraId="06C79142" w14:textId="47CA5E5F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3BA8381B" w14:textId="6679D5B8" w:rsidR="009D2FDC" w:rsidRPr="0095603A" w:rsidRDefault="0095603A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8000</w:t>
            </w:r>
          </w:p>
        </w:tc>
      </w:tr>
      <w:tr w:rsidR="009D2FDC" w:rsidRPr="009D2FDC" w14:paraId="7522820F" w14:textId="77777777" w:rsidTr="00AB36AE">
        <w:tc>
          <w:tcPr>
            <w:tcW w:w="710" w:type="dxa"/>
            <w:vAlign w:val="center"/>
          </w:tcPr>
          <w:p w14:paraId="4492E561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527695F3" w14:textId="5E9F0FF7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2203 00</w:t>
            </w:r>
          </w:p>
        </w:tc>
        <w:tc>
          <w:tcPr>
            <w:tcW w:w="2126" w:type="dxa"/>
            <w:vAlign w:val="center"/>
          </w:tcPr>
          <w:p w14:paraId="2A6371B5" w14:textId="17344DCD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գարեջուր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40DEBD8" w14:textId="4C99677F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1576442F" w14:textId="2867E78F" w:rsidR="009D2FDC" w:rsidRPr="0095603A" w:rsidRDefault="0095603A" w:rsidP="009D2FDC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150</w:t>
            </w:r>
          </w:p>
        </w:tc>
      </w:tr>
      <w:tr w:rsidR="009D2FDC" w:rsidRPr="009D2FDC" w14:paraId="10CE554D" w14:textId="77777777" w:rsidTr="00AB36AE">
        <w:tc>
          <w:tcPr>
            <w:tcW w:w="710" w:type="dxa"/>
            <w:vAlign w:val="center"/>
          </w:tcPr>
          <w:p w14:paraId="3421946B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074799C0" w14:textId="6F7346F2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2204</w:t>
            </w:r>
          </w:p>
        </w:tc>
        <w:tc>
          <w:tcPr>
            <w:tcW w:w="2126" w:type="dxa"/>
            <w:vAlign w:val="center"/>
          </w:tcPr>
          <w:p w14:paraId="60E21C29" w14:textId="3475B33E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խաղողի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գինի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D5F40B0" w14:textId="226A18C8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51B7BCAF" w14:textId="7DCD325D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165</w:t>
            </w:r>
          </w:p>
        </w:tc>
      </w:tr>
      <w:tr w:rsidR="009D2FDC" w:rsidRPr="009D2FDC" w14:paraId="23D64D6A" w14:textId="77777777" w:rsidTr="00AB36AE">
        <w:tc>
          <w:tcPr>
            <w:tcW w:w="710" w:type="dxa"/>
            <w:vAlign w:val="center"/>
          </w:tcPr>
          <w:p w14:paraId="4FD3DEC0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0E154A2A" w14:textId="1460AD03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2205</w:t>
            </w:r>
          </w:p>
        </w:tc>
        <w:tc>
          <w:tcPr>
            <w:tcW w:w="2126" w:type="dxa"/>
            <w:vAlign w:val="center"/>
          </w:tcPr>
          <w:p w14:paraId="61CADBA3" w14:textId="5BDA0A21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վերմուտ և խաղողի այլ գինիներ</w:t>
            </w:r>
          </w:p>
        </w:tc>
        <w:tc>
          <w:tcPr>
            <w:tcW w:w="2268" w:type="dxa"/>
            <w:gridSpan w:val="2"/>
            <w:vAlign w:val="center"/>
          </w:tcPr>
          <w:p w14:paraId="3E58E6C3" w14:textId="56C37D1D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6A283717" w14:textId="652C5B4C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1100</w:t>
            </w:r>
          </w:p>
        </w:tc>
      </w:tr>
      <w:tr w:rsidR="009D2FDC" w:rsidRPr="009D2FDC" w14:paraId="15CA9D3F" w14:textId="77777777" w:rsidTr="00AB36AE">
        <w:tc>
          <w:tcPr>
            <w:tcW w:w="710" w:type="dxa"/>
            <w:vAlign w:val="center"/>
          </w:tcPr>
          <w:p w14:paraId="66A985DA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1080E4A6" w14:textId="32A3AE06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2206 00</w:t>
            </w:r>
          </w:p>
        </w:tc>
        <w:tc>
          <w:tcPr>
            <w:tcW w:w="2126" w:type="dxa"/>
            <w:vAlign w:val="center"/>
          </w:tcPr>
          <w:p w14:paraId="3BD06FB9" w14:textId="4C57EA1B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խմորման ենթարկված այլ ըմպելիքներ (խնձորի սիդր, պերրու (տանձի սիդր), մեղրաըմպելիք), պտղային, հատապտղային, մրգային և այլ գինիներ</w:t>
            </w:r>
          </w:p>
        </w:tc>
        <w:tc>
          <w:tcPr>
            <w:tcW w:w="2268" w:type="dxa"/>
            <w:gridSpan w:val="2"/>
            <w:vAlign w:val="center"/>
          </w:tcPr>
          <w:p w14:paraId="465AE79F" w14:textId="63BCE40D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2AD3AE18" w14:textId="0B7E22AD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16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</w:tr>
      <w:tr w:rsidR="00CF58A5" w:rsidRPr="009D2FDC" w14:paraId="5B17F67B" w14:textId="77777777" w:rsidTr="00507E4A">
        <w:tc>
          <w:tcPr>
            <w:tcW w:w="710" w:type="dxa"/>
            <w:vAlign w:val="center"/>
          </w:tcPr>
          <w:p w14:paraId="2CA2E2E3" w14:textId="77777777" w:rsidR="009D2FDC" w:rsidRPr="009D2FDC" w:rsidRDefault="009D2FDC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7FE6EEB6" w14:textId="01D22176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2402 (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բացառությամբ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2402 10 000 01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2402 90 000 01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lastRenderedPageBreak/>
              <w:t>2402 10 000 02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2402 90 000 02)</w:t>
            </w:r>
          </w:p>
        </w:tc>
        <w:tc>
          <w:tcPr>
            <w:tcW w:w="2126" w:type="dxa"/>
            <w:vAlign w:val="center"/>
          </w:tcPr>
          <w:p w14:paraId="5960AA8F" w14:textId="755A681B" w:rsidR="009D2FDC" w:rsidRPr="009D2FDC" w:rsidRDefault="009D2FDC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lastRenderedPageBreak/>
              <w:t>ծխախոտի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արտադրանք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6C7C2642" w14:textId="2858D583" w:rsidR="009D2FDC" w:rsidRPr="009D2FDC" w:rsidRDefault="009D2FDC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1000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1D4AAE8" w14:textId="2EAC420F" w:rsidR="009D2FDC" w:rsidRPr="00964997" w:rsidRDefault="009D2FDC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64997">
              <w:rPr>
                <w:rFonts w:ascii="GHEA Grapalat" w:eastAsia="Times New Roman" w:hAnsi="GHEA Grapalat" w:cs="Times New Roman"/>
                <w:color w:val="000000"/>
              </w:rPr>
              <w:t>16</w:t>
            </w:r>
            <w:r w:rsidR="00964997" w:rsidRPr="00964997">
              <w:rPr>
                <w:rFonts w:ascii="GHEA Grapalat" w:eastAsia="Times New Roman" w:hAnsi="GHEA Grapalat" w:cs="Times New Roman"/>
                <w:color w:val="000000"/>
                <w:lang w:val="hy-AM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14:paraId="06AD8D15" w14:textId="542E8DBA" w:rsidR="009D2FDC" w:rsidRPr="00964997" w:rsidRDefault="009D2FDC" w:rsidP="0095603A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64997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="00964997" w:rsidRPr="00964997">
              <w:rPr>
                <w:rFonts w:ascii="GHEA Grapalat" w:eastAsia="Times New Roman" w:hAnsi="GHEA Grapalat" w:cs="Times New Roman"/>
                <w:color w:val="000000"/>
                <w:lang w:val="hy-AM"/>
              </w:rPr>
              <w:t>77</w:t>
            </w:r>
            <w:r w:rsidR="0095603A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  <w:r w:rsidR="00964997" w:rsidRPr="00964997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4B0A096A" w14:textId="67CCB52E" w:rsidR="009D2FDC" w:rsidRPr="00964997" w:rsidRDefault="00964997" w:rsidP="0095603A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64997">
              <w:rPr>
                <w:rFonts w:ascii="GHEA Grapalat" w:eastAsia="Times New Roman" w:hAnsi="GHEA Grapalat" w:cs="Times New Roman"/>
                <w:color w:val="000000"/>
                <w:lang w:val="hy-AM"/>
              </w:rPr>
              <w:t>19</w:t>
            </w:r>
            <w:r w:rsidR="0095603A">
              <w:rPr>
                <w:rFonts w:ascii="GHEA Grapalat" w:eastAsia="Times New Roman" w:hAnsi="GHEA Grapalat" w:cs="Times New Roman"/>
                <w:color w:val="000000"/>
                <w:lang w:val="hy-AM"/>
              </w:rPr>
              <w:t>500</w:t>
            </w:r>
          </w:p>
        </w:tc>
      </w:tr>
      <w:tr w:rsidR="00CF58A5" w:rsidRPr="009D2FDC" w14:paraId="3E352E24" w14:textId="77777777" w:rsidTr="00AB36AE">
        <w:tc>
          <w:tcPr>
            <w:tcW w:w="710" w:type="dxa"/>
            <w:vAlign w:val="center"/>
          </w:tcPr>
          <w:p w14:paraId="6B998CC9" w14:textId="77777777" w:rsidR="00CF58A5" w:rsidRPr="009D2FDC" w:rsidRDefault="00CF58A5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7CBAE411" w14:textId="111B9BDB" w:rsidR="00CF58A5" w:rsidRPr="009D2FDC" w:rsidRDefault="00CF58A5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2402 10 000 01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2402 90 000 01</w:t>
            </w:r>
          </w:p>
        </w:tc>
        <w:tc>
          <w:tcPr>
            <w:tcW w:w="2126" w:type="dxa"/>
            <w:vAlign w:val="center"/>
          </w:tcPr>
          <w:p w14:paraId="28CC537E" w14:textId="6B36D010" w:rsidR="00CF58A5" w:rsidRPr="009D2FDC" w:rsidRDefault="00CF58A5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սիգար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1ABD13B" w14:textId="30D8D5CC" w:rsidR="00CF58A5" w:rsidRPr="009D2FDC" w:rsidRDefault="00CF58A5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1000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0DD1A1B4" w14:textId="293DC483" w:rsidR="00CF58A5" w:rsidRPr="009D2FDC" w:rsidRDefault="00CF58A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6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60000</w:t>
            </w:r>
          </w:p>
        </w:tc>
      </w:tr>
      <w:tr w:rsidR="00CF58A5" w:rsidRPr="009D2FDC" w14:paraId="3FBC9006" w14:textId="77777777" w:rsidTr="00AB36AE">
        <w:tc>
          <w:tcPr>
            <w:tcW w:w="710" w:type="dxa"/>
            <w:vAlign w:val="center"/>
          </w:tcPr>
          <w:p w14:paraId="451B235E" w14:textId="77777777" w:rsidR="00CF58A5" w:rsidRPr="009D2FDC" w:rsidRDefault="00CF58A5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3D289D79" w14:textId="4487ACE6" w:rsidR="00CF58A5" w:rsidRPr="009D2FDC" w:rsidRDefault="00CF58A5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2402 10 000 02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2402 90 000 02</w:t>
            </w:r>
          </w:p>
        </w:tc>
        <w:tc>
          <w:tcPr>
            <w:tcW w:w="2126" w:type="dxa"/>
            <w:vAlign w:val="center"/>
          </w:tcPr>
          <w:p w14:paraId="5A2E0578" w14:textId="2400DC62" w:rsidR="00CF58A5" w:rsidRPr="009D2FDC" w:rsidRDefault="00CF58A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սիգարելա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3294B69E" w14:textId="5013537F" w:rsidR="00CF58A5" w:rsidRPr="009D2FDC" w:rsidRDefault="00CF58A5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1000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1EFBDF91" w14:textId="6024BA9A" w:rsidR="00CF58A5" w:rsidRPr="009D2FDC" w:rsidRDefault="00CF58A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8000</w:t>
            </w:r>
          </w:p>
        </w:tc>
      </w:tr>
      <w:tr w:rsidR="00CF58A5" w:rsidRPr="009D2FDC" w14:paraId="3ABA25EF" w14:textId="77777777" w:rsidTr="00AB36AE">
        <w:tc>
          <w:tcPr>
            <w:tcW w:w="710" w:type="dxa"/>
            <w:vAlign w:val="center"/>
          </w:tcPr>
          <w:p w14:paraId="4817AAA8" w14:textId="77777777" w:rsidR="00CF58A5" w:rsidRPr="009D2FDC" w:rsidRDefault="00CF58A5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4EFAD096" w14:textId="4485CF20" w:rsidR="00CF58A5" w:rsidRPr="009D2FDC" w:rsidRDefault="00CF58A5" w:rsidP="009D2FDC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2403</w:t>
            </w:r>
          </w:p>
        </w:tc>
        <w:tc>
          <w:tcPr>
            <w:tcW w:w="2126" w:type="dxa"/>
            <w:vAlign w:val="center"/>
          </w:tcPr>
          <w:p w14:paraId="0720F75E" w14:textId="5C67E2F4" w:rsidR="00CF58A5" w:rsidRPr="009D2FDC" w:rsidRDefault="00CF58A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ծխախոտի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արդյունաբերական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փոխարինիչներ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16BE81B4" w14:textId="187A8CCD" w:rsidR="00CF58A5" w:rsidRPr="009D2FDC" w:rsidRDefault="00CF58A5" w:rsidP="000D54D1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կգ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6EC29AD1" w14:textId="45E36064" w:rsidR="00CF58A5" w:rsidRPr="009D2FDC" w:rsidRDefault="00CF58A5" w:rsidP="00CF58A5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16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40</w:t>
            </w:r>
          </w:p>
        </w:tc>
      </w:tr>
      <w:tr w:rsidR="0074762E" w:rsidRPr="009D2FDC" w14:paraId="723AA091" w14:textId="77777777" w:rsidTr="00507E4A">
        <w:tc>
          <w:tcPr>
            <w:tcW w:w="710" w:type="dxa"/>
            <w:vAlign w:val="center"/>
          </w:tcPr>
          <w:p w14:paraId="76E8EAA0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607E016C" w14:textId="02725DAB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2404 11 000 9</w:t>
            </w:r>
          </w:p>
        </w:tc>
        <w:tc>
          <w:tcPr>
            <w:tcW w:w="2126" w:type="dxa"/>
            <w:vAlign w:val="center"/>
          </w:tcPr>
          <w:p w14:paraId="5D096B77" w14:textId="788020A4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ծխախոտի</w:t>
            </w:r>
            <w:proofErr w:type="spellEnd"/>
            <w:r w:rsidRPr="009D2FDC">
              <w:rPr>
                <w:rFonts w:ascii="Calibri" w:eastAsia="Times New Roman" w:hAnsi="Calibri" w:cs="Calibri"/>
                <w:color w:val="000000"/>
              </w:rPr>
              <w:t> 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արտադրանք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D6CAF43" w14:textId="66712445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1000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06A0CC3" w14:textId="7B032C85" w:rsidR="0074762E" w:rsidRPr="00C934F0" w:rsidRDefault="00070E6C" w:rsidP="006738D8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="006738D8"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00</w:t>
            </w:r>
          </w:p>
        </w:tc>
        <w:tc>
          <w:tcPr>
            <w:tcW w:w="1418" w:type="dxa"/>
            <w:gridSpan w:val="2"/>
            <w:vAlign w:val="center"/>
          </w:tcPr>
          <w:p w14:paraId="3F785F9E" w14:textId="7AEA8F44" w:rsidR="0074762E" w:rsidRPr="00C4150F" w:rsidRDefault="00070E6C" w:rsidP="006738D8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="006738D8">
              <w:rPr>
                <w:rFonts w:ascii="GHEA Grapalat" w:eastAsia="Times New Roman" w:hAnsi="GHEA Grapalat" w:cs="Times New Roman"/>
                <w:color w:val="000000"/>
                <w:lang w:val="hy-AM"/>
              </w:rPr>
              <w:t>75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5D8C80EB" w14:textId="3A6D386C" w:rsidR="0074762E" w:rsidRPr="00C4150F" w:rsidRDefault="00030415" w:rsidP="006738D8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="006738D8">
              <w:rPr>
                <w:rFonts w:ascii="GHEA Grapalat" w:eastAsia="Times New Roman" w:hAnsi="GHEA Grapalat" w:cs="Times New Roman"/>
                <w:color w:val="000000"/>
                <w:lang w:val="hy-AM"/>
              </w:rPr>
              <w:t>15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</w:p>
        </w:tc>
      </w:tr>
      <w:tr w:rsidR="0074762E" w:rsidRPr="009D2FDC" w14:paraId="6A67137B" w14:textId="77777777" w:rsidTr="00507E4A">
        <w:tc>
          <w:tcPr>
            <w:tcW w:w="710" w:type="dxa"/>
            <w:vAlign w:val="center"/>
          </w:tcPr>
          <w:p w14:paraId="0A63A308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2B722387" w14:textId="35D9AC81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2404 12 000 0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2404 19 000</w:t>
            </w:r>
          </w:p>
        </w:tc>
        <w:tc>
          <w:tcPr>
            <w:tcW w:w="2126" w:type="dxa"/>
            <w:vAlign w:val="center"/>
          </w:tcPr>
          <w:p w14:paraId="54C9BFAB" w14:textId="7ABBAEE5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ծխախոտի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արտադրանք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ACAE3DA" w14:textId="0D3185D3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միլիլիտր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4940F24" w14:textId="6230E727" w:rsidR="0074762E" w:rsidRPr="00EE6C29" w:rsidRDefault="00EE6C29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65</w:t>
            </w:r>
          </w:p>
        </w:tc>
        <w:tc>
          <w:tcPr>
            <w:tcW w:w="1418" w:type="dxa"/>
            <w:gridSpan w:val="2"/>
            <w:vAlign w:val="center"/>
          </w:tcPr>
          <w:p w14:paraId="2F15B5F7" w14:textId="6D7CBED3" w:rsidR="0074762E" w:rsidRPr="00EE6C29" w:rsidRDefault="00EE6C29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80</w:t>
            </w:r>
          </w:p>
        </w:tc>
        <w:tc>
          <w:tcPr>
            <w:tcW w:w="1280" w:type="dxa"/>
            <w:gridSpan w:val="2"/>
            <w:vAlign w:val="center"/>
          </w:tcPr>
          <w:p w14:paraId="6EF28F0F" w14:textId="78E426F7" w:rsidR="0074762E" w:rsidRPr="00E00C25" w:rsidRDefault="00E00C25" w:rsidP="0074762E">
            <w:pPr>
              <w:tabs>
                <w:tab w:val="left" w:pos="851"/>
              </w:tabs>
              <w:jc w:val="center"/>
              <w:rPr>
                <w:rFonts w:ascii="GHEA Grapalat" w:eastAsia="Times New Roman" w:hAnsi="GHEA Grapalat" w:cs="Times New Roman"/>
                <w:color w:val="000000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100</w:t>
            </w:r>
          </w:p>
        </w:tc>
      </w:tr>
      <w:tr w:rsidR="0074762E" w:rsidRPr="009D2FDC" w14:paraId="40EFA0E2" w14:textId="77777777" w:rsidTr="00AB36AE">
        <w:tc>
          <w:tcPr>
            <w:tcW w:w="710" w:type="dxa"/>
            <w:vAlign w:val="center"/>
          </w:tcPr>
          <w:p w14:paraId="1957B117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54317B72" w14:textId="11224A51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2710 19 710 0 -2710 19 980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3403 19 100 0, 3403 19 900 0, 3403 99 000 0</w:t>
            </w:r>
          </w:p>
        </w:tc>
        <w:tc>
          <w:tcPr>
            <w:tcW w:w="2126" w:type="dxa"/>
            <w:vAlign w:val="center"/>
          </w:tcPr>
          <w:p w14:paraId="0959B82F" w14:textId="6B89B082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քսայուղ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1FB888A" w14:textId="1C455614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կգ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472DBE70" w14:textId="733295FF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5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50</w:t>
            </w:r>
          </w:p>
        </w:tc>
      </w:tr>
      <w:tr w:rsidR="0074762E" w:rsidRPr="009D2FDC" w14:paraId="7783BB35" w14:textId="77777777" w:rsidTr="00AB36AE">
        <w:tc>
          <w:tcPr>
            <w:tcW w:w="710" w:type="dxa"/>
            <w:vAlign w:val="center"/>
          </w:tcPr>
          <w:p w14:paraId="35E3F9D2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05F3B7FF" w14:textId="5159F925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2710 12</w:t>
            </w:r>
          </w:p>
        </w:tc>
        <w:tc>
          <w:tcPr>
            <w:tcW w:w="2126" w:type="dxa"/>
            <w:vAlign w:val="center"/>
          </w:tcPr>
          <w:p w14:paraId="71E668C8" w14:textId="03B7CEBF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բենզին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F4EB4DF" w14:textId="3D8321BF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տոննա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6D4B297E" w14:textId="266739CB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43600</w:t>
            </w:r>
          </w:p>
        </w:tc>
      </w:tr>
      <w:tr w:rsidR="0074762E" w:rsidRPr="009D2FDC" w14:paraId="71A4056E" w14:textId="77777777" w:rsidTr="00AB36AE">
        <w:tc>
          <w:tcPr>
            <w:tcW w:w="710" w:type="dxa"/>
            <w:vAlign w:val="center"/>
          </w:tcPr>
          <w:p w14:paraId="5AF30364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37D5FEA0" w14:textId="58BC7FC7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2710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(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բացառությամբ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2710 12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2710 19 710 0 -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2710 19 980 0)</w:t>
            </w:r>
          </w:p>
        </w:tc>
        <w:tc>
          <w:tcPr>
            <w:tcW w:w="2126" w:type="dxa"/>
            <w:vAlign w:val="center"/>
          </w:tcPr>
          <w:p w14:paraId="27961E29" w14:textId="527EECA7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դիզելային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վառելիք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50FE329" w14:textId="6A49AA11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տոննա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2BE0FF04" w14:textId="76410AD2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14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200</w:t>
            </w:r>
          </w:p>
        </w:tc>
      </w:tr>
      <w:tr w:rsidR="0074762E" w:rsidRPr="009D2FDC" w14:paraId="0A7C3EE1" w14:textId="77777777" w:rsidTr="00AB36AE">
        <w:tc>
          <w:tcPr>
            <w:tcW w:w="710" w:type="dxa"/>
            <w:vAlign w:val="center"/>
          </w:tcPr>
          <w:p w14:paraId="1C1AAD05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466C55A8" w14:textId="68F34727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2709 00</w:t>
            </w:r>
          </w:p>
        </w:tc>
        <w:tc>
          <w:tcPr>
            <w:tcW w:w="2126" w:type="dxa"/>
            <w:vAlign w:val="center"/>
          </w:tcPr>
          <w:p w14:paraId="451EFAC1" w14:textId="57FD8ED7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հում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նավթ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նավթամթերքներ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0868718" w14:textId="355DA89F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տոննա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578E55BE" w14:textId="7BCCA8E0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294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74762E" w:rsidRPr="009D2FDC" w14:paraId="2F4268A9" w14:textId="77777777" w:rsidTr="00AB36AE">
        <w:tc>
          <w:tcPr>
            <w:tcW w:w="710" w:type="dxa"/>
            <w:vAlign w:val="center"/>
          </w:tcPr>
          <w:p w14:paraId="1A16CEB2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7804499E" w14:textId="4962CCE6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2711 (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բացառությամբ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2711 11 000 0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  <w:t>2711 21 000 0)</w:t>
            </w:r>
          </w:p>
        </w:tc>
        <w:tc>
          <w:tcPr>
            <w:tcW w:w="2126" w:type="dxa"/>
            <w:vAlign w:val="center"/>
          </w:tcPr>
          <w:p w14:paraId="57893320" w14:textId="6E5B6526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նավթային գազեր և գազանման այլ ածխաջրածիններ</w:t>
            </w:r>
          </w:p>
        </w:tc>
        <w:tc>
          <w:tcPr>
            <w:tcW w:w="2268" w:type="dxa"/>
            <w:gridSpan w:val="2"/>
            <w:vAlign w:val="center"/>
          </w:tcPr>
          <w:p w14:paraId="457B2EDD" w14:textId="43445B97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տոննա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0FF1186B" w14:textId="0C3B7115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100</w:t>
            </w:r>
          </w:p>
        </w:tc>
      </w:tr>
      <w:tr w:rsidR="0074762E" w:rsidRPr="009D2FDC" w14:paraId="1CEA69AC" w14:textId="77777777" w:rsidTr="00AB36AE">
        <w:tc>
          <w:tcPr>
            <w:tcW w:w="710" w:type="dxa"/>
            <w:vAlign w:val="center"/>
          </w:tcPr>
          <w:p w14:paraId="76E5B396" w14:textId="77777777" w:rsidR="0074762E" w:rsidRPr="009D2FDC" w:rsidRDefault="0074762E" w:rsidP="00B851F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8"/>
              <w:jc w:val="center"/>
              <w:rPr>
                <w:color w:val="000000" w:themeColor="text1"/>
                <w:sz w:val="22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65276C6A" w14:textId="66E1D044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2711 21 000 0</w:t>
            </w:r>
          </w:p>
        </w:tc>
        <w:tc>
          <w:tcPr>
            <w:tcW w:w="2126" w:type="dxa"/>
            <w:vAlign w:val="center"/>
          </w:tcPr>
          <w:p w14:paraId="34770024" w14:textId="7FFFB690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սեղմված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բնական</w:t>
            </w:r>
            <w:proofErr w:type="spellEnd"/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գազ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44D328E" w14:textId="100BA7CE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 xml:space="preserve">1 </w:t>
            </w:r>
            <w:proofErr w:type="spellStart"/>
            <w:r w:rsidRPr="009D2FDC">
              <w:rPr>
                <w:rFonts w:ascii="GHEA Grapalat" w:eastAsia="Times New Roman" w:hAnsi="GHEA Grapalat" w:cs="Times New Roman"/>
                <w:color w:val="000000"/>
              </w:rPr>
              <w:t>տոննա</w:t>
            </w:r>
            <w:proofErr w:type="spellEnd"/>
          </w:p>
        </w:tc>
        <w:tc>
          <w:tcPr>
            <w:tcW w:w="3832" w:type="dxa"/>
            <w:gridSpan w:val="6"/>
            <w:vAlign w:val="center"/>
          </w:tcPr>
          <w:p w14:paraId="14585CBD" w14:textId="3AA63C96" w:rsidR="0074762E" w:rsidRPr="009D2FDC" w:rsidRDefault="0074762E" w:rsidP="0074762E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9D2FDC">
              <w:rPr>
                <w:rFonts w:ascii="GHEA Grapalat" w:eastAsia="Times New Roman" w:hAnsi="GHEA Grapalat" w:cs="Times New Roman"/>
                <w:color w:val="000000"/>
              </w:rPr>
              <w:t>37</w:t>
            </w:r>
            <w:r w:rsidRPr="009D2FDC">
              <w:rPr>
                <w:rFonts w:ascii="GHEA Grapalat" w:eastAsia="Times New Roman" w:hAnsi="GHEA Grapalat" w:cs="Times New Roman"/>
                <w:color w:val="000000"/>
                <w:lang w:val="hy-AM"/>
              </w:rPr>
              <w:t>10</w:t>
            </w:r>
            <w:r w:rsidRPr="009D2FDC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</w:tbl>
    <w:p w14:paraId="7619B33F" w14:textId="5D7557A8" w:rsidR="00D37D14" w:rsidRPr="00285D23" w:rsidRDefault="00D37D14" w:rsidP="000D54D1">
      <w:pPr>
        <w:pStyle w:val="ListParagraph"/>
        <w:numPr>
          <w:ilvl w:val="0"/>
          <w:numId w:val="2"/>
        </w:numPr>
        <w:tabs>
          <w:tab w:val="left" w:pos="851"/>
        </w:tabs>
        <w:spacing w:before="240"/>
        <w:ind w:left="0" w:firstLine="567"/>
        <w:rPr>
          <w:color w:val="000000" w:themeColor="text1"/>
          <w:szCs w:val="24"/>
          <w:shd w:val="clear" w:color="auto" w:fill="FFFFFF"/>
          <w:lang w:val="hy-AM"/>
        </w:rPr>
      </w:pPr>
      <w:r>
        <w:rPr>
          <w:color w:val="000000" w:themeColor="text1"/>
          <w:szCs w:val="24"/>
          <w:shd w:val="clear" w:color="auto" w:fill="FFFFFF"/>
          <w:lang w:val="hy-AM"/>
        </w:rPr>
        <w:t>2-րդ</w:t>
      </w:r>
      <w:r w:rsidRPr="003D0EEB">
        <w:rPr>
          <w:color w:val="000000" w:themeColor="text1"/>
          <w:szCs w:val="24"/>
          <w:shd w:val="clear" w:color="auto" w:fill="FFFFFF"/>
          <w:lang w:val="hy-AM"/>
        </w:rPr>
        <w:t xml:space="preserve"> մասի աղյուսակը </w:t>
      </w:r>
      <w:proofErr w:type="spellStart"/>
      <w:r w:rsidRPr="003D0EEB">
        <w:rPr>
          <w:color w:val="000000"/>
          <w:szCs w:val="24"/>
          <w:shd w:val="clear" w:color="auto" w:fill="FFFFFF"/>
        </w:rPr>
        <w:t>շարադրել</w:t>
      </w:r>
      <w:proofErr w:type="spellEnd"/>
      <w:r w:rsidRPr="003D0EE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3D0EEB">
        <w:rPr>
          <w:color w:val="000000"/>
          <w:szCs w:val="24"/>
          <w:shd w:val="clear" w:color="auto" w:fill="FFFFFF"/>
        </w:rPr>
        <w:t>հետևյալ</w:t>
      </w:r>
      <w:proofErr w:type="spellEnd"/>
      <w:r w:rsidRPr="003D0EEB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3D0EEB">
        <w:rPr>
          <w:color w:val="000000"/>
          <w:szCs w:val="24"/>
          <w:shd w:val="clear" w:color="auto" w:fill="FFFFFF"/>
        </w:rPr>
        <w:t>խմբագրությամբ</w:t>
      </w:r>
      <w:proofErr w:type="spellEnd"/>
      <w:r w:rsidR="000D54D1" w:rsidRPr="000D54D1">
        <w:rPr>
          <w:color w:val="000000"/>
          <w:szCs w:val="24"/>
          <w:shd w:val="clear" w:color="auto" w:fill="FFFFFF"/>
          <w:lang w:val="hy-AM"/>
        </w:rPr>
        <w:t>.</w:t>
      </w:r>
    </w:p>
    <w:tbl>
      <w:tblPr>
        <w:tblStyle w:val="TableGrid"/>
        <w:tblW w:w="10890" w:type="dxa"/>
        <w:tblInd w:w="-275" w:type="dxa"/>
        <w:tblLook w:val="04A0" w:firstRow="1" w:lastRow="0" w:firstColumn="1" w:lastColumn="0" w:noHBand="0" w:noVBand="1"/>
      </w:tblPr>
      <w:tblGrid>
        <w:gridCol w:w="2632"/>
        <w:gridCol w:w="2768"/>
        <w:gridCol w:w="2790"/>
        <w:gridCol w:w="2700"/>
      </w:tblGrid>
      <w:tr w:rsidR="00285D23" w:rsidRPr="00D344AF" w14:paraId="2767349C" w14:textId="77777777" w:rsidTr="006738D8">
        <w:tc>
          <w:tcPr>
            <w:tcW w:w="2632" w:type="dxa"/>
          </w:tcPr>
          <w:p w14:paraId="63CE6F60" w14:textId="77777777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</w:p>
        </w:tc>
        <w:tc>
          <w:tcPr>
            <w:tcW w:w="2768" w:type="dxa"/>
          </w:tcPr>
          <w:p w14:paraId="01939E1B" w14:textId="40A38948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2024</w:t>
            </w:r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  <w:tc>
          <w:tcPr>
            <w:tcW w:w="2790" w:type="dxa"/>
          </w:tcPr>
          <w:p w14:paraId="17251853" w14:textId="5CD668B2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2025</w:t>
            </w:r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  <w:tc>
          <w:tcPr>
            <w:tcW w:w="2700" w:type="dxa"/>
          </w:tcPr>
          <w:p w14:paraId="0522E992" w14:textId="287B50D4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2026</w:t>
            </w:r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թվականի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հունվարի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br/>
              <w:t>1-ից</w:t>
            </w:r>
          </w:p>
        </w:tc>
      </w:tr>
      <w:tr w:rsidR="00285D23" w:rsidRPr="00D344AF" w14:paraId="0493D0E5" w14:textId="77777777" w:rsidTr="006738D8">
        <w:tc>
          <w:tcPr>
            <w:tcW w:w="2632" w:type="dxa"/>
            <w:vAlign w:val="center"/>
          </w:tcPr>
          <w:p w14:paraId="3D5A0719" w14:textId="0D83CFB6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Ակցիզային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հարկի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հաշվարկման</w:t>
            </w:r>
            <w:proofErr w:type="spellEnd"/>
            <w:r w:rsidRPr="00D344AF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D344AF">
              <w:rPr>
                <w:rFonts w:ascii="GHEA Grapalat" w:eastAsia="Times New Roman" w:hAnsi="GHEA Grapalat" w:cs="Times New Roman"/>
                <w:color w:val="000000"/>
              </w:rPr>
              <w:t>գործակից</w:t>
            </w:r>
            <w:proofErr w:type="spellEnd"/>
          </w:p>
        </w:tc>
        <w:tc>
          <w:tcPr>
            <w:tcW w:w="2768" w:type="dxa"/>
            <w:vAlign w:val="center"/>
          </w:tcPr>
          <w:p w14:paraId="41CF11AD" w14:textId="14C44206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1.08</w:t>
            </w:r>
          </w:p>
        </w:tc>
        <w:tc>
          <w:tcPr>
            <w:tcW w:w="2790" w:type="dxa"/>
            <w:vAlign w:val="center"/>
          </w:tcPr>
          <w:p w14:paraId="3FE5F5DC" w14:textId="4825AFE7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1.16</w:t>
            </w:r>
          </w:p>
        </w:tc>
        <w:tc>
          <w:tcPr>
            <w:tcW w:w="2700" w:type="dxa"/>
            <w:vAlign w:val="center"/>
          </w:tcPr>
          <w:p w14:paraId="7415D4DB" w14:textId="68DA14F2" w:rsidR="00285D23" w:rsidRPr="00D344AF" w:rsidRDefault="00285D23" w:rsidP="00285D23">
            <w:pPr>
              <w:tabs>
                <w:tab w:val="left" w:pos="851"/>
              </w:tabs>
              <w:jc w:val="center"/>
              <w:rPr>
                <w:color w:val="000000" w:themeColor="text1"/>
                <w:shd w:val="clear" w:color="auto" w:fill="FFFFFF"/>
                <w:lang w:val="hy-AM"/>
              </w:rPr>
            </w:pPr>
            <w:r w:rsidRPr="00D344AF">
              <w:rPr>
                <w:rFonts w:ascii="GHEA Grapalat" w:eastAsia="Times New Roman" w:hAnsi="GHEA Grapalat" w:cs="Times New Roman"/>
                <w:color w:val="000000"/>
              </w:rPr>
              <w:t>1.24</w:t>
            </w:r>
          </w:p>
        </w:tc>
      </w:tr>
    </w:tbl>
    <w:p w14:paraId="7CB3077B" w14:textId="1EB5F997" w:rsidR="000037D1" w:rsidRPr="00C227A2" w:rsidRDefault="000037D1" w:rsidP="00C227A2">
      <w:pPr>
        <w:tabs>
          <w:tab w:val="left" w:pos="851"/>
        </w:tabs>
        <w:rPr>
          <w:color w:val="000000" w:themeColor="text1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7141DB0C" w14:textId="74E2B2D2" w:rsidR="003B4A66" w:rsidRPr="003C2D98" w:rsidRDefault="007F544D" w:rsidP="003C2D98">
      <w:pPr>
        <w:pStyle w:val="ListParagraph"/>
        <w:tabs>
          <w:tab w:val="clear" w:pos="5104"/>
          <w:tab w:val="num" w:pos="1843"/>
        </w:tabs>
        <w:spacing w:before="240"/>
        <w:ind w:left="0" w:firstLine="567"/>
        <w:rPr>
          <w:color w:val="000000"/>
          <w:shd w:val="clear" w:color="auto" w:fill="FFFFFF"/>
        </w:rPr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օրենքն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 2024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հունվարի</w:t>
      </w:r>
      <w:proofErr w:type="spellEnd"/>
      <w:r>
        <w:t xml:space="preserve"> 1-ից։</w:t>
      </w:r>
    </w:p>
    <w:sectPr w:rsidR="003B4A66" w:rsidRPr="003C2D98" w:rsidSect="00C227A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F4FDA" w16cex:dateUtc="2023-05-05T05:50:00Z"/>
  <w16cex:commentExtensible w16cex:durableId="27FF503E" w16cex:dateUtc="2023-05-05T05:51:00Z"/>
  <w16cex:commentExtensible w16cex:durableId="27FF5057" w16cex:dateUtc="2023-05-05T05:52:00Z"/>
  <w16cex:commentExtensible w16cex:durableId="27FF506D" w16cex:dateUtc="2023-05-05T05:52:00Z"/>
  <w16cex:commentExtensible w16cex:durableId="27FF50B9" w16cex:dateUtc="2023-05-05T05:54:00Z"/>
  <w16cex:commentExtensible w16cex:durableId="27FF50CB" w16cex:dateUtc="2023-05-05T05:54:00Z"/>
  <w16cex:commentExtensible w16cex:durableId="27FF5127" w16cex:dateUtc="2023-05-05T05:55:00Z"/>
  <w16cex:commentExtensible w16cex:durableId="27FF5140" w16cex:dateUtc="2023-05-05T05:56:00Z"/>
  <w16cex:commentExtensible w16cex:durableId="27FF5182" w16cex:dateUtc="2023-05-05T0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DA9906" w16cid:durableId="27FF4FDA"/>
  <w16cid:commentId w16cid:paraId="006041B9" w16cid:durableId="27FF503E"/>
  <w16cid:commentId w16cid:paraId="6905427D" w16cid:durableId="27FF5057"/>
  <w16cid:commentId w16cid:paraId="7D1EDCA5" w16cid:durableId="27FF506D"/>
  <w16cid:commentId w16cid:paraId="59DD3951" w16cid:durableId="27FF50B9"/>
  <w16cid:commentId w16cid:paraId="5C564811" w16cid:durableId="27FF50CB"/>
  <w16cid:commentId w16cid:paraId="39BF3F9D" w16cid:durableId="27FF5127"/>
  <w16cid:commentId w16cid:paraId="5CDB7091" w16cid:durableId="27FF5140"/>
  <w16cid:commentId w16cid:paraId="7BCD3C19" w16cid:durableId="27FF51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50C"/>
    <w:multiLevelType w:val="hybridMultilevel"/>
    <w:tmpl w:val="8582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7B1"/>
    <w:multiLevelType w:val="hybridMultilevel"/>
    <w:tmpl w:val="6BC84D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42188D"/>
    <w:multiLevelType w:val="hybridMultilevel"/>
    <w:tmpl w:val="719290E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717642"/>
    <w:multiLevelType w:val="hybridMultilevel"/>
    <w:tmpl w:val="20C2F7A2"/>
    <w:lvl w:ilvl="0" w:tplc="8018B7A4">
      <w:start w:val="1"/>
      <w:numFmt w:val="decimal"/>
      <w:pStyle w:val="ListParagraph"/>
      <w:lvlText w:val="Հոդված %1."/>
      <w:lvlJc w:val="left"/>
      <w:pPr>
        <w:tabs>
          <w:tab w:val="num" w:pos="5104"/>
        </w:tabs>
        <w:ind w:left="3119" w:firstLine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DE6EBAA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b w:val="0"/>
      </w:rPr>
    </w:lvl>
    <w:lvl w:ilvl="2" w:tplc="5C64E93E">
      <w:start w:val="1"/>
      <w:numFmt w:val="decimal"/>
      <w:lvlText w:val="%3)"/>
      <w:lvlJc w:val="left"/>
      <w:pPr>
        <w:tabs>
          <w:tab w:val="num" w:pos="-4109"/>
        </w:tabs>
        <w:ind w:left="-4818" w:firstLine="709"/>
      </w:pPr>
      <w:rPr>
        <w:b w:val="0"/>
        <w:i w:val="0"/>
        <w:sz w:val="24"/>
        <w14:cntxtAlts w14:val="0"/>
      </w:rPr>
    </w:lvl>
    <w:lvl w:ilvl="3" w:tplc="87A8D00C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</w:lvl>
    <w:lvl w:ilvl="4" w:tplc="F216BD96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</w:lvl>
    <w:lvl w:ilvl="5" w:tplc="DDB02E66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</w:lvl>
    <w:lvl w:ilvl="6" w:tplc="57967602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</w:lvl>
    <w:lvl w:ilvl="7" w:tplc="965252BA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</w:lvl>
    <w:lvl w:ilvl="8" w:tplc="3154EB86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</w:lvl>
  </w:abstractNum>
  <w:abstractNum w:abstractNumId="4" w15:restartNumberingAfterBreak="0">
    <w:nsid w:val="3ECD71FA"/>
    <w:multiLevelType w:val="hybridMultilevel"/>
    <w:tmpl w:val="BE322CC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0C"/>
    <w:rsid w:val="000037D1"/>
    <w:rsid w:val="00005B27"/>
    <w:rsid w:val="000226E0"/>
    <w:rsid w:val="00030415"/>
    <w:rsid w:val="00031DF7"/>
    <w:rsid w:val="00040AE6"/>
    <w:rsid w:val="00070E6C"/>
    <w:rsid w:val="00070EBC"/>
    <w:rsid w:val="00077E96"/>
    <w:rsid w:val="000A7D9A"/>
    <w:rsid w:val="000B09D6"/>
    <w:rsid w:val="000D54D1"/>
    <w:rsid w:val="00107785"/>
    <w:rsid w:val="001115E8"/>
    <w:rsid w:val="00142947"/>
    <w:rsid w:val="00161031"/>
    <w:rsid w:val="001776FC"/>
    <w:rsid w:val="00192638"/>
    <w:rsid w:val="0019325F"/>
    <w:rsid w:val="001A6775"/>
    <w:rsid w:val="001B170D"/>
    <w:rsid w:val="001B4B18"/>
    <w:rsid w:val="001E2DF5"/>
    <w:rsid w:val="001F63B6"/>
    <w:rsid w:val="00202083"/>
    <w:rsid w:val="00232858"/>
    <w:rsid w:val="0028473A"/>
    <w:rsid w:val="00285D23"/>
    <w:rsid w:val="002B6BCE"/>
    <w:rsid w:val="002D705B"/>
    <w:rsid w:val="003300FE"/>
    <w:rsid w:val="00377418"/>
    <w:rsid w:val="003B4A66"/>
    <w:rsid w:val="003C2D98"/>
    <w:rsid w:val="003D061C"/>
    <w:rsid w:val="003D0EEB"/>
    <w:rsid w:val="003E6A67"/>
    <w:rsid w:val="003F3D6C"/>
    <w:rsid w:val="00434CE8"/>
    <w:rsid w:val="00435030"/>
    <w:rsid w:val="00446C19"/>
    <w:rsid w:val="004501B8"/>
    <w:rsid w:val="0045460E"/>
    <w:rsid w:val="0047581B"/>
    <w:rsid w:val="004B169D"/>
    <w:rsid w:val="004B2DF4"/>
    <w:rsid w:val="004C0CD0"/>
    <w:rsid w:val="004E2AF5"/>
    <w:rsid w:val="00507E4A"/>
    <w:rsid w:val="005267B9"/>
    <w:rsid w:val="00555F41"/>
    <w:rsid w:val="005666B2"/>
    <w:rsid w:val="005D0733"/>
    <w:rsid w:val="005E555C"/>
    <w:rsid w:val="00652409"/>
    <w:rsid w:val="00661E9E"/>
    <w:rsid w:val="006738D8"/>
    <w:rsid w:val="006A2ED3"/>
    <w:rsid w:val="006B2303"/>
    <w:rsid w:val="006E7884"/>
    <w:rsid w:val="00700078"/>
    <w:rsid w:val="0070009C"/>
    <w:rsid w:val="0070184E"/>
    <w:rsid w:val="00727D0D"/>
    <w:rsid w:val="00742940"/>
    <w:rsid w:val="0074762E"/>
    <w:rsid w:val="00757BF7"/>
    <w:rsid w:val="0076030E"/>
    <w:rsid w:val="00792827"/>
    <w:rsid w:val="007B35B0"/>
    <w:rsid w:val="007C4BEF"/>
    <w:rsid w:val="007E2487"/>
    <w:rsid w:val="007E3639"/>
    <w:rsid w:val="007F544D"/>
    <w:rsid w:val="00877C12"/>
    <w:rsid w:val="008A74BB"/>
    <w:rsid w:val="008B457F"/>
    <w:rsid w:val="008D3794"/>
    <w:rsid w:val="008E5FB3"/>
    <w:rsid w:val="008E6012"/>
    <w:rsid w:val="00922450"/>
    <w:rsid w:val="0092718B"/>
    <w:rsid w:val="00936774"/>
    <w:rsid w:val="00944BB1"/>
    <w:rsid w:val="00953EED"/>
    <w:rsid w:val="0095603A"/>
    <w:rsid w:val="00964997"/>
    <w:rsid w:val="009704AB"/>
    <w:rsid w:val="0098620A"/>
    <w:rsid w:val="009B1A4A"/>
    <w:rsid w:val="009D212C"/>
    <w:rsid w:val="009D2FDC"/>
    <w:rsid w:val="00A05C4F"/>
    <w:rsid w:val="00A10274"/>
    <w:rsid w:val="00A223E8"/>
    <w:rsid w:val="00A83182"/>
    <w:rsid w:val="00A8615C"/>
    <w:rsid w:val="00AA1960"/>
    <w:rsid w:val="00AB36AE"/>
    <w:rsid w:val="00AB3DF3"/>
    <w:rsid w:val="00AF362E"/>
    <w:rsid w:val="00B10F39"/>
    <w:rsid w:val="00B33A72"/>
    <w:rsid w:val="00B7279B"/>
    <w:rsid w:val="00B76861"/>
    <w:rsid w:val="00B851F1"/>
    <w:rsid w:val="00BB07D0"/>
    <w:rsid w:val="00BE3715"/>
    <w:rsid w:val="00BF42E8"/>
    <w:rsid w:val="00C0065A"/>
    <w:rsid w:val="00C21320"/>
    <w:rsid w:val="00C227A2"/>
    <w:rsid w:val="00C328CA"/>
    <w:rsid w:val="00C4150F"/>
    <w:rsid w:val="00C53858"/>
    <w:rsid w:val="00C53BB2"/>
    <w:rsid w:val="00C66189"/>
    <w:rsid w:val="00C661F8"/>
    <w:rsid w:val="00C70154"/>
    <w:rsid w:val="00C810CA"/>
    <w:rsid w:val="00C934F0"/>
    <w:rsid w:val="00CD72EC"/>
    <w:rsid w:val="00CE71AD"/>
    <w:rsid w:val="00CF2DB9"/>
    <w:rsid w:val="00CF58A5"/>
    <w:rsid w:val="00D119B9"/>
    <w:rsid w:val="00D153E0"/>
    <w:rsid w:val="00D166FF"/>
    <w:rsid w:val="00D344AF"/>
    <w:rsid w:val="00D37D14"/>
    <w:rsid w:val="00D52F5A"/>
    <w:rsid w:val="00D548D9"/>
    <w:rsid w:val="00D66B7A"/>
    <w:rsid w:val="00D76B0D"/>
    <w:rsid w:val="00D81506"/>
    <w:rsid w:val="00D81626"/>
    <w:rsid w:val="00D9558E"/>
    <w:rsid w:val="00D9640C"/>
    <w:rsid w:val="00DA52AA"/>
    <w:rsid w:val="00DE2B9D"/>
    <w:rsid w:val="00DF45FB"/>
    <w:rsid w:val="00E00C25"/>
    <w:rsid w:val="00E82705"/>
    <w:rsid w:val="00E9781E"/>
    <w:rsid w:val="00EB489A"/>
    <w:rsid w:val="00EE0882"/>
    <w:rsid w:val="00EE3BDA"/>
    <w:rsid w:val="00EE6C29"/>
    <w:rsid w:val="00EF388E"/>
    <w:rsid w:val="00F11863"/>
    <w:rsid w:val="00F31EDE"/>
    <w:rsid w:val="00F3465B"/>
    <w:rsid w:val="00F6119E"/>
    <w:rsid w:val="00FA5D65"/>
    <w:rsid w:val="00FC633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34D3"/>
  <w15:chartTrackingRefBased/>
  <w15:docId w15:val="{D220E072-B0B2-4099-81C6-A6FBEBD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B4A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3B4A66"/>
    <w:rPr>
      <w:rFonts w:ascii="GHEA Grapalat" w:hAnsi="GHEA Grapalat"/>
      <w:b/>
      <w:color w:val="auto"/>
      <w:sz w:val="24"/>
      <w:szCs w:val="24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B4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B4A66"/>
    <w:pPr>
      <w:numPr>
        <w:numId w:val="1"/>
      </w:numPr>
      <w:spacing w:line="360" w:lineRule="auto"/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B4A66"/>
    <w:rPr>
      <w:rFonts w:ascii="GHEA Grapalat" w:eastAsia="Calibri" w:hAnsi="GHEA Grapalat" w:cs="Sylfaen"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2F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AAE3-5469-41B1-9DBA-800ACCEE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Avalyan</dc:creator>
  <cp:keywords>https:/mul2-minfin.gov.am/tasks/631510/oneclick/1.DraftAkcizRates05.05.2023.docx?token=224e626a4957ad3218eb53a973d327a5</cp:keywords>
  <dc:description/>
  <cp:lastModifiedBy>Ani Movsisyan</cp:lastModifiedBy>
  <cp:revision>2</cp:revision>
  <cp:lastPrinted>2023-03-30T11:17:00Z</cp:lastPrinted>
  <dcterms:created xsi:type="dcterms:W3CDTF">2023-05-15T12:36:00Z</dcterms:created>
  <dcterms:modified xsi:type="dcterms:W3CDTF">2023-05-15T12:36:00Z</dcterms:modified>
</cp:coreProperties>
</file>