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3D3" w:rsidRPr="003543D3" w:rsidRDefault="003543D3" w:rsidP="003543D3">
      <w:pPr>
        <w:shd w:val="clear" w:color="auto" w:fill="FFFFFF"/>
        <w:spacing w:after="80" w:line="240" w:lineRule="auto"/>
        <w:jc w:val="center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Հ Ի Մ Ն Ա Վ Ո Ր Ո Ւ Մ</w:t>
      </w:r>
    </w:p>
    <w:p w:rsidR="003543D3" w:rsidRPr="003543D3" w:rsidRDefault="003543D3" w:rsidP="003543D3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«ԵՐԵՎԱՆ ՔԱՂԱՔԻ ԳԱԶԱՄԱՏԱԿԱՐԱՐՄԱՆԸ ԼՐԱՑՈՒՑԻՉ ՆՈՐ ՀԶՈՐՈՒԹՅՈՒՆՆԵՐՈՎ ԱՊԱՀՈՎԵԼՈՒ ԾՐԱԳՐԻՆ ՀԱՎԱՆՈՒԹՅՈՒՆ ՏԱԼՈՒ</w:t>
      </w:r>
      <w:r w:rsidRPr="003543D3">
        <w:rPr>
          <w:rFonts w:ascii="Calibri" w:eastAsia="Times New Roman" w:hAnsi="Calibri" w:cs="Calibri"/>
          <w:b/>
          <w:bCs/>
          <w:spacing w:val="-4"/>
          <w:sz w:val="24"/>
          <w:szCs w:val="24"/>
          <w:bdr w:val="none" w:sz="0" w:space="0" w:color="auto" w:frame="1"/>
        </w:rPr>
        <w:t> </w:t>
      </w:r>
      <w:r w:rsidRPr="003543D3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</w:rPr>
        <w:t>ՄԱՍԻՆ»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 </w:t>
      </w:r>
      <w:r w:rsidRPr="003543D3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</w:rPr>
        <w:t>ՀՀ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 </w:t>
      </w:r>
      <w:r w:rsidRPr="003543D3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</w:rPr>
        <w:t>ԿԱՌԱՎԱՐՈՒԹՅԱՆ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 </w:t>
      </w:r>
      <w:r w:rsidRPr="003543D3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</w:rPr>
        <w:t>ՈՐՈՇՄԱՆ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 </w:t>
      </w:r>
      <w:r w:rsidRPr="003543D3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</w:rPr>
        <w:t>ՆԱԽԱԳԾԻ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 xml:space="preserve"> </w:t>
      </w:r>
      <w:r w:rsidRPr="003543D3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</w:rPr>
        <w:t>ՎԵՐԱԲԵՐՅԱԼ</w:t>
      </w:r>
    </w:p>
    <w:p w:rsidR="003543D3" w:rsidRPr="003543D3" w:rsidRDefault="003543D3" w:rsidP="003543D3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Calibri" w:eastAsia="Times New Roman" w:hAnsi="Calibri" w:cs="Calibri"/>
          <w:spacing w:val="-4"/>
          <w:sz w:val="24"/>
          <w:szCs w:val="24"/>
        </w:rPr>
        <w:t> </w:t>
      </w:r>
    </w:p>
    <w:p w:rsidR="003543D3" w:rsidRDefault="003543D3" w:rsidP="003543D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Ընթացիկ</w:t>
      </w:r>
      <w:r w:rsidRPr="003543D3">
        <w:rPr>
          <w:rFonts w:ascii="Calibri" w:eastAsia="Times New Roman" w:hAnsi="Calibri" w:cs="Calibri"/>
          <w:spacing w:val="-4"/>
          <w:sz w:val="24"/>
          <w:szCs w:val="24"/>
        </w:rPr>
        <w:t> 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իրավիճակը</w:t>
      </w:r>
      <w:r w:rsidRPr="003543D3">
        <w:rPr>
          <w:rFonts w:ascii="Calibri" w:eastAsia="Times New Roman" w:hAnsi="Calibri" w:cs="Calibri"/>
          <w:spacing w:val="-4"/>
          <w:sz w:val="24"/>
          <w:szCs w:val="24"/>
        </w:rPr>
        <w:t> 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և</w:t>
      </w:r>
      <w:r w:rsidRPr="003543D3">
        <w:rPr>
          <w:rFonts w:ascii="Calibri" w:eastAsia="Times New Roman" w:hAnsi="Calibri" w:cs="Calibri"/>
          <w:spacing w:val="-4"/>
          <w:sz w:val="24"/>
          <w:szCs w:val="24"/>
        </w:rPr>
        <w:t> 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իրավական</w:t>
      </w:r>
      <w:r w:rsidRPr="003543D3">
        <w:rPr>
          <w:rFonts w:ascii="Calibri" w:eastAsia="Times New Roman" w:hAnsi="Calibri" w:cs="Calibri"/>
          <w:spacing w:val="-4"/>
          <w:sz w:val="24"/>
          <w:szCs w:val="24"/>
        </w:rPr>
        <w:t> 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ակտի</w:t>
      </w:r>
      <w:r w:rsidRPr="003543D3">
        <w:rPr>
          <w:rFonts w:ascii="Calibri" w:eastAsia="Times New Roman" w:hAnsi="Calibri" w:cs="Calibri"/>
          <w:spacing w:val="-4"/>
          <w:sz w:val="24"/>
          <w:szCs w:val="24"/>
        </w:rPr>
        <w:t> 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ընդունման</w:t>
      </w:r>
      <w:r w:rsidRPr="003543D3">
        <w:rPr>
          <w:rFonts w:ascii="Calibri" w:eastAsia="Times New Roman" w:hAnsi="Calibri" w:cs="Calibri"/>
          <w:spacing w:val="-4"/>
          <w:sz w:val="24"/>
          <w:szCs w:val="24"/>
        </w:rPr>
        <w:t> 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անհրաժեշտությունը</w:t>
      </w:r>
      <w:r w:rsidRPr="003543D3">
        <w:rPr>
          <w:rFonts w:ascii="Calibri" w:eastAsia="Times New Roman" w:hAnsi="Calibri" w:cs="Calibri"/>
          <w:b/>
          <w:bCs/>
          <w:spacing w:val="-4"/>
          <w:sz w:val="24"/>
          <w:szCs w:val="24"/>
          <w:bdr w:val="none" w:sz="0" w:space="0" w:color="auto" w:frame="1"/>
        </w:rPr>
        <w:t> </w:t>
      </w: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(</w:t>
      </w:r>
      <w:r w:rsidRPr="003543D3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</w:rPr>
        <w:t>նպատակը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)</w:t>
      </w:r>
    </w:p>
    <w:p w:rsidR="003543D3" w:rsidRP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bCs/>
          <w:spacing w:val="-4"/>
          <w:sz w:val="24"/>
          <w:szCs w:val="24"/>
          <w:bdr w:val="none" w:sz="0" w:space="0" w:color="auto" w:frame="1"/>
        </w:rPr>
        <w:t>«Գազպրոմ Արմենիա» ՓԲԸ-ի կողմից տրամադրված տեղեկատվության համաձայն վերջին տարիների ընթացքում Երևան քաղաքում իրականացվող խոշորամասշտաբ կառուցապատմամբ պայմանավորված, գազասպառման ծավալները կտրուկ աճել են և Երևան քաղաքը սնող գազաբաշխիչ կայանների (այսուհետ՝ ԳԲԿ) և գազամատակարարումն ապահովող գազի բաշխիչ ցանցի գազատար խողովակների թողունակությունը այլևս բավարար չէ գործող գազի բաշխիչ ցանցին նոր գազասպառման համակարգերի միացման համար։ Գործող ենթակառուցվածքներից նոր գազասպառման համակարգերի միացման տեխնիկական պայմանների տրամադրումը կարող է խաթարել անխափան և հուսալի գազամատակարարման իրականացումը, ինչը և անհնար է դարձնում Երևան քաղաքում նոր բազմաբնակարան շենքերի կառուցման համար գազամատակարարման առավել արդյունավետ տեխնիկական պայմաններ տրամադրելու գործընթացը։</w:t>
      </w:r>
    </w:p>
    <w:p w:rsidR="003543D3" w:rsidRP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Ստեղծված իրավիճակից ելնելով Երևան քաղաքում նոր գազասպառման համակարգերի միացման համար տեխնիկական պայմաններ տրամադրվում են Երևան քաղաքի սահմաններից դուրս տեղակայված ԳԲԿ-ներ սնող բարձր ճնշման կողմնատար գազատարներից նոր ԳԲԿ-ների կառուցմամբ։</w:t>
      </w:r>
    </w:p>
    <w:p w:rsidR="003543D3" w:rsidRP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Հաշվի առնելով, որ յուրաքանչյուր կառուցապատողի առանձին տրամադրված գազիֆիկացման տեխնիկական պայմանների համաձայն շինհավաքակցման աշխատանքների կազմակերպումը նման հեռավորությունից տնտեսապես անարդյունավետ և գրեթե անիրագործելի է, ուստի խնդրի լուծման նպատակով առավել նպատակահարմար է իրականացնել նոր բարձր ճնշման կողմնատար գազատարների, ԳԲԿ-ների և ընդհանուր միջին ճնշման գազատարերի կառուցում, որոնցից հետագայում կմիացվեն կառուցապատողների նոր գազասպառման համակարգերը։</w:t>
      </w:r>
      <w:r w:rsidRPr="003543D3">
        <w:rPr>
          <w:rFonts w:ascii="Calibri" w:eastAsia="Times New Roman" w:hAnsi="Calibri" w:cs="Calibri"/>
          <w:spacing w:val="-4"/>
          <w:sz w:val="24"/>
          <w:szCs w:val="24"/>
        </w:rPr>
        <w:t> </w:t>
      </w:r>
    </w:p>
    <w:p w:rsid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«Գազպրոմ Արմենիա» ՓԲԸ-ի կողմից տրամադրված տեղեկատվության համաձայն ընկերությունն իր առաջիկա 10 տարիների ներդրումային ծրագիրը իրականացնում է համաձայն 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lastRenderedPageBreak/>
        <w:t>մշակված ՀՀ գազամատակարարման և գազիֆիկացման գլխավոր սխեմայի, որտեղ Երևան քաղաքի պահանջարկի բավարարման նպատակով ԳԲԿ-ների և գազատարերի կառուցում ներառված չէ</w:t>
      </w:r>
      <w:r w:rsidR="0012356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և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 </w:t>
      </w:r>
      <w:r w:rsidR="0012356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ն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շված սխեմայով նախատեսված աշխատանքներից դուրս այլ ուղղություններով ներդրումների իրականացումը խնդրահարույց է։</w:t>
      </w:r>
    </w:p>
    <w:p w:rsidR="003543D3" w:rsidRPr="003543D3" w:rsidRDefault="003543D3" w:rsidP="003543D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Առաջարկվող կարգավորման բնույթը</w:t>
      </w:r>
    </w:p>
    <w:p w:rsidR="003543D3" w:rsidRP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Գազամատակարարման ռեժիմների բարելավման նպատակով քաղաքաշինական ու տեխնիկական հնարավոր լուծումների համադրմամբ «Գազպրոմ Արմենիա» ՓԲԸ-ի կողմից ուսումասիրվել է տեղադիրքային առումով նույն ուղղությամբ շինարարություն իրականացնող կառուցապատողների աշխատանքները և մշակվել են 4 հիմնական ուղղություններով թվով 4 կողմնատար գազատարների, 4 նոր գազի ճնշման կարգավորման հանգույցների նոր ԳԲԿ-ների ու միջին ճնշման հիմնական սնող գազատարների կառուցման նախնական էսքիզային լուծումներ։</w:t>
      </w:r>
    </w:p>
    <w:p w:rsidR="003543D3" w:rsidRP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Հարկ է նշել, որ պահանջվող ներդրումները հաշվարկված են խոշորացված ցուցիչներով, որոնք կողմնորոշիչ բնույթ են կրում և կարող են փոփոխվել նախագծային աշխատանքների ընթացքում: Արժեքում ներառված չեն հողհատկացման, տարածքների ձեռքբերման, սեփականատերերին փոխհատուցման և նմանաբնույթ այլ ծախսերը:</w:t>
      </w:r>
    </w:p>
    <w:p w:rsidR="003543D3" w:rsidRP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Միաժամանակ, ներկայիս խիտ բնակեցվածության պայմաններում ազգաբնակչության բնականոն կյանքը չխաթարելու նպատակով անհրաժեշտ է դիտարկել </w:t>
      </w:r>
      <w:r w:rsidR="00C11DE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ն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ախագծի փուլային իրականացման հնարավորությունը, որը նախնական քննարկվել է նաև Երևանի քաղաքապետարանի ներկայացուցիչների հետ և հաշվի է առնվել նաև Երևան քաղաքի տարածքային զարգացման միտումների վերաբերյալ քաղաքապետարանի խորհրդատվական տեղեկատվությունը։</w:t>
      </w:r>
    </w:p>
    <w:p w:rsid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Նախագծանախահաշվային փաստաթղթերի կազմելու համար կպահանջվի </w:t>
      </w:r>
      <w:r w:rsid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որոշակի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 ժամանակ, որոնց ավարտից և վերջնական համաձայնեցումներից հետո </w:t>
      </w:r>
      <w:r w:rsidR="00F653EB"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աշխատանքները </w:t>
      </w:r>
      <w:r w:rsid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կ</w:t>
      </w:r>
      <w:r w:rsidR="00F653EB"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իրականաց</w:t>
      </w:r>
      <w:r w:rsid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վե</w:t>
      </w:r>
      <w:r w:rsidR="00F653EB"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ն</w:t>
      </w:r>
      <w:r w:rsid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հետևյալ</w:t>
      </w:r>
      <w:r w:rsidR="00F653EB"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 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փուլ</w:t>
      </w:r>
      <w:r w:rsid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երով</w:t>
      </w:r>
      <w:r w:rsidR="00F653EB">
        <w:rPr>
          <w:rFonts w:ascii="GHEA Grapalat" w:eastAsia="Times New Roman" w:hAnsi="GHEA Grapalat" w:cs="Times New Roman"/>
          <w:spacing w:val="-4"/>
          <w:sz w:val="24"/>
          <w:szCs w:val="24"/>
        </w:rPr>
        <w:t>.</w:t>
      </w:r>
    </w:p>
    <w:p w:rsidR="00F653EB" w:rsidRPr="003543D3" w:rsidRDefault="00F653EB" w:rsidP="00F653EB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I փուլ</w:t>
      </w:r>
      <w:r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՝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 Երևան քաղաքի Հյուսիս-Արևելյան հատված.</w:t>
      </w:r>
    </w:p>
    <w:p w:rsidR="003543D3" w:rsidRPr="003543D3" w:rsidRDefault="00F653EB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>
        <w:rPr>
          <w:rFonts w:ascii="GHEA Grapalat" w:eastAsia="Times New Roman" w:hAnsi="GHEA Grapalat" w:cs="Times New Roman"/>
          <w:spacing w:val="-4"/>
          <w:sz w:val="24"/>
          <w:szCs w:val="24"/>
        </w:rPr>
        <w:t>I</w:t>
      </w:r>
      <w:r w:rsidR="003543D3"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I փուլ</w:t>
      </w:r>
      <w:r w:rsidR="00C11DE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՝</w:t>
      </w:r>
      <w:r w:rsidR="003543D3"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 Երևան քաղաքի Հարավ-Արևմտյան հատված.</w:t>
      </w:r>
    </w:p>
    <w:p w:rsidR="00F653EB" w:rsidRPr="003543D3" w:rsidRDefault="00F653EB" w:rsidP="00F653EB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>I</w:t>
      </w:r>
      <w:r>
        <w:rPr>
          <w:rFonts w:ascii="GHEA Grapalat" w:eastAsia="Times New Roman" w:hAnsi="GHEA Grapalat" w:cs="Times New Roman"/>
          <w:spacing w:val="-4"/>
          <w:sz w:val="24"/>
          <w:szCs w:val="24"/>
        </w:rPr>
        <w:t>II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 փուլ</w:t>
      </w:r>
      <w:r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՝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</w:rPr>
        <w:t xml:space="preserve"> Երևան քաղաքի Հարավային հատված</w:t>
      </w:r>
      <w:r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։</w:t>
      </w:r>
    </w:p>
    <w:p w:rsidR="003543D3" w:rsidRPr="00F653EB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I</w:t>
      </w:r>
      <w:r w:rsidR="00F653EB"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V</w:t>
      </w:r>
      <w:r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փուլ</w:t>
      </w:r>
      <w:r w:rsidR="00C11DE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՝</w:t>
      </w:r>
      <w:r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Երևան քաղաքի Արևելյան հատված.</w:t>
      </w:r>
    </w:p>
    <w:p w:rsidR="003543D3" w:rsidRPr="003543D3" w:rsidRDefault="003543D3" w:rsidP="003543D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C11DE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lastRenderedPageBreak/>
        <w:t>Նախագծի մշակման գործընթացում</w:t>
      </w:r>
      <w:r w:rsidR="00C11DE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 xml:space="preserve"> </w:t>
      </w:r>
      <w:r w:rsidRPr="00C11DE7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ներգրավված ինստիտուտները և անձինք</w:t>
      </w:r>
    </w:p>
    <w:p w:rsidR="003543D3" w:rsidRPr="003543D3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C11DE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Նախագիծը մշակվել է ՀՀ </w:t>
      </w:r>
      <w:r w:rsidR="00964150" w:rsidRPr="00964150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տարածքային կառավարման և ենթակառուցվածքների</w:t>
      </w:r>
      <w:r w:rsidRPr="00C11DE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նախարարության կողմից։</w:t>
      </w:r>
      <w:r w:rsidRPr="003543D3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Pr="003543D3">
        <w:rPr>
          <w:rFonts w:ascii="Calibri" w:eastAsia="Times New Roman" w:hAnsi="Calibri" w:cs="Calibri"/>
          <w:spacing w:val="-4"/>
          <w:sz w:val="24"/>
          <w:szCs w:val="24"/>
          <w:lang w:val="hy-AM"/>
        </w:rPr>
        <w:t> </w:t>
      </w:r>
    </w:p>
    <w:p w:rsidR="003543D3" w:rsidRPr="009B7FB2" w:rsidRDefault="003543D3" w:rsidP="003543D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9B7FB2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</w:p>
    <w:p w:rsidR="003543D3" w:rsidRPr="009B7FB2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9B7FB2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Նշված առաջարկի իրագործումը հնարավորություն կտա կրճատել ենթակառուցվածքների ստեղծման ուղղությամբ իրականացվող ընդհանուր ծախսերը, նվազագույնի հասցնել կամ </w:t>
      </w:r>
      <w:r w:rsidR="00C11DE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չեզոքացնել</w:t>
      </w:r>
      <w:r w:rsidRPr="009B7FB2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սակագնի վրա ազդեցությունը և ապահովել մատակարար ընկերության կողմից ստեղծված ենթակառուցվածքների պատշաճ շահագործումը։</w:t>
      </w:r>
    </w:p>
    <w:p w:rsidR="003543D3" w:rsidRPr="009B7FB2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9B7FB2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Աշխատանքների արդյունքում ենթակառուցվածքներ կստեղծվեն Երևան քաղաքի ողջ տարածքում:</w:t>
      </w:r>
    </w:p>
    <w:p w:rsidR="003543D3" w:rsidRPr="00161F64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161F64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Առաջարկվող ծրագրերով գազամատակարարման ցանցին արդյունավետ կարգով միանալու հնարավորություն կստանան արդեն իսկ տեխնիկական պայմաններ ստացած </w:t>
      </w:r>
      <w:r w:rsidR="00701A97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4</w:t>
      </w:r>
      <w:r w:rsidRPr="00161F64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90 օբյեկտներ ընդհանուր շուրջ </w:t>
      </w:r>
      <w:r w:rsidR="0012356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4915</w:t>
      </w:r>
      <w:r w:rsidRPr="00161F64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00 խմ/ժ սպառմամբ։</w:t>
      </w:r>
    </w:p>
    <w:p w:rsidR="003543D3" w:rsidRPr="00161F64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161F64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Բացի վերը նշվածը նոր ենթակառուցվածքները նախատեսում են նաև շուրջ 20% լրացուցիչ հզորություններ։ Այսինքն միացվող օբյեկտների հզորությունը կարող է հասնել մինչև </w:t>
      </w:r>
      <w:r w:rsidR="0012356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589</w:t>
      </w:r>
      <w:r w:rsidRPr="00161F64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800 խմ/ժ։</w:t>
      </w:r>
    </w:p>
    <w:p w:rsidR="003543D3" w:rsidRPr="00161F64" w:rsidRDefault="003543D3" w:rsidP="003543D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426" w:hanging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161F64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3543D3" w:rsidRPr="00F653EB" w:rsidRDefault="003543D3" w:rsidP="003543D3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Նախագիծը բխում է ՀՀ կառավարության 2021-2026թթ. ծրագրի </w:t>
      </w:r>
      <w:r w:rsidR="009B7FB2"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«2.</w:t>
      </w:r>
      <w:r w:rsidR="009B7FB2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6</w:t>
      </w:r>
      <w:r w:rsidR="009B7FB2"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ՈՐԱԿԻ ԵՆԹԱԿԱՌՈՒՑՎԱԾՔ»</w:t>
      </w:r>
      <w:r w:rsidR="009B7FB2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և </w:t>
      </w:r>
      <w:r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«2.7 ՔԱՂԱՔԱՇԻՆՈՒԹՅՈՒՆ»</w:t>
      </w:r>
      <w:r w:rsidR="00822BD5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Pr="00F653EB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կետերից։ </w:t>
      </w:r>
    </w:p>
    <w:sectPr w:rsidR="003543D3" w:rsidRPr="00F653EB" w:rsidSect="003543D3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07F0"/>
    <w:multiLevelType w:val="multilevel"/>
    <w:tmpl w:val="48FEA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216D7"/>
    <w:multiLevelType w:val="multilevel"/>
    <w:tmpl w:val="BDE47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E0279"/>
    <w:multiLevelType w:val="multilevel"/>
    <w:tmpl w:val="2564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C72F0"/>
    <w:multiLevelType w:val="multilevel"/>
    <w:tmpl w:val="59126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40D4E"/>
    <w:multiLevelType w:val="multilevel"/>
    <w:tmpl w:val="46360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774930">
    <w:abstractNumId w:val="2"/>
  </w:num>
  <w:num w:numId="2" w16cid:durableId="2006546352">
    <w:abstractNumId w:val="0"/>
  </w:num>
  <w:num w:numId="3" w16cid:durableId="1507555051">
    <w:abstractNumId w:val="1"/>
  </w:num>
  <w:num w:numId="4" w16cid:durableId="1012298653">
    <w:abstractNumId w:val="3"/>
  </w:num>
  <w:num w:numId="5" w16cid:durableId="1437824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D3"/>
    <w:rsid w:val="00123566"/>
    <w:rsid w:val="00161F64"/>
    <w:rsid w:val="003543D3"/>
    <w:rsid w:val="004765BC"/>
    <w:rsid w:val="00701A97"/>
    <w:rsid w:val="00822BD5"/>
    <w:rsid w:val="008A3C75"/>
    <w:rsid w:val="00964150"/>
    <w:rsid w:val="009B7FB2"/>
    <w:rsid w:val="00B51A21"/>
    <w:rsid w:val="00C11DE7"/>
    <w:rsid w:val="00CB2ABB"/>
    <w:rsid w:val="00D56E1C"/>
    <w:rsid w:val="00F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3A26"/>
  <w15:chartTrackingRefBased/>
  <w15:docId w15:val="{A4E0F5EA-9FC3-4C69-A454-CA7F3022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4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Armen Hovhannisyan</cp:lastModifiedBy>
  <cp:revision>13</cp:revision>
  <dcterms:created xsi:type="dcterms:W3CDTF">2023-05-04T04:39:00Z</dcterms:created>
  <dcterms:modified xsi:type="dcterms:W3CDTF">2023-05-08T06:20:00Z</dcterms:modified>
</cp:coreProperties>
</file>