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7777777" w:rsidR="008B500B" w:rsidRPr="00420203" w:rsidRDefault="008B500B" w:rsidP="008B500B">
      <w:pPr>
        <w:ind w:firstLine="720"/>
        <w:jc w:val="right"/>
        <w:rPr>
          <w:rFonts w:ascii="GHEA Grapalat" w:hAnsi="GHEA Grapalat"/>
          <w:i/>
          <w:noProof/>
          <w:lang w:val="hy-AM"/>
        </w:rPr>
      </w:pPr>
      <w:r w:rsidRPr="00420203">
        <w:rPr>
          <w:rFonts w:ascii="GHEA Grapalat" w:hAnsi="GHEA Grapalat"/>
          <w:i/>
          <w:noProof/>
          <w:lang w:val="hy-AM"/>
        </w:rPr>
        <w:t>ՆԱԽԱԳԻԾ</w:t>
      </w:r>
    </w:p>
    <w:p w14:paraId="35FFDA0A" w14:textId="77777777" w:rsidR="00DE1B95" w:rsidRPr="004124B7" w:rsidRDefault="00DE1B95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705014A2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E503C6">
        <w:rPr>
          <w:rFonts w:ascii="GHEA Grapalat" w:hAnsi="GHEA Grapalat" w:cs="GHEA Mariam"/>
          <w:b/>
          <w:bCs/>
          <w:noProof/>
          <w:lang w:val="hy-AM"/>
        </w:rPr>
        <w:t>3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5EE9EDB6" w:rsidR="008B500B" w:rsidRPr="004124B7" w:rsidRDefault="00E3312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</w:t>
      </w:r>
      <w:r w:rsidR="00CB6913">
        <w:rPr>
          <w:rFonts w:ascii="GHEA Grapalat" w:hAnsi="GHEA Grapalat"/>
          <w:b/>
          <w:noProof/>
          <w:lang w:val="hy-AM"/>
        </w:rPr>
        <w:t>ՓՈՓՈԽՈՒԹՅՈՒՆ</w:t>
      </w:r>
      <w:r w:rsidR="00A647EF">
        <w:rPr>
          <w:rFonts w:ascii="GHEA Grapalat" w:hAnsi="GHEA Grapalat"/>
          <w:b/>
          <w:noProof/>
          <w:lang w:val="hy-AM"/>
        </w:rPr>
        <w:t>ՆԵՐ</w:t>
      </w:r>
      <w:r w:rsidR="001943B2">
        <w:rPr>
          <w:rFonts w:ascii="GHEA Grapalat" w:hAnsi="GHEA Grapalat"/>
          <w:b/>
          <w:noProof/>
          <w:lang w:val="hy-AM"/>
        </w:rPr>
        <w:t xml:space="preserve"> ԵՎ ԼՐԱՑՈՒՄՆԵՐ</w:t>
      </w:r>
      <w:r w:rsidRPr="004124B7">
        <w:rPr>
          <w:rFonts w:ascii="GHEA Grapalat" w:hAnsi="GHEA Grapalat"/>
          <w:b/>
          <w:noProof/>
          <w:lang w:val="hy-AM"/>
        </w:rPr>
        <w:t xml:space="preserve"> 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48CFF1B7" w:rsidR="008B500B" w:rsidRPr="004D1D59" w:rsidRDefault="008B500B" w:rsidP="00DE1B95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օրենքի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33-րդ </w:t>
      </w:r>
      <w:r w:rsid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հոդվածը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և</w:t>
      </w:r>
      <w:r w:rsidR="00464AB8" w:rsidRPr="00464AB8">
        <w:rPr>
          <w:rFonts w:ascii="GHEA Grapalat" w:hAnsi="GHEA Grapalat"/>
          <w:bCs/>
          <w:noProof/>
          <w:color w:val="FF0000"/>
          <w:shd w:val="clear" w:color="auto" w:fill="FFFFFF"/>
          <w:lang w:val="hy-AM"/>
        </w:rPr>
        <w:t xml:space="preserve"> 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34-րդ հոդված</w:t>
      </w:r>
      <w:r w:rsidR="00A93F59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 1-ին մաս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</w:t>
      </w:r>
      <w:r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Pr="00A93F59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որոշում է</w:t>
      </w:r>
      <w:r w:rsidR="00FD6C84" w:rsidRPr="004D1D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</w:p>
    <w:p w14:paraId="4EDD7754" w14:textId="499CE1B9" w:rsidR="00E503C6" w:rsidRDefault="00756346" w:rsidP="00CE5FF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8B6F45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1.</w:t>
      </w:r>
      <w:r w:rsidR="008B500B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Հայաստանի Հանրապետության կառավարության 2020 թվականի ապրիլի 30-ի</w:t>
      </w:r>
      <w:r w:rsidR="008B500B" w:rsidRPr="00A93F59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B500B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0132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այաստանի </w:t>
      </w:r>
      <w:r w:rsidR="0001320C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Հանրապետության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առողջապահական և աշխատանքի տեսչական մարմնի կողմից իրականացվող ռիսկի վրա հիմնված ստուգումների ստուգաթերթերը հաստատելու մասին</w:t>
      </w:r>
      <w:r w:rsidR="008B500B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N 718-Ն որոշման</w:t>
      </w:r>
      <w:r w:rsidR="001943B2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(այսուհետև՝ Որոշում)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1-ին 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կետի </w:t>
      </w:r>
      <w:r w:rsidR="00AC3D21" w:rsidRPr="00AC3D2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</w:t>
      </w:r>
      <w:r w:rsidR="00AC3D2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րդ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ենթակետով հաստատված N </w:t>
      </w:r>
      <w:r w:rsidR="006F27A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ում</w:t>
      </w:r>
      <w:r w:rsid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CE5FFA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(այսուհետև՝ </w:t>
      </w:r>
      <w:r w:rsidR="00363E1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ավելված</w:t>
      </w:r>
      <w:r w:rsidR="00CE5FFA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կատարել հետևյալ փոփոխությունները և լրացումները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</w:p>
    <w:p w14:paraId="7D3C47BA" w14:textId="1B6C2050" w:rsidR="00DC50E5" w:rsidRPr="00DC50E5" w:rsidRDefault="00CE5FFA" w:rsidP="00DC50E5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Pr="00DD11D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7780C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</w:t>
      </w:r>
      <w:r w:rsidR="00A647EF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ի </w:t>
      </w:r>
      <w:r w:rsidR="006F27A1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N 2</w:t>
      </w:r>
      <w:r w:rsidR="00A647EF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.1 ստուգաթերթ</w:t>
      </w:r>
      <w:r w:rsidR="002840DA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ի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հ</w:t>
      </w:r>
      <w:r w:rsidR="002840DA" w:rsidRPr="00DC5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արց</w:t>
      </w:r>
      <w:r w:rsidR="00DC50E5" w:rsidRPr="00DC5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աշար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</w:t>
      </w:r>
      <w:r w:rsidR="00DC50E5" w:rsidRPr="00DC5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</w:t>
      </w:r>
      <w:r w:rsidR="00E503C6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DC50E5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</w:p>
    <w:p w14:paraId="4CD90229" w14:textId="652E148B" w:rsidR="006F27A1" w:rsidRDefault="006F27A1" w:rsidP="006F27A1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ա.</w:t>
      </w:r>
      <w:r w:rsidRPr="00D44E9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աղյուսակ</w:t>
      </w:r>
      <w:r w:rsidR="004F728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ը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4-րդ կետից հետո լրացնել հետևյալ բովանդակությամբ 4.1</w:t>
      </w:r>
      <w:r w:rsidR="00EA1BE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-ին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և 4.2</w:t>
      </w:r>
      <w:r w:rsidR="00265C9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</w:t>
      </w:r>
      <w:r w:rsidR="00EA1BE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րդ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B320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կետ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երով.</w:t>
      </w:r>
    </w:p>
    <w:p w14:paraId="7666779B" w14:textId="77777777" w:rsidR="006F27A1" w:rsidRPr="006F27A1" w:rsidRDefault="006F27A1" w:rsidP="006F27A1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</w:p>
    <w:tbl>
      <w:tblPr>
        <w:tblStyle w:val="TableGrid1"/>
        <w:tblW w:w="9990" w:type="dxa"/>
        <w:tblInd w:w="85" w:type="dxa"/>
        <w:tblLook w:val="04A0" w:firstRow="1" w:lastRow="0" w:firstColumn="1" w:lastColumn="0" w:noHBand="0" w:noVBand="1"/>
      </w:tblPr>
      <w:tblGrid>
        <w:gridCol w:w="549"/>
        <w:gridCol w:w="3623"/>
        <w:gridCol w:w="2038"/>
        <w:gridCol w:w="270"/>
        <w:gridCol w:w="270"/>
        <w:gridCol w:w="270"/>
        <w:gridCol w:w="499"/>
        <w:gridCol w:w="1573"/>
        <w:gridCol w:w="898"/>
      </w:tblGrid>
      <w:tr w:rsidR="00372E18" w:rsidRPr="000304D5" w14:paraId="51CC0A9C" w14:textId="77777777" w:rsidTr="000304D5">
        <w:tc>
          <w:tcPr>
            <w:tcW w:w="549" w:type="dxa"/>
          </w:tcPr>
          <w:p w14:paraId="777F67F5" w14:textId="39379EC7" w:rsidR="006F27A1" w:rsidRPr="000304D5" w:rsidRDefault="006F27A1" w:rsidP="006F27A1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  <w:r w:rsidRPr="000304D5"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4.1</w:t>
            </w:r>
          </w:p>
        </w:tc>
        <w:tc>
          <w:tcPr>
            <w:tcW w:w="3623" w:type="dxa"/>
          </w:tcPr>
          <w:p w14:paraId="6DC409A1" w14:textId="62CF8348" w:rsidR="006F27A1" w:rsidRPr="000304D5" w:rsidRDefault="006F27A1" w:rsidP="006F27A1">
            <w:pPr>
              <w:ind w:right="-105"/>
              <w:rPr>
                <w:rFonts w:ascii="GHEA Grapalat" w:hAnsi="GHEA Grapalat"/>
                <w:lang w:val="hy-AM"/>
              </w:rPr>
            </w:pPr>
            <w:r w:rsidRPr="000304D5">
              <w:rPr>
                <w:rFonts w:ascii="GHEA Grapalat" w:hAnsi="GHEA Grapalat"/>
                <w:lang w:val="hy-AM"/>
              </w:rPr>
              <w:t>Դեղատանը կաթիլաներարկման լուծույթներ չեն պատրաստվում (բացառությամբ բժշկական հաստատության կառուցվածքային ստորաբաժանում հանդիսացող դեղատների)</w:t>
            </w:r>
          </w:p>
        </w:tc>
        <w:tc>
          <w:tcPr>
            <w:tcW w:w="2038" w:type="dxa"/>
          </w:tcPr>
          <w:p w14:paraId="415BC0CF" w14:textId="0E179B0A" w:rsidR="006F27A1" w:rsidRPr="000304D5" w:rsidRDefault="006F27A1" w:rsidP="00372E18">
            <w:pPr>
              <w:ind w:left="-90"/>
              <w:jc w:val="center"/>
              <w:rPr>
                <w:rFonts w:ascii="GHEA Grapalat" w:hAnsi="GHEA Grapalat"/>
                <w:lang w:val="hy-AM" w:eastAsia="en-GB"/>
              </w:rPr>
            </w:pPr>
            <w:r w:rsidRPr="000304D5">
              <w:rPr>
                <w:rFonts w:ascii="GHEA Grapalat" w:hAnsi="GHEA Grapalat"/>
                <w:lang w:val="hy-AM" w:eastAsia="en-GB"/>
              </w:rPr>
              <w:t>«Դեղերի մասին»</w:t>
            </w:r>
          </w:p>
          <w:p w14:paraId="14B2476C" w14:textId="4A95B989" w:rsidR="006F27A1" w:rsidRPr="000304D5" w:rsidRDefault="006F27A1" w:rsidP="00372E18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0304D5">
              <w:rPr>
                <w:rFonts w:ascii="GHEA Grapalat" w:hAnsi="GHEA Grapalat"/>
                <w:lang w:val="hy-AM" w:eastAsia="en-GB"/>
              </w:rPr>
              <w:t>օրենք, hոդված 19, մաս 2</w:t>
            </w:r>
          </w:p>
        </w:tc>
        <w:tc>
          <w:tcPr>
            <w:tcW w:w="270" w:type="dxa"/>
          </w:tcPr>
          <w:p w14:paraId="166ABD4C" w14:textId="77777777" w:rsidR="006F27A1" w:rsidRPr="000304D5" w:rsidRDefault="006F27A1" w:rsidP="006F27A1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70" w:type="dxa"/>
          </w:tcPr>
          <w:p w14:paraId="17ECD5E4" w14:textId="77777777" w:rsidR="006F27A1" w:rsidRPr="000304D5" w:rsidRDefault="006F27A1" w:rsidP="006F27A1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70" w:type="dxa"/>
          </w:tcPr>
          <w:p w14:paraId="73D65807" w14:textId="77777777" w:rsidR="006F27A1" w:rsidRPr="000304D5" w:rsidRDefault="006F27A1" w:rsidP="006F27A1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499" w:type="dxa"/>
          </w:tcPr>
          <w:p w14:paraId="00FBFA56" w14:textId="48CB7566" w:rsidR="006F27A1" w:rsidRPr="000304D5" w:rsidRDefault="006F27A1" w:rsidP="006F27A1">
            <w:pPr>
              <w:ind w:left="-29" w:right="-105"/>
              <w:rPr>
                <w:rFonts w:ascii="GHEA Grapalat" w:hAnsi="GHEA Grapalat"/>
                <w:lang w:val="hy-AM"/>
              </w:rPr>
            </w:pPr>
            <w:r w:rsidRPr="000304D5">
              <w:rPr>
                <w:rFonts w:ascii="GHEA Grapalat" w:hAnsi="GHEA Grapalat"/>
                <w:lang w:val="hy-AM"/>
              </w:rPr>
              <w:t xml:space="preserve"> 1</w:t>
            </w:r>
          </w:p>
        </w:tc>
        <w:tc>
          <w:tcPr>
            <w:tcW w:w="1573" w:type="dxa"/>
          </w:tcPr>
          <w:p w14:paraId="5DBF5709" w14:textId="3CB1EE83" w:rsidR="006F27A1" w:rsidRPr="000304D5" w:rsidRDefault="006F27A1" w:rsidP="006F27A1">
            <w:pPr>
              <w:spacing w:line="36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 w:rsidRPr="000304D5">
              <w:rPr>
                <w:rFonts w:ascii="GHEA Grapalat" w:hAnsi="GHEA Grapalat"/>
                <w:iCs/>
                <w:lang w:val="hy-AM"/>
              </w:rPr>
              <w:t>Տեսողական</w:t>
            </w:r>
          </w:p>
        </w:tc>
        <w:tc>
          <w:tcPr>
            <w:tcW w:w="898" w:type="dxa"/>
          </w:tcPr>
          <w:p w14:paraId="107ACB0A" w14:textId="77777777" w:rsidR="006F27A1" w:rsidRPr="000304D5" w:rsidRDefault="006F27A1" w:rsidP="006F27A1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</w:p>
        </w:tc>
      </w:tr>
      <w:tr w:rsidR="00372E18" w:rsidRPr="000304D5" w14:paraId="15C1D9C4" w14:textId="77777777" w:rsidTr="000304D5">
        <w:tc>
          <w:tcPr>
            <w:tcW w:w="549" w:type="dxa"/>
          </w:tcPr>
          <w:p w14:paraId="1BBFE38F" w14:textId="22A5C470" w:rsidR="006F27A1" w:rsidRPr="000304D5" w:rsidRDefault="006F27A1" w:rsidP="006F27A1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  <w:r w:rsidRPr="000304D5"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4.2</w:t>
            </w:r>
          </w:p>
        </w:tc>
        <w:tc>
          <w:tcPr>
            <w:tcW w:w="3623" w:type="dxa"/>
          </w:tcPr>
          <w:p w14:paraId="2B89931B" w14:textId="38658BB9" w:rsidR="006F27A1" w:rsidRPr="000304D5" w:rsidRDefault="006F27A1" w:rsidP="003706EE">
            <w:pPr>
              <w:jc w:val="both"/>
              <w:rPr>
                <w:rFonts w:ascii="GHEA Grapalat" w:hAnsi="GHEA Grapalat"/>
                <w:lang w:val="hy-AM" w:eastAsia="en-GB"/>
              </w:rPr>
            </w:pPr>
            <w:r w:rsidRPr="000304D5">
              <w:rPr>
                <w:rFonts w:ascii="GHEA Grapalat" w:hAnsi="GHEA Grapalat"/>
                <w:lang w:val="hy-AM" w:eastAsia="en-GB"/>
              </w:rPr>
              <w:t>Դեղատանը պատրաստված և մանրակշռված դեղերը իրացվում են նույն դեղատնից</w:t>
            </w:r>
          </w:p>
        </w:tc>
        <w:tc>
          <w:tcPr>
            <w:tcW w:w="2038" w:type="dxa"/>
          </w:tcPr>
          <w:p w14:paraId="04B18620" w14:textId="6AA18F18" w:rsidR="006F27A1" w:rsidRPr="000304D5" w:rsidRDefault="006F27A1" w:rsidP="00372E18">
            <w:pPr>
              <w:ind w:left="-90"/>
              <w:jc w:val="center"/>
              <w:rPr>
                <w:rFonts w:ascii="GHEA Grapalat" w:hAnsi="GHEA Grapalat"/>
                <w:lang w:val="hy-AM" w:eastAsia="en-GB"/>
              </w:rPr>
            </w:pPr>
            <w:r w:rsidRPr="000304D5">
              <w:rPr>
                <w:rFonts w:ascii="GHEA Grapalat" w:hAnsi="GHEA Grapalat"/>
                <w:lang w:val="hy-AM" w:eastAsia="en-GB"/>
              </w:rPr>
              <w:t>«Դեղերի մասին»</w:t>
            </w:r>
          </w:p>
          <w:p w14:paraId="57DD4873" w14:textId="026B54D1" w:rsidR="006F27A1" w:rsidRPr="000304D5" w:rsidRDefault="006F27A1" w:rsidP="00372E18">
            <w:pPr>
              <w:jc w:val="center"/>
              <w:rPr>
                <w:rFonts w:ascii="GHEA Grapalat" w:hAnsi="GHEA Grapalat"/>
                <w:lang w:val="hy-AM" w:eastAsia="en-GB"/>
              </w:rPr>
            </w:pPr>
            <w:r w:rsidRPr="000304D5">
              <w:rPr>
                <w:rFonts w:ascii="GHEA Grapalat" w:hAnsi="GHEA Grapalat"/>
                <w:lang w:val="hy-AM" w:eastAsia="en-GB"/>
              </w:rPr>
              <w:t>օրենք, hոդված 19, մաս 4</w:t>
            </w:r>
          </w:p>
        </w:tc>
        <w:tc>
          <w:tcPr>
            <w:tcW w:w="270" w:type="dxa"/>
          </w:tcPr>
          <w:p w14:paraId="5F315538" w14:textId="77777777" w:rsidR="006F27A1" w:rsidRPr="000304D5" w:rsidRDefault="006F27A1" w:rsidP="006F27A1">
            <w:pPr>
              <w:spacing w:line="360" w:lineRule="auto"/>
              <w:jc w:val="center"/>
              <w:rPr>
                <w:rFonts w:ascii="GHEA Grapalat" w:hAnsi="GHEA Grapalat"/>
                <w:lang w:val="hy-AM" w:eastAsia="en-GB"/>
              </w:rPr>
            </w:pPr>
          </w:p>
        </w:tc>
        <w:tc>
          <w:tcPr>
            <w:tcW w:w="270" w:type="dxa"/>
          </w:tcPr>
          <w:p w14:paraId="029F1F56" w14:textId="77777777" w:rsidR="006F27A1" w:rsidRPr="000304D5" w:rsidRDefault="006F27A1" w:rsidP="006F27A1">
            <w:pPr>
              <w:spacing w:line="360" w:lineRule="auto"/>
              <w:jc w:val="center"/>
              <w:rPr>
                <w:rFonts w:ascii="GHEA Grapalat" w:hAnsi="GHEA Grapalat"/>
                <w:lang w:val="hy-AM" w:eastAsia="en-GB"/>
              </w:rPr>
            </w:pPr>
          </w:p>
        </w:tc>
        <w:tc>
          <w:tcPr>
            <w:tcW w:w="270" w:type="dxa"/>
          </w:tcPr>
          <w:p w14:paraId="2D81DF7D" w14:textId="77777777" w:rsidR="006F27A1" w:rsidRPr="000304D5" w:rsidRDefault="006F27A1" w:rsidP="006F27A1">
            <w:pPr>
              <w:spacing w:line="360" w:lineRule="auto"/>
              <w:jc w:val="center"/>
              <w:rPr>
                <w:rFonts w:ascii="GHEA Grapalat" w:hAnsi="GHEA Grapalat"/>
                <w:lang w:val="hy-AM" w:eastAsia="en-GB"/>
              </w:rPr>
            </w:pPr>
          </w:p>
        </w:tc>
        <w:tc>
          <w:tcPr>
            <w:tcW w:w="499" w:type="dxa"/>
          </w:tcPr>
          <w:p w14:paraId="6A678F8F" w14:textId="5A25DFA3" w:rsidR="006F27A1" w:rsidRPr="000304D5" w:rsidRDefault="00970F64" w:rsidP="006F27A1">
            <w:pPr>
              <w:ind w:left="-29"/>
              <w:jc w:val="center"/>
              <w:rPr>
                <w:rFonts w:ascii="GHEA Grapalat" w:hAnsi="GHEA Grapalat"/>
                <w:lang w:val="hy-AM" w:eastAsia="en-GB"/>
              </w:rPr>
            </w:pPr>
            <w:r w:rsidRPr="000304D5">
              <w:rPr>
                <w:rFonts w:ascii="GHEA Grapalat" w:hAnsi="GHEA Grapalat"/>
                <w:lang w:val="hy-AM" w:eastAsia="en-GB"/>
              </w:rPr>
              <w:t xml:space="preserve"> </w:t>
            </w:r>
            <w:r w:rsidR="006F27A1" w:rsidRPr="000304D5">
              <w:rPr>
                <w:rFonts w:ascii="GHEA Grapalat" w:hAnsi="GHEA Grapalat"/>
                <w:lang w:val="hy-AM" w:eastAsia="en-GB"/>
              </w:rPr>
              <w:t>1</w:t>
            </w:r>
          </w:p>
        </w:tc>
        <w:tc>
          <w:tcPr>
            <w:tcW w:w="1573" w:type="dxa"/>
          </w:tcPr>
          <w:p w14:paraId="21FB46EE" w14:textId="267014DC" w:rsidR="006F27A1" w:rsidRPr="000304D5" w:rsidRDefault="006F27A1" w:rsidP="006F27A1">
            <w:pPr>
              <w:spacing w:line="360" w:lineRule="auto"/>
              <w:jc w:val="center"/>
              <w:rPr>
                <w:rFonts w:ascii="GHEA Grapalat" w:hAnsi="GHEA Grapalat"/>
                <w:lang w:val="hy-AM" w:eastAsia="en-GB"/>
              </w:rPr>
            </w:pPr>
            <w:r w:rsidRPr="000304D5">
              <w:rPr>
                <w:rFonts w:ascii="GHEA Grapalat" w:hAnsi="GHEA Grapalat"/>
                <w:lang w:val="hy-AM" w:eastAsia="en-GB"/>
              </w:rPr>
              <w:t>Տեսողական</w:t>
            </w:r>
          </w:p>
        </w:tc>
        <w:tc>
          <w:tcPr>
            <w:tcW w:w="898" w:type="dxa"/>
          </w:tcPr>
          <w:p w14:paraId="3FDCD41B" w14:textId="77777777" w:rsidR="006F27A1" w:rsidRPr="000304D5" w:rsidRDefault="006F27A1" w:rsidP="006F27A1">
            <w:pPr>
              <w:spacing w:line="360" w:lineRule="auto"/>
              <w:jc w:val="center"/>
              <w:rPr>
                <w:rFonts w:ascii="GHEA Grapalat" w:hAnsi="GHEA Grapalat"/>
                <w:lang w:val="hy-AM" w:eastAsia="en-GB"/>
              </w:rPr>
            </w:pPr>
          </w:p>
        </w:tc>
      </w:tr>
    </w:tbl>
    <w:p w14:paraId="0F10795E" w14:textId="2164D113" w:rsidR="006F27A1" w:rsidRPr="000304D5" w:rsidRDefault="006F27A1" w:rsidP="006F27A1">
      <w:pPr>
        <w:spacing w:line="360" w:lineRule="auto"/>
        <w:ind w:left="426"/>
        <w:jc w:val="both"/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</w:pPr>
      <w:r w:rsidRPr="000304D5"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>»</w:t>
      </w:r>
      <w:r w:rsidR="006746DE" w:rsidRPr="000304D5">
        <w:rPr>
          <w:rFonts w:ascii="GHEA Grapalat" w:hAnsi="GHEA Grapalat"/>
          <w:bCs/>
          <w:iCs/>
          <w:noProof/>
          <w:color w:val="000000"/>
          <w:shd w:val="clear" w:color="auto" w:fill="FFFFFF"/>
          <w:lang w:val="en-US"/>
        </w:rPr>
        <w:t>,</w:t>
      </w:r>
    </w:p>
    <w:p w14:paraId="0C018F60" w14:textId="5E4D6454" w:rsidR="006F27A1" w:rsidRPr="006F27A1" w:rsidRDefault="006F27A1" w:rsidP="006F27A1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բ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r w:rsidR="00DC50E5" w:rsidRPr="00D44E9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05A3B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աղուսյակի </w:t>
      </w:r>
      <w:r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5</w:t>
      </w:r>
      <w:r w:rsidR="00DC50E5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-րդ կետ</w:t>
      </w:r>
      <w:r w:rsidR="00CE5FFA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 «Հղում նորմատիվ ակտին»</w:t>
      </w:r>
      <w:r w:rsidR="00DC50E5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CE5FFA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սյունակ</w:t>
      </w:r>
      <w:r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ից հանել «</w:t>
      </w:r>
      <w:r w:rsidR="00EA1BE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Դեղերի մասին» օրենք, hոդված 25, մաս 9» բառերը,</w:t>
      </w:r>
      <w:r w:rsidRPr="006F27A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</w:p>
    <w:p w14:paraId="6EBF4D79" w14:textId="5CC17B95" w:rsidR="001C0353" w:rsidRPr="003706EE" w:rsidRDefault="001C0353" w:rsidP="003706E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550C5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lastRenderedPageBreak/>
        <w:t>գ</w:t>
      </w:r>
      <w:r w:rsidRPr="002D479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. </w:t>
      </w:r>
      <w:r w:rsidR="003706EE" w:rsidRPr="002D479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աղուսյակի </w:t>
      </w:r>
      <w:r w:rsidRPr="002D479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6-րդ և 7-րդ կետերի «Հարց» սյունակում «վերջին հինգ տարվա ընթացքում վերապատրաստում անցած» բառերից հետո լրացնել «(շարունակական մասնագիտական զարգաց</w:t>
      </w:r>
      <w:r w:rsidR="0042443B" w:rsidRPr="002D479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ման հավաստագիր ունեցող)» բառերը</w:t>
      </w:r>
      <w:r w:rsidRPr="002D479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, </w:t>
      </w:r>
      <w:r w:rsidR="0042443B" w:rsidRPr="002D479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իսկ </w:t>
      </w:r>
      <w:r w:rsidRPr="002D479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«Հղում նորմատիվ ակտին» սյունակում լրացնել «</w:t>
      </w:r>
      <w:r w:rsidR="00EA1BE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, </w:t>
      </w:r>
      <w:r w:rsidR="0042443B" w:rsidRPr="002D479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</w:t>
      </w:r>
      <w:r w:rsidRPr="002D479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ռողջապահության նախարարի 2022 թվականի մայիսի 13-ի N 28-Ն հրաման</w:t>
      </w:r>
      <w:r w:rsidR="009C680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բառերը,</w:t>
      </w:r>
    </w:p>
    <w:p w14:paraId="3C0C0FC5" w14:textId="280A4119" w:rsidR="001C0353" w:rsidRDefault="001C0353" w:rsidP="003706E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3706E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դ. </w:t>
      </w:r>
      <w:r w:rsidR="002D479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</w:t>
      </w:r>
      <w:r w:rsidRPr="003706E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ղյուսակը 15.1.7</w:t>
      </w:r>
      <w:r w:rsidR="0093398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-րդ</w:t>
      </w:r>
      <w:r w:rsidRPr="003706E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6E3D2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կետից</w:t>
      </w:r>
      <w:r w:rsidRPr="003706E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հետո լրացնել հետևյալ բովանդակությամբ 15.1.8</w:t>
      </w:r>
      <w:r w:rsidR="00EA1BE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-րդ</w:t>
      </w:r>
      <w:r w:rsidRPr="003706E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և 15.1.9</w:t>
      </w:r>
      <w:r w:rsidR="00EA1BE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-րդ</w:t>
      </w:r>
      <w:r w:rsidRPr="003706E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6E3D2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</w:t>
      </w:r>
      <w:r w:rsidRPr="006E3D2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ետերո</w:t>
      </w:r>
      <w:r w:rsidRPr="003706E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վ.</w:t>
      </w:r>
    </w:p>
    <w:p w14:paraId="2C701ACC" w14:textId="01B1BCF2" w:rsidR="00AB48DA" w:rsidRPr="00AB48DA" w:rsidRDefault="00AB48DA" w:rsidP="003706E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</w:p>
    <w:tbl>
      <w:tblPr>
        <w:tblStyle w:val="TableGrid1"/>
        <w:tblW w:w="9923" w:type="dxa"/>
        <w:tblInd w:w="-5" w:type="dxa"/>
        <w:tblLook w:val="04A0" w:firstRow="1" w:lastRow="0" w:firstColumn="1" w:lastColumn="0" w:noHBand="0" w:noVBand="1"/>
      </w:tblPr>
      <w:tblGrid>
        <w:gridCol w:w="838"/>
        <w:gridCol w:w="3440"/>
        <w:gridCol w:w="2527"/>
        <w:gridCol w:w="282"/>
        <w:gridCol w:w="281"/>
        <w:gridCol w:w="282"/>
        <w:gridCol w:w="283"/>
        <w:gridCol w:w="1573"/>
        <w:gridCol w:w="417"/>
      </w:tblGrid>
      <w:tr w:rsidR="00901CF6" w:rsidRPr="006F27A1" w14:paraId="458657DC" w14:textId="77777777" w:rsidTr="00EA1BE2">
        <w:tc>
          <w:tcPr>
            <w:tcW w:w="760" w:type="dxa"/>
          </w:tcPr>
          <w:p w14:paraId="174A1E44" w14:textId="666790E9" w:rsidR="001C0353" w:rsidRPr="00FC0F1B" w:rsidRDefault="00EA1BE2" w:rsidP="003706EE">
            <w:pPr>
              <w:ind w:right="-105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1</w:t>
            </w:r>
            <w:r w:rsidR="001C0353" w:rsidRPr="00FC0F1B">
              <w:rPr>
                <w:rFonts w:ascii="GHEA Grapalat" w:hAnsi="GHEA Grapalat"/>
                <w:lang w:val="hy-AM"/>
              </w:rPr>
              <w:t>5.1</w:t>
            </w:r>
            <w:r w:rsidR="003706EE" w:rsidRPr="00FC0F1B">
              <w:rPr>
                <w:rFonts w:ascii="GHEA Grapalat" w:hAnsi="GHEA Grapalat"/>
                <w:lang w:val="hy-AM"/>
              </w:rPr>
              <w:t>.8</w:t>
            </w:r>
          </w:p>
        </w:tc>
        <w:tc>
          <w:tcPr>
            <w:tcW w:w="3496" w:type="dxa"/>
          </w:tcPr>
          <w:p w14:paraId="1177D738" w14:textId="73CC9085" w:rsidR="001C0353" w:rsidRPr="00FC0F1B" w:rsidRDefault="003706EE" w:rsidP="00EB0021">
            <w:pPr>
              <w:jc w:val="both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 xml:space="preserve">Դեղատունը ձևավորված է «Դեղատուն» վերտառությամբ կանաչ խաչի նշանով, որը ուղղահայաց փակցված է դեղատան (դեղեր պատրաստող և դեղեր </w:t>
            </w:r>
            <w:proofErr w:type="spellStart"/>
            <w:r w:rsidRPr="00FC0F1B">
              <w:rPr>
                <w:rFonts w:ascii="GHEA Grapalat" w:hAnsi="GHEA Grapalat"/>
                <w:lang w:val="hy-AM"/>
              </w:rPr>
              <w:t>չպատրաստող</w:t>
            </w:r>
            <w:proofErr w:type="spellEnd"/>
            <w:r w:rsidRPr="00FC0F1B">
              <w:rPr>
                <w:rFonts w:ascii="GHEA Grapalat" w:hAnsi="GHEA Grapalat"/>
                <w:lang w:val="hy-AM"/>
              </w:rPr>
              <w:t>) արտաքին պատին</w:t>
            </w:r>
          </w:p>
        </w:tc>
        <w:tc>
          <w:tcPr>
            <w:tcW w:w="2548" w:type="dxa"/>
          </w:tcPr>
          <w:p w14:paraId="526065B1" w14:textId="4F231B07" w:rsidR="00B31660" w:rsidRPr="00FC0F1B" w:rsidRDefault="003706EE" w:rsidP="00EB0021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Կառավարության 2002</w:t>
            </w:r>
            <w:r w:rsidR="00EB0021" w:rsidRPr="00FC0F1B">
              <w:rPr>
                <w:rFonts w:ascii="GHEA Grapalat" w:hAnsi="GHEA Grapalat"/>
                <w:lang w:val="hy-AM"/>
              </w:rPr>
              <w:t xml:space="preserve"> </w:t>
            </w:r>
            <w:r w:rsidRPr="00FC0F1B">
              <w:rPr>
                <w:rFonts w:ascii="GHEA Grapalat" w:hAnsi="GHEA Grapalat"/>
                <w:lang w:val="hy-AM"/>
              </w:rPr>
              <w:t>թ</w:t>
            </w:r>
            <w:r w:rsidR="00EB0021" w:rsidRPr="00FC0F1B">
              <w:rPr>
                <w:rFonts w:ascii="GHEA Grapalat" w:hAnsi="GHEA Grapalat"/>
                <w:lang w:val="hy-AM"/>
              </w:rPr>
              <w:t>վականի</w:t>
            </w:r>
            <w:r w:rsidRPr="00FC0F1B">
              <w:rPr>
                <w:rFonts w:ascii="GHEA Grapalat" w:hAnsi="GHEA Grapalat"/>
                <w:lang w:val="hy-AM"/>
              </w:rPr>
              <w:t xml:space="preserve"> հունիսի 29-ի</w:t>
            </w:r>
          </w:p>
          <w:p w14:paraId="3412C805" w14:textId="77777777" w:rsidR="00EB0021" w:rsidRPr="00FC0F1B" w:rsidRDefault="003706EE" w:rsidP="00EB0021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 xml:space="preserve">N 867 որոշում, հավելված </w:t>
            </w:r>
            <w:r w:rsidR="00B31660" w:rsidRPr="00FC0F1B">
              <w:rPr>
                <w:rFonts w:ascii="GHEA Grapalat" w:hAnsi="GHEA Grapalat"/>
                <w:lang w:val="hy-AM"/>
              </w:rPr>
              <w:t xml:space="preserve">N </w:t>
            </w:r>
            <w:r w:rsidRPr="00FC0F1B">
              <w:rPr>
                <w:rFonts w:ascii="GHEA Grapalat" w:hAnsi="GHEA Grapalat"/>
                <w:lang w:val="hy-AM"/>
              </w:rPr>
              <w:t>3,</w:t>
            </w:r>
            <w:r w:rsidR="00EB0021" w:rsidRPr="00FC0F1B">
              <w:rPr>
                <w:rFonts w:ascii="GHEA Grapalat" w:hAnsi="GHEA Grapalat"/>
                <w:lang w:val="hy-AM"/>
              </w:rPr>
              <w:t xml:space="preserve"> </w:t>
            </w:r>
          </w:p>
          <w:p w14:paraId="2F5439F8" w14:textId="10D0C498" w:rsidR="001C0353" w:rsidRPr="00FC0F1B" w:rsidRDefault="003706EE" w:rsidP="00EB0021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կետ 38</w:t>
            </w:r>
          </w:p>
        </w:tc>
        <w:tc>
          <w:tcPr>
            <w:tcW w:w="284" w:type="dxa"/>
          </w:tcPr>
          <w:p w14:paraId="4D40A1C8" w14:textId="77777777" w:rsidR="001C0353" w:rsidRPr="00FC0F1B" w:rsidRDefault="001C0353" w:rsidP="008E23AB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438B4275" w14:textId="77777777" w:rsidR="001C0353" w:rsidRPr="00FC0F1B" w:rsidRDefault="001C0353" w:rsidP="008E23AB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4" w:type="dxa"/>
          </w:tcPr>
          <w:p w14:paraId="50816350" w14:textId="77777777" w:rsidR="001C0353" w:rsidRPr="00FC0F1B" w:rsidRDefault="001C0353" w:rsidP="008E23AB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0ECBC19E" w14:textId="7A015F8E" w:rsidR="001C0353" w:rsidRPr="00FC0F1B" w:rsidRDefault="001C0353" w:rsidP="008E23AB">
            <w:pPr>
              <w:ind w:left="-29" w:right="-105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560" w:type="dxa"/>
          </w:tcPr>
          <w:p w14:paraId="39CF7DCD" w14:textId="77777777" w:rsidR="001C0353" w:rsidRPr="00FC0F1B" w:rsidRDefault="001C0353" w:rsidP="008E23A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Տեսողական</w:t>
            </w:r>
          </w:p>
        </w:tc>
        <w:tc>
          <w:tcPr>
            <w:tcW w:w="425" w:type="dxa"/>
          </w:tcPr>
          <w:p w14:paraId="6819EC2D" w14:textId="77777777" w:rsidR="001C0353" w:rsidRPr="006F27A1" w:rsidRDefault="001C0353" w:rsidP="008E23AB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</w:p>
        </w:tc>
      </w:tr>
      <w:tr w:rsidR="00901CF6" w:rsidRPr="006F27A1" w14:paraId="59BA0BD5" w14:textId="77777777" w:rsidTr="00EA1BE2">
        <w:tc>
          <w:tcPr>
            <w:tcW w:w="760" w:type="dxa"/>
          </w:tcPr>
          <w:p w14:paraId="4DE560C6" w14:textId="611494FE" w:rsidR="001C0353" w:rsidRPr="00FC0F1B" w:rsidRDefault="00EA1BE2" w:rsidP="003706EE">
            <w:pPr>
              <w:ind w:right="-105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1</w:t>
            </w:r>
            <w:r w:rsidR="003706EE" w:rsidRPr="00FC0F1B">
              <w:rPr>
                <w:rFonts w:ascii="GHEA Grapalat" w:hAnsi="GHEA Grapalat"/>
                <w:lang w:val="hy-AM"/>
              </w:rPr>
              <w:t>5.1</w:t>
            </w:r>
            <w:r w:rsidR="001C0353" w:rsidRPr="00FC0F1B">
              <w:rPr>
                <w:rFonts w:ascii="GHEA Grapalat" w:hAnsi="GHEA Grapalat"/>
                <w:lang w:val="hy-AM"/>
              </w:rPr>
              <w:t>.</w:t>
            </w:r>
            <w:r w:rsidR="003706EE" w:rsidRPr="00FC0F1B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3496" w:type="dxa"/>
          </w:tcPr>
          <w:p w14:paraId="12A7B36E" w14:textId="77777777" w:rsidR="001C0353" w:rsidRPr="00AB48DA" w:rsidRDefault="00FE3B1D" w:rsidP="003706EE">
            <w:pPr>
              <w:ind w:right="-105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Դեղատան լուսավորվող խաչը չթարթող է</w:t>
            </w:r>
            <w:r w:rsidR="00C51C59">
              <w:rPr>
                <w:rFonts w:ascii="GHEA Grapalat" w:hAnsi="GHEA Grapalat"/>
                <w:lang w:val="hy-AM"/>
              </w:rPr>
              <w:t xml:space="preserve"> և </w:t>
            </w:r>
            <w:r w:rsidR="00C51C59" w:rsidRPr="00AB48DA">
              <w:rPr>
                <w:rFonts w:ascii="GHEA Grapalat" w:hAnsi="GHEA Grapalat"/>
                <w:lang w:val="hy-AM"/>
              </w:rPr>
              <w:t>լուսավորում է</w:t>
            </w:r>
          </w:p>
          <w:p w14:paraId="73BE5B33" w14:textId="5AC88D53" w:rsidR="00C51C59" w:rsidRPr="00C51C59" w:rsidRDefault="00C51C59" w:rsidP="00C51C59">
            <w:pPr>
              <w:ind w:right="-105"/>
              <w:rPr>
                <w:rFonts w:ascii="GHEA Grapalat" w:hAnsi="GHEA Grapalat"/>
                <w:lang w:val="hy-AM"/>
              </w:rPr>
            </w:pPr>
            <w:r w:rsidRPr="00AB48DA">
              <w:rPr>
                <w:rFonts w:ascii="GHEA Grapalat" w:hAnsi="GHEA Grapalat"/>
                <w:lang w:val="hy-AM"/>
              </w:rPr>
              <w:t xml:space="preserve">դեղատունը (դեղեր պատրաստող և դեղեր </w:t>
            </w:r>
            <w:proofErr w:type="spellStart"/>
            <w:r w:rsidRPr="00AB48DA">
              <w:rPr>
                <w:rFonts w:ascii="GHEA Grapalat" w:hAnsi="GHEA Grapalat"/>
                <w:lang w:val="hy-AM"/>
              </w:rPr>
              <w:t>չպատրաստող</w:t>
            </w:r>
            <w:proofErr w:type="spellEnd"/>
            <w:r w:rsidRPr="00AB48DA">
              <w:rPr>
                <w:rFonts w:ascii="GHEA Grapalat" w:hAnsi="GHEA Grapalat"/>
                <w:lang w:val="hy-AM"/>
              </w:rPr>
              <w:t>) միայն աշխատանքային ժամերին</w:t>
            </w:r>
          </w:p>
        </w:tc>
        <w:tc>
          <w:tcPr>
            <w:tcW w:w="2548" w:type="dxa"/>
          </w:tcPr>
          <w:p w14:paraId="70D67FF4" w14:textId="6DA8799E" w:rsidR="00EB0021" w:rsidRPr="00FC0F1B" w:rsidRDefault="00EB0021" w:rsidP="00EB0021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 xml:space="preserve">Կառավարության </w:t>
            </w:r>
            <w:r w:rsidR="00FE3B1D" w:rsidRPr="00FC0F1B">
              <w:rPr>
                <w:rFonts w:ascii="GHEA Grapalat" w:hAnsi="GHEA Grapalat"/>
                <w:lang w:val="hy-AM"/>
              </w:rPr>
              <w:t>200</w:t>
            </w:r>
            <w:r w:rsidRPr="00FC0F1B">
              <w:rPr>
                <w:rFonts w:ascii="GHEA Grapalat" w:hAnsi="GHEA Grapalat"/>
                <w:lang w:val="hy-AM"/>
              </w:rPr>
              <w:t>2 թվականի հունիսի 29-ի</w:t>
            </w:r>
          </w:p>
          <w:p w14:paraId="711149B7" w14:textId="477AE6E3" w:rsidR="00EB0021" w:rsidRPr="00FC0F1B" w:rsidRDefault="00EB0021" w:rsidP="00EB0021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N 867 որոշում,</w:t>
            </w:r>
          </w:p>
          <w:p w14:paraId="6D3EEFAC" w14:textId="77777777" w:rsidR="00EB0021" w:rsidRPr="00FC0F1B" w:rsidRDefault="00FE3B1D" w:rsidP="00EB0021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 xml:space="preserve">հավելված </w:t>
            </w:r>
            <w:r w:rsidR="00B31660" w:rsidRPr="00FC0F1B">
              <w:rPr>
                <w:rFonts w:ascii="GHEA Grapalat" w:hAnsi="GHEA Grapalat"/>
                <w:lang w:val="hy-AM"/>
              </w:rPr>
              <w:t xml:space="preserve">N </w:t>
            </w:r>
            <w:r w:rsidRPr="00FC0F1B">
              <w:rPr>
                <w:rFonts w:ascii="GHEA Grapalat" w:hAnsi="GHEA Grapalat"/>
                <w:lang w:val="hy-AM"/>
              </w:rPr>
              <w:t>3,</w:t>
            </w:r>
          </w:p>
          <w:p w14:paraId="51A7930A" w14:textId="4F9048A0" w:rsidR="001C0353" w:rsidRPr="00FC0F1B" w:rsidRDefault="00FE3B1D" w:rsidP="00EB0021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կետ 38</w:t>
            </w:r>
          </w:p>
        </w:tc>
        <w:tc>
          <w:tcPr>
            <w:tcW w:w="284" w:type="dxa"/>
          </w:tcPr>
          <w:p w14:paraId="24C0D3BB" w14:textId="77777777" w:rsidR="001C0353" w:rsidRPr="00FC0F1B" w:rsidRDefault="001C0353" w:rsidP="008E23A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14877265" w14:textId="77777777" w:rsidR="001C0353" w:rsidRPr="00FC0F1B" w:rsidRDefault="001C0353" w:rsidP="008E23A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4" w:type="dxa"/>
          </w:tcPr>
          <w:p w14:paraId="2B3C4EC8" w14:textId="77777777" w:rsidR="001C0353" w:rsidRPr="00FC0F1B" w:rsidRDefault="001C0353" w:rsidP="008E23A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43A70A13" w14:textId="77777777" w:rsidR="001C0353" w:rsidRPr="00FC0F1B" w:rsidRDefault="001C0353" w:rsidP="008E23AB">
            <w:pPr>
              <w:ind w:left="-29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 xml:space="preserve">  1</w:t>
            </w:r>
          </w:p>
        </w:tc>
        <w:tc>
          <w:tcPr>
            <w:tcW w:w="1560" w:type="dxa"/>
          </w:tcPr>
          <w:p w14:paraId="7A3A5650" w14:textId="77777777" w:rsidR="001C0353" w:rsidRPr="00FC0F1B" w:rsidRDefault="001C0353" w:rsidP="008E23A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FC0F1B">
              <w:rPr>
                <w:rFonts w:ascii="GHEA Grapalat" w:hAnsi="GHEA Grapalat"/>
                <w:lang w:val="hy-AM"/>
              </w:rPr>
              <w:t>Տեսողական</w:t>
            </w:r>
          </w:p>
        </w:tc>
        <w:tc>
          <w:tcPr>
            <w:tcW w:w="425" w:type="dxa"/>
          </w:tcPr>
          <w:p w14:paraId="2B0E2BFB" w14:textId="77777777" w:rsidR="001C0353" w:rsidRPr="006F27A1" w:rsidRDefault="001C0353" w:rsidP="008E23A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GB"/>
              </w:rPr>
            </w:pPr>
          </w:p>
        </w:tc>
      </w:tr>
    </w:tbl>
    <w:p w14:paraId="5164C770" w14:textId="1E353D7E" w:rsidR="001C0353" w:rsidRPr="006F27A1" w:rsidRDefault="001C0353" w:rsidP="001C0353">
      <w:pPr>
        <w:spacing w:line="360" w:lineRule="auto"/>
        <w:ind w:left="426"/>
        <w:jc w:val="both"/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</w:pPr>
      <w:r w:rsidRPr="006F27A1"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>»</w:t>
      </w:r>
      <w:r w:rsidR="00C52C3B"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>:</w:t>
      </w:r>
    </w:p>
    <w:p w14:paraId="7B723DF4" w14:textId="1B9147D0" w:rsidR="00400600" w:rsidRDefault="001C0353" w:rsidP="00400600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2) </w:t>
      </w:r>
      <w:r w:rsidR="00680772" w:rsidRP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հավելվածի N 2.1 ստուգաթերթի</w:t>
      </w:r>
      <w:r w:rsid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40060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400600"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Ստուգաթերթը կազմվել է հետևյալ նորմատիվ իրավական ակտերի հիման վրա</w:t>
      </w:r>
      <w:r w:rsidR="0040060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՝» գլուխը </w:t>
      </w:r>
      <w:r w:rsid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շարադրել</w:t>
      </w:r>
      <w:r w:rsidR="0040060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հետևյալ </w:t>
      </w:r>
      <w:r w:rsid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խմբագրու</w:t>
      </w:r>
      <w:r w:rsidR="0040060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թյամբ.</w:t>
      </w:r>
    </w:p>
    <w:p w14:paraId="1122CCE9" w14:textId="5D7636C8" w:rsidR="0070256D" w:rsidRPr="0014414E" w:rsidRDefault="0070256D" w:rsidP="006A2EC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14414E" w:rsidRPr="0014414E"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>Ստուգաթերթը կազմվել է հետևյալ նորմատիվ իրավական ակտերի հիման վրա՝</w:t>
      </w:r>
    </w:p>
    <w:p w14:paraId="4A7CBDF1" w14:textId="4B59A932" w:rsidR="006A2ECE" w:rsidRPr="0070256D" w:rsidRDefault="006A2ECE" w:rsidP="006A2EC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«Դեղերի մասին» 2016 թվականի մայիսի 17-ի ՀՕ-86-Ն օրենք</w:t>
      </w:r>
      <w:r w:rsidR="0037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2E8FA1F7" w14:textId="67CB6B1F" w:rsidR="006A2ECE" w:rsidRPr="0070256D" w:rsidRDefault="006A2ECE" w:rsidP="006A2EC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Կառավարության 2002 թվականի հունիսի 29-ի N 867 որոշում</w:t>
      </w:r>
      <w:r w:rsidR="0037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57454B48" w14:textId="0D1844CF" w:rsidR="006A2ECE" w:rsidRPr="0070256D" w:rsidRDefault="006A2ECE" w:rsidP="006A2EC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Կառավարության 2018 թվականի նոյեմբերի 8-ի N 1256-Ն որոշում</w:t>
      </w:r>
      <w:r w:rsidR="0037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344A6372" w14:textId="64695F38" w:rsidR="006A2ECE" w:rsidRPr="0070256D" w:rsidRDefault="006A2ECE" w:rsidP="006A2EC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4.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Կառավարության 2019 թվականի օգոստոսի 15-ի N 1080-Ն որոշում</w:t>
      </w:r>
      <w:r w:rsidR="0037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1865FF19" w14:textId="2022489B" w:rsidR="006A2ECE" w:rsidRPr="0070256D" w:rsidRDefault="006A2ECE" w:rsidP="006A2EC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5.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Առողջապահության նախարարի 2013 թվականի փետրվարի 1-ի N 05-Ն հրաման</w:t>
      </w:r>
      <w:r w:rsidR="0037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16D02717" w14:textId="0F6FC693" w:rsidR="006A2ECE" w:rsidRPr="0070256D" w:rsidRDefault="006A2ECE" w:rsidP="006A2EC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6.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Առողջապահության նախարարի 2020 թվականի հունվարի 21-ի N 2-Ն հրաման</w:t>
      </w:r>
      <w:r w:rsidR="0037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235E400E" w14:textId="498F82B0" w:rsidR="001005B6" w:rsidRPr="0070256D" w:rsidRDefault="001C0353" w:rsidP="00873042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7</w:t>
      </w:r>
      <w:r w:rsidRPr="0070256D">
        <w:rPr>
          <w:rStyle w:val="Emphasis"/>
          <w:rFonts w:ascii="Cambria Math" w:hAnsi="Cambria Math" w:cs="Cambria Math"/>
          <w:bCs/>
          <w:i w:val="0"/>
          <w:noProof/>
          <w:color w:val="000000"/>
          <w:shd w:val="clear" w:color="auto" w:fill="FFFFFF"/>
          <w:lang w:val="hy-AM"/>
        </w:rPr>
        <w:t>․</w:t>
      </w:r>
      <w:r w:rsidR="002125E6">
        <w:rPr>
          <w:rStyle w:val="Emphasis"/>
          <w:rFonts w:ascii="Cambria Math" w:hAnsi="Cambria Math" w:cs="Cambria Math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6A2ECE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</w:t>
      </w: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ռողջապահության նախարարի 2022 թվականի մայիսի 13-ի N 28-Ն հրաման։</w:t>
      </w:r>
      <w:r w:rsidR="00873042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</w:p>
    <w:p w14:paraId="22120104" w14:textId="6AAA3161" w:rsidR="001C0353" w:rsidRPr="00873042" w:rsidRDefault="00873042" w:rsidP="0093398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 w:rsidR="00C52C3B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</w:p>
    <w:p w14:paraId="27BDAA15" w14:textId="1D04E0A7" w:rsidR="001C0353" w:rsidRPr="00873042" w:rsidRDefault="001C0353" w:rsidP="00873042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lang w:val="hy-AM"/>
        </w:rPr>
        <w:t>3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) </w:t>
      </w:r>
      <w:r w:rsidR="0093398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</w:t>
      </w:r>
      <w:r w:rsidR="003078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N 2.2 ստուգաթերթի հարցաշարի՝</w:t>
      </w:r>
    </w:p>
    <w:p w14:paraId="3232A0E0" w14:textId="3ADD4D98" w:rsidR="001C0353" w:rsidRPr="00873042" w:rsidRDefault="001C0353" w:rsidP="00873042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lastRenderedPageBreak/>
        <w:t>ա</w:t>
      </w:r>
      <w:r w:rsidR="001005B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աղյուսակի 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3-րդ կետի «Հարց» սյունակում </w:t>
      </w:r>
      <w:r w:rsidR="00ED58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Դեղերի արտադրության լիցենզիա ստացած դեղերի արտադրողն ունի «Պատշաճ արտադրական գործունեության» հավաստագիր` կատարված մասնագիտական ընդհանուր դիտարկման հաշվետվության հիման վրա</w:t>
      </w:r>
      <w:r w:rsid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բառերը փոխարինել </w:t>
      </w:r>
      <w:r w:rsidR="00ED58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Դեղերի, դեղանյութերի, հետազոտվող դեղագործական արտադրանքի արտադրությունը իրականացվում է «Պատշաճ արտադրական գործունեության» կանոնների համաձայն</w:t>
      </w:r>
      <w:r w:rsid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բառերով,</w:t>
      </w:r>
      <w:r w:rsid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իսկ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«Հղում նորմատիվ ակտին» սյունակում 4</w:t>
      </w:r>
      <w:r w:rsidR="00ED58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թիվը </w:t>
      </w:r>
      <w:r w:rsidR="00E860A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փոխարինել </w:t>
      </w:r>
      <w:r w:rsid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3 </w:t>
      </w:r>
      <w:r w:rsidR="00ED58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թվով</w:t>
      </w:r>
      <w:r w:rsidR="009C680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,</w:t>
      </w:r>
    </w:p>
    <w:p w14:paraId="5B528285" w14:textId="6CE5DEAF" w:rsidR="001C0353" w:rsidRDefault="00873042" w:rsidP="00873042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բ. ա</w:t>
      </w:r>
      <w:r w:rsidR="001C0353"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ղյուսակ</w:t>
      </w:r>
      <w:r w:rsidR="00D10A8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ը</w:t>
      </w:r>
      <w:r w:rsidR="001C0353"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12-րդ կետից հետո լրացնել հետևյալ բովանդակությամբ 13-րդ, 13.1-րդ, 13.2-րդ, 13.3-րդ, 13.4-րդ և 13.5-րդ կետերով.</w:t>
      </w:r>
    </w:p>
    <w:p w14:paraId="5AA0F2E4" w14:textId="7435350A" w:rsidR="00ED58DB" w:rsidRDefault="00FC0F1B" w:rsidP="0093398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t>«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65"/>
        <w:gridCol w:w="2985"/>
        <w:gridCol w:w="265"/>
        <w:gridCol w:w="265"/>
        <w:gridCol w:w="290"/>
        <w:gridCol w:w="343"/>
        <w:gridCol w:w="2033"/>
        <w:gridCol w:w="2204"/>
        <w:gridCol w:w="1025"/>
      </w:tblGrid>
      <w:tr w:rsidR="00FC0F1B" w:rsidRPr="004B4F88" w14:paraId="558DF903" w14:textId="77777777" w:rsidTr="00FC0F1B">
        <w:tc>
          <w:tcPr>
            <w:tcW w:w="664" w:type="dxa"/>
          </w:tcPr>
          <w:p w14:paraId="0DE6911B" w14:textId="58A5816C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bCs/>
                <w:iCs/>
                <w:lang w:val="hy-AM"/>
              </w:rPr>
              <w:t>13.</w:t>
            </w:r>
          </w:p>
        </w:tc>
        <w:tc>
          <w:tcPr>
            <w:tcW w:w="3021" w:type="dxa"/>
          </w:tcPr>
          <w:p w14:paraId="615981B6" w14:textId="21C75BA6" w:rsidR="00ED58DB" w:rsidRPr="00C3056E" w:rsidRDefault="00ED58DB" w:rsidP="000304D5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>Դեղ արտադրողի կողմից չեն իրացվում</w:t>
            </w:r>
            <w:r w:rsidRPr="00C3056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70" w:type="dxa"/>
          </w:tcPr>
          <w:p w14:paraId="41D21934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70" w:type="dxa"/>
          </w:tcPr>
          <w:p w14:paraId="341DC3EC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98" w:type="dxa"/>
          </w:tcPr>
          <w:p w14:paraId="74F1FB04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43" w:type="dxa"/>
          </w:tcPr>
          <w:p w14:paraId="0237B0D5" w14:textId="5B53EA53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133" w:type="dxa"/>
          </w:tcPr>
          <w:p w14:paraId="2D878FE8" w14:textId="2100C2DC" w:rsidR="00ED58DB" w:rsidRPr="00C3056E" w:rsidRDefault="00ED58DB" w:rsidP="000304D5">
            <w:pPr>
              <w:ind w:right="-105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 xml:space="preserve">«Դեղերի մասին» օրենք, </w:t>
            </w:r>
            <w:proofErr w:type="spellStart"/>
            <w:r w:rsidRPr="00C3056E">
              <w:rPr>
                <w:rFonts w:ascii="GHEA Grapalat" w:hAnsi="GHEA Grapalat"/>
                <w:lang w:val="hy-AM"/>
              </w:rPr>
              <w:t>hոդված</w:t>
            </w:r>
            <w:proofErr w:type="spellEnd"/>
            <w:r w:rsidRPr="00C3056E">
              <w:rPr>
                <w:rFonts w:ascii="GHEA Grapalat" w:hAnsi="GHEA Grapalat"/>
                <w:lang w:val="hy-AM"/>
              </w:rPr>
              <w:t xml:space="preserve"> 23,</w:t>
            </w:r>
            <w:r w:rsidR="000304D5" w:rsidRPr="00C3056E">
              <w:rPr>
                <w:rFonts w:ascii="GHEA Grapalat" w:hAnsi="GHEA Grapalat"/>
                <w:lang w:val="hy-AM"/>
              </w:rPr>
              <w:t xml:space="preserve"> </w:t>
            </w:r>
            <w:r w:rsidRPr="00C3056E">
              <w:rPr>
                <w:rFonts w:ascii="GHEA Grapalat" w:hAnsi="GHEA Grapalat"/>
                <w:lang w:val="hy-AM"/>
              </w:rPr>
              <w:t>մաս 2</w:t>
            </w:r>
          </w:p>
        </w:tc>
        <w:tc>
          <w:tcPr>
            <w:tcW w:w="1956" w:type="dxa"/>
          </w:tcPr>
          <w:p w14:paraId="44A8776C" w14:textId="6E3942B8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1120" w:type="dxa"/>
          </w:tcPr>
          <w:p w14:paraId="0DFA474C" w14:textId="77777777" w:rsidR="00ED58DB" w:rsidRPr="000304D5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</w:tr>
      <w:tr w:rsidR="00ED58DB" w:rsidRPr="000304D5" w14:paraId="448548E8" w14:textId="77777777" w:rsidTr="00FC0F1B">
        <w:tc>
          <w:tcPr>
            <w:tcW w:w="664" w:type="dxa"/>
          </w:tcPr>
          <w:p w14:paraId="635C1DD4" w14:textId="28CD7EE0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bCs/>
                <w:iCs/>
                <w:lang w:val="hy-AM"/>
              </w:rPr>
              <w:t>13.1</w:t>
            </w:r>
          </w:p>
        </w:tc>
        <w:tc>
          <w:tcPr>
            <w:tcW w:w="3021" w:type="dxa"/>
          </w:tcPr>
          <w:p w14:paraId="5FF13D35" w14:textId="2DBDBCB7" w:rsidR="00ED58DB" w:rsidRPr="00C3056E" w:rsidRDefault="00ED58DB" w:rsidP="00FC0F1B">
            <w:pPr>
              <w:ind w:right="-105"/>
              <w:rPr>
                <w:rFonts w:ascii="GHEA Grapalat" w:hAnsi="GHEA Grapalat"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 xml:space="preserve">Հայաստանի Հանրապետությունում չգրանցված դեղեր, դեղանյութեր, </w:t>
            </w:r>
            <w:proofErr w:type="spellStart"/>
            <w:r w:rsidRPr="00C3056E">
              <w:rPr>
                <w:rFonts w:ascii="GHEA Grapalat" w:hAnsi="GHEA Grapalat"/>
                <w:lang w:val="hy-AM"/>
              </w:rPr>
              <w:t>դեղաբուսական</w:t>
            </w:r>
            <w:proofErr w:type="spellEnd"/>
            <w:r w:rsidRPr="00C305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3056E">
              <w:rPr>
                <w:rFonts w:ascii="GHEA Grapalat" w:hAnsi="GHEA Grapalat"/>
                <w:lang w:val="hy-AM"/>
              </w:rPr>
              <w:t>հումքեր</w:t>
            </w:r>
            <w:proofErr w:type="spellEnd"/>
          </w:p>
        </w:tc>
        <w:tc>
          <w:tcPr>
            <w:tcW w:w="270" w:type="dxa"/>
          </w:tcPr>
          <w:p w14:paraId="44C6095F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70" w:type="dxa"/>
          </w:tcPr>
          <w:p w14:paraId="7C6269A9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98" w:type="dxa"/>
          </w:tcPr>
          <w:p w14:paraId="667C64AA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43" w:type="dxa"/>
          </w:tcPr>
          <w:p w14:paraId="4D2EB9BB" w14:textId="3905EBB5" w:rsidR="00ED58DB" w:rsidRPr="00C3056E" w:rsidRDefault="00FC0F1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bCs/>
                <w:iCs/>
                <w:lang w:val="hy-AM"/>
              </w:rPr>
              <w:t>2</w:t>
            </w:r>
          </w:p>
        </w:tc>
        <w:tc>
          <w:tcPr>
            <w:tcW w:w="2133" w:type="dxa"/>
          </w:tcPr>
          <w:p w14:paraId="14980AF6" w14:textId="77777777" w:rsidR="00ED58DB" w:rsidRPr="00C3056E" w:rsidRDefault="00ED58DB" w:rsidP="00ED58DB">
            <w:pPr>
              <w:ind w:right="-10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56" w:type="dxa"/>
          </w:tcPr>
          <w:p w14:paraId="27E9328C" w14:textId="25C176DF" w:rsidR="00ED58DB" w:rsidRPr="00C3056E" w:rsidRDefault="00FC0F1B" w:rsidP="00FC0F1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>Փաստաթղթային, փորձաքննություն</w:t>
            </w:r>
          </w:p>
        </w:tc>
        <w:tc>
          <w:tcPr>
            <w:tcW w:w="1120" w:type="dxa"/>
          </w:tcPr>
          <w:p w14:paraId="3844DAA9" w14:textId="77777777" w:rsidR="00ED58DB" w:rsidRPr="000304D5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</w:tr>
      <w:tr w:rsidR="00ED58DB" w:rsidRPr="000304D5" w14:paraId="282C49F4" w14:textId="77777777" w:rsidTr="00FC0F1B">
        <w:tc>
          <w:tcPr>
            <w:tcW w:w="664" w:type="dxa"/>
          </w:tcPr>
          <w:p w14:paraId="6048239E" w14:textId="1F435804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bCs/>
                <w:iCs/>
                <w:lang w:val="hy-AM"/>
              </w:rPr>
              <w:t>13.2</w:t>
            </w:r>
          </w:p>
        </w:tc>
        <w:tc>
          <w:tcPr>
            <w:tcW w:w="3021" w:type="dxa"/>
          </w:tcPr>
          <w:p w14:paraId="4A8B3C24" w14:textId="0808C672" w:rsidR="00ED58DB" w:rsidRPr="00C3056E" w:rsidRDefault="00FC0F1B" w:rsidP="00FC0F1B">
            <w:pPr>
              <w:ind w:right="-105"/>
              <w:rPr>
                <w:rFonts w:ascii="GHEA Grapalat" w:hAnsi="GHEA Grapalat"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 xml:space="preserve">որակի պահանջներին չհամապատասխանող դեղեր, դեղանյութեր, </w:t>
            </w:r>
            <w:proofErr w:type="spellStart"/>
            <w:r w:rsidRPr="00C3056E">
              <w:rPr>
                <w:rFonts w:ascii="GHEA Grapalat" w:hAnsi="GHEA Grapalat"/>
                <w:lang w:val="hy-AM"/>
              </w:rPr>
              <w:t>դեղաբուսական</w:t>
            </w:r>
            <w:proofErr w:type="spellEnd"/>
            <w:r w:rsidRPr="00C305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3056E">
              <w:rPr>
                <w:rFonts w:ascii="GHEA Grapalat" w:hAnsi="GHEA Grapalat"/>
                <w:lang w:val="hy-AM"/>
              </w:rPr>
              <w:t>հումքեր</w:t>
            </w:r>
            <w:proofErr w:type="spellEnd"/>
          </w:p>
        </w:tc>
        <w:tc>
          <w:tcPr>
            <w:tcW w:w="270" w:type="dxa"/>
          </w:tcPr>
          <w:p w14:paraId="5A8EFF74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70" w:type="dxa"/>
          </w:tcPr>
          <w:p w14:paraId="3AEADED5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98" w:type="dxa"/>
          </w:tcPr>
          <w:p w14:paraId="5F73551D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43" w:type="dxa"/>
          </w:tcPr>
          <w:p w14:paraId="66951B2A" w14:textId="76D0F36B" w:rsidR="00ED58DB" w:rsidRPr="00C3056E" w:rsidRDefault="00FC0F1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bCs/>
                <w:iCs/>
                <w:lang w:val="hy-AM"/>
              </w:rPr>
              <w:t>2</w:t>
            </w:r>
          </w:p>
        </w:tc>
        <w:tc>
          <w:tcPr>
            <w:tcW w:w="2133" w:type="dxa"/>
          </w:tcPr>
          <w:p w14:paraId="01400E1A" w14:textId="77777777" w:rsidR="00ED58DB" w:rsidRPr="00C3056E" w:rsidRDefault="00ED58DB" w:rsidP="00ED58DB">
            <w:pPr>
              <w:ind w:right="-10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56" w:type="dxa"/>
          </w:tcPr>
          <w:p w14:paraId="1169A7E2" w14:textId="75B19D44" w:rsidR="00ED58DB" w:rsidRPr="00C3056E" w:rsidRDefault="00FC0F1B" w:rsidP="00FC0F1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>Փաստաթղթային, փորձաքննություն</w:t>
            </w:r>
          </w:p>
        </w:tc>
        <w:tc>
          <w:tcPr>
            <w:tcW w:w="1120" w:type="dxa"/>
          </w:tcPr>
          <w:p w14:paraId="1D5A3191" w14:textId="77777777" w:rsidR="00ED58DB" w:rsidRPr="000304D5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</w:tr>
      <w:tr w:rsidR="00ED58DB" w:rsidRPr="000304D5" w14:paraId="02742013" w14:textId="77777777" w:rsidTr="00FC0F1B">
        <w:tc>
          <w:tcPr>
            <w:tcW w:w="664" w:type="dxa"/>
          </w:tcPr>
          <w:p w14:paraId="4A5ECA15" w14:textId="0B0D78F8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bCs/>
                <w:iCs/>
                <w:lang w:val="hy-AM"/>
              </w:rPr>
              <w:t>13.3</w:t>
            </w:r>
          </w:p>
        </w:tc>
        <w:tc>
          <w:tcPr>
            <w:tcW w:w="3021" w:type="dxa"/>
          </w:tcPr>
          <w:p w14:paraId="317B546E" w14:textId="4805C0E0" w:rsidR="00ED58DB" w:rsidRPr="00C3056E" w:rsidRDefault="00FC0F1B" w:rsidP="00FC0F1B">
            <w:pPr>
              <w:ind w:right="-105"/>
              <w:rPr>
                <w:rFonts w:ascii="GHEA Grapalat" w:hAnsi="GHEA Grapalat"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 xml:space="preserve">պիտանիության ժամկետն անցած դեղեր, դեղանյութեր, </w:t>
            </w:r>
            <w:proofErr w:type="spellStart"/>
            <w:r w:rsidRPr="00C3056E">
              <w:rPr>
                <w:rFonts w:ascii="GHEA Grapalat" w:hAnsi="GHEA Grapalat"/>
                <w:lang w:val="hy-AM"/>
              </w:rPr>
              <w:t>դեղաբուսական</w:t>
            </w:r>
            <w:proofErr w:type="spellEnd"/>
            <w:r w:rsidRPr="00C305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3056E">
              <w:rPr>
                <w:rFonts w:ascii="GHEA Grapalat" w:hAnsi="GHEA Grapalat"/>
                <w:lang w:val="hy-AM"/>
              </w:rPr>
              <w:t>հումքեր</w:t>
            </w:r>
            <w:proofErr w:type="spellEnd"/>
          </w:p>
        </w:tc>
        <w:tc>
          <w:tcPr>
            <w:tcW w:w="270" w:type="dxa"/>
          </w:tcPr>
          <w:p w14:paraId="6362E0C4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70" w:type="dxa"/>
          </w:tcPr>
          <w:p w14:paraId="6355B31E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98" w:type="dxa"/>
          </w:tcPr>
          <w:p w14:paraId="69C55FA9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43" w:type="dxa"/>
          </w:tcPr>
          <w:p w14:paraId="53F3C776" w14:textId="491756D1" w:rsidR="00ED58DB" w:rsidRPr="00C3056E" w:rsidRDefault="00FC0F1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bCs/>
                <w:iCs/>
                <w:lang w:val="hy-AM"/>
              </w:rPr>
              <w:t>1</w:t>
            </w:r>
          </w:p>
        </w:tc>
        <w:tc>
          <w:tcPr>
            <w:tcW w:w="2133" w:type="dxa"/>
          </w:tcPr>
          <w:p w14:paraId="4A37D761" w14:textId="77777777" w:rsidR="00ED58DB" w:rsidRPr="00C3056E" w:rsidRDefault="00ED58DB" w:rsidP="00ED58DB">
            <w:pPr>
              <w:ind w:right="-10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56" w:type="dxa"/>
          </w:tcPr>
          <w:p w14:paraId="613D67B1" w14:textId="77777777" w:rsidR="00FC0F1B" w:rsidRPr="00C3056E" w:rsidRDefault="00FC0F1B" w:rsidP="00FC0F1B">
            <w:pPr>
              <w:ind w:right="-105"/>
              <w:jc w:val="center"/>
              <w:rPr>
                <w:rFonts w:ascii="GHEA Grapalat" w:hAnsi="GHEA Grapalat"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>Տեսողական</w:t>
            </w:r>
          </w:p>
          <w:p w14:paraId="5B4E7216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120" w:type="dxa"/>
          </w:tcPr>
          <w:p w14:paraId="6B7BABA1" w14:textId="77777777" w:rsidR="00ED58DB" w:rsidRPr="000304D5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</w:tr>
      <w:tr w:rsidR="00ED58DB" w:rsidRPr="000304D5" w14:paraId="503A26B4" w14:textId="77777777" w:rsidTr="00FC0F1B">
        <w:tc>
          <w:tcPr>
            <w:tcW w:w="664" w:type="dxa"/>
          </w:tcPr>
          <w:p w14:paraId="543C7761" w14:textId="4FD2B155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bCs/>
                <w:iCs/>
                <w:lang w:val="hy-AM"/>
              </w:rPr>
              <w:t>13.4</w:t>
            </w:r>
          </w:p>
        </w:tc>
        <w:tc>
          <w:tcPr>
            <w:tcW w:w="3021" w:type="dxa"/>
          </w:tcPr>
          <w:p w14:paraId="2EBCAB7E" w14:textId="33C6494A" w:rsidR="00ED58DB" w:rsidRPr="00C3056E" w:rsidRDefault="00FC0F1B" w:rsidP="00FC0F1B">
            <w:pPr>
              <w:ind w:right="-105"/>
              <w:rPr>
                <w:rFonts w:ascii="GHEA Grapalat" w:hAnsi="GHEA Grapalat"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 xml:space="preserve">գրանցումն ուժը կորցրած ճանաչված դեղեր, դեղանյութեր, </w:t>
            </w:r>
            <w:proofErr w:type="spellStart"/>
            <w:r w:rsidRPr="00C3056E">
              <w:rPr>
                <w:rFonts w:ascii="GHEA Grapalat" w:hAnsi="GHEA Grapalat"/>
                <w:lang w:val="hy-AM"/>
              </w:rPr>
              <w:t>դեղաբուսական</w:t>
            </w:r>
            <w:proofErr w:type="spellEnd"/>
            <w:r w:rsidRPr="00C305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3056E">
              <w:rPr>
                <w:rFonts w:ascii="GHEA Grapalat" w:hAnsi="GHEA Grapalat"/>
                <w:lang w:val="hy-AM"/>
              </w:rPr>
              <w:t>հումքեր</w:t>
            </w:r>
            <w:proofErr w:type="spellEnd"/>
          </w:p>
        </w:tc>
        <w:tc>
          <w:tcPr>
            <w:tcW w:w="270" w:type="dxa"/>
          </w:tcPr>
          <w:p w14:paraId="170BBFCA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70" w:type="dxa"/>
          </w:tcPr>
          <w:p w14:paraId="38C97902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98" w:type="dxa"/>
          </w:tcPr>
          <w:p w14:paraId="2434064A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43" w:type="dxa"/>
          </w:tcPr>
          <w:p w14:paraId="7AE20013" w14:textId="1F6A6F03" w:rsidR="00ED58DB" w:rsidRPr="00C3056E" w:rsidRDefault="00FC0F1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bCs/>
                <w:iCs/>
                <w:lang w:val="hy-AM"/>
              </w:rPr>
              <w:t>2</w:t>
            </w:r>
          </w:p>
        </w:tc>
        <w:tc>
          <w:tcPr>
            <w:tcW w:w="2133" w:type="dxa"/>
          </w:tcPr>
          <w:p w14:paraId="4B29C5C6" w14:textId="77777777" w:rsidR="00ED58DB" w:rsidRPr="00C3056E" w:rsidRDefault="00ED58DB" w:rsidP="00ED58DB">
            <w:pPr>
              <w:ind w:right="-10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56" w:type="dxa"/>
          </w:tcPr>
          <w:p w14:paraId="1C9513ED" w14:textId="5A33FAFA" w:rsidR="00ED58DB" w:rsidRPr="00C3056E" w:rsidRDefault="00FC0F1B" w:rsidP="00FC0F1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>Փաստաթղթային, փորձաքննություն</w:t>
            </w:r>
          </w:p>
        </w:tc>
        <w:tc>
          <w:tcPr>
            <w:tcW w:w="1120" w:type="dxa"/>
          </w:tcPr>
          <w:p w14:paraId="1E2A1A28" w14:textId="77777777" w:rsidR="00ED58DB" w:rsidRPr="000304D5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</w:tr>
      <w:tr w:rsidR="00ED58DB" w:rsidRPr="000304D5" w14:paraId="2C5123C0" w14:textId="77777777" w:rsidTr="00FC0F1B">
        <w:tc>
          <w:tcPr>
            <w:tcW w:w="664" w:type="dxa"/>
          </w:tcPr>
          <w:p w14:paraId="589BB89C" w14:textId="0C9CE2D8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bCs/>
                <w:iCs/>
                <w:lang w:val="hy-AM"/>
              </w:rPr>
              <w:t>13.5</w:t>
            </w:r>
          </w:p>
        </w:tc>
        <w:tc>
          <w:tcPr>
            <w:tcW w:w="3021" w:type="dxa"/>
          </w:tcPr>
          <w:p w14:paraId="69062278" w14:textId="4ADAC869" w:rsidR="00ED58DB" w:rsidRPr="00C3056E" w:rsidRDefault="00FC0F1B" w:rsidP="00FC0F1B">
            <w:pPr>
              <w:ind w:right="-105"/>
              <w:rPr>
                <w:rFonts w:ascii="GHEA Grapalat" w:hAnsi="GHEA Grapalat"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 xml:space="preserve">գրանցումը կասեցված դեղեր, դեղանյութեր, </w:t>
            </w:r>
            <w:proofErr w:type="spellStart"/>
            <w:r w:rsidRPr="00C3056E">
              <w:rPr>
                <w:rFonts w:ascii="GHEA Grapalat" w:hAnsi="GHEA Grapalat"/>
                <w:lang w:val="hy-AM"/>
              </w:rPr>
              <w:t>դեղաբուսական</w:t>
            </w:r>
            <w:proofErr w:type="spellEnd"/>
            <w:r w:rsidRPr="00C305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3056E">
              <w:rPr>
                <w:rFonts w:ascii="GHEA Grapalat" w:hAnsi="GHEA Grapalat"/>
                <w:lang w:val="hy-AM"/>
              </w:rPr>
              <w:t>հումքեր</w:t>
            </w:r>
            <w:proofErr w:type="spellEnd"/>
          </w:p>
        </w:tc>
        <w:tc>
          <w:tcPr>
            <w:tcW w:w="270" w:type="dxa"/>
          </w:tcPr>
          <w:p w14:paraId="2B6541B8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70" w:type="dxa"/>
          </w:tcPr>
          <w:p w14:paraId="6696E770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298" w:type="dxa"/>
          </w:tcPr>
          <w:p w14:paraId="4639AB59" w14:textId="77777777" w:rsidR="00ED58DB" w:rsidRPr="00C3056E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43" w:type="dxa"/>
          </w:tcPr>
          <w:p w14:paraId="2D6F523F" w14:textId="51318CD2" w:rsidR="00ED58DB" w:rsidRPr="00C3056E" w:rsidRDefault="00FC0F1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C3056E">
              <w:rPr>
                <w:rFonts w:ascii="GHEA Grapalat" w:hAnsi="GHEA Grapalat"/>
                <w:bCs/>
                <w:iCs/>
                <w:lang w:val="hy-AM"/>
              </w:rPr>
              <w:t>2</w:t>
            </w:r>
          </w:p>
        </w:tc>
        <w:tc>
          <w:tcPr>
            <w:tcW w:w="2133" w:type="dxa"/>
          </w:tcPr>
          <w:p w14:paraId="22B2F75B" w14:textId="77777777" w:rsidR="00ED58DB" w:rsidRPr="00C3056E" w:rsidRDefault="00ED58DB" w:rsidP="00ED58DB">
            <w:pPr>
              <w:ind w:right="-10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56" w:type="dxa"/>
          </w:tcPr>
          <w:p w14:paraId="46C827F0" w14:textId="17303F82" w:rsidR="00ED58DB" w:rsidRPr="00C3056E" w:rsidRDefault="00FC0F1B" w:rsidP="00FC0F1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C3056E">
              <w:rPr>
                <w:rFonts w:ascii="GHEA Grapalat" w:hAnsi="GHEA Grapalat"/>
                <w:lang w:val="hy-AM"/>
              </w:rPr>
              <w:t>Փաստաթղթային, փորձաքննություն</w:t>
            </w:r>
          </w:p>
        </w:tc>
        <w:tc>
          <w:tcPr>
            <w:tcW w:w="1120" w:type="dxa"/>
          </w:tcPr>
          <w:p w14:paraId="07B0FFC7" w14:textId="77777777" w:rsidR="00ED58DB" w:rsidRPr="000304D5" w:rsidRDefault="00ED58DB" w:rsidP="0093398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</w:tr>
    </w:tbl>
    <w:p w14:paraId="01DA6544" w14:textId="24C5BF6D" w:rsidR="00ED58DB" w:rsidRDefault="00FC0F1B" w:rsidP="0093398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t>»:</w:t>
      </w:r>
    </w:p>
    <w:p w14:paraId="30584052" w14:textId="5BE1DB52" w:rsidR="0070256D" w:rsidRDefault="0070256D" w:rsidP="0070256D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4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) </w:t>
      </w:r>
      <w:r w:rsidR="00680772" w:rsidRP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հավելվածի N 2.</w:t>
      </w:r>
      <w:r w:rsid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680772" w:rsidRP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ստուգաթերթի</w:t>
      </w:r>
      <w:r w:rsid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Ստուգաթերթը կազմվել է հետևյալ նորմատիվ իրավական ակտերի հիման վրա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՝» գլուխը շարադրել հետևյալ խմբագրությամբ.</w:t>
      </w:r>
    </w:p>
    <w:p w14:paraId="449F5FB8" w14:textId="59FC1B7C" w:rsidR="00680772" w:rsidRDefault="0070256D" w:rsidP="0070256D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4730C" w:rsidRPr="0004730C"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>Ստուգաթերթը կազմվել է հետևյալ նորմատիվ իրավական ակտերի հիման վրա՝</w:t>
      </w:r>
      <w:r w:rsid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  </w:t>
      </w:r>
    </w:p>
    <w:p w14:paraId="0A1CF383" w14:textId="224760ED" w:rsidR="0070256D" w:rsidRPr="0070256D" w:rsidRDefault="00680772" w:rsidP="0070256D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0256D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0256D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«Դեղերի մասին» 2016 թվականի մայիսի 17-ի ՀՕ-86-Ն օրենք</w:t>
      </w:r>
      <w:r w:rsidR="004B4F8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131E103A" w14:textId="7F8FB38E" w:rsidR="00680772" w:rsidRDefault="00680772" w:rsidP="0093398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0256D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0256D"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Կառավարության 2002 թվականի հունիսի 29-ի N 867 որոշում: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 </w:t>
      </w:r>
    </w:p>
    <w:p w14:paraId="4994C1D6" w14:textId="44EF4F4A" w:rsidR="00C3056E" w:rsidRDefault="00680772" w:rsidP="0093398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iCs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 </w:t>
      </w:r>
      <w:r w:rsidR="0070256D">
        <w:rPr>
          <w:rFonts w:ascii="GHEA Grapalat" w:hAnsi="GHEA Grapalat"/>
          <w:bCs/>
          <w:iCs/>
          <w:lang w:val="hy-AM"/>
        </w:rPr>
        <w:t>»:</w:t>
      </w:r>
    </w:p>
    <w:p w14:paraId="2BC1ACB7" w14:textId="400BB25C" w:rsidR="00E51C2C" w:rsidRDefault="00E51C2C" w:rsidP="0093398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iCs/>
          <w:lang w:val="hy-AM"/>
        </w:rPr>
      </w:pPr>
    </w:p>
    <w:p w14:paraId="1BC65103" w14:textId="221E8E8C" w:rsidR="00E51C2C" w:rsidRDefault="00E51C2C" w:rsidP="0093398B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iCs/>
          <w:lang w:val="hy-AM"/>
        </w:rPr>
      </w:pPr>
    </w:p>
    <w:p w14:paraId="4489C00C" w14:textId="0CAC28AF" w:rsidR="00E51C2C" w:rsidRPr="00AB48DA" w:rsidRDefault="00E51C2C" w:rsidP="00E51C2C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AB48DA">
        <w:rPr>
          <w:rFonts w:ascii="GHEA Grapalat" w:hAnsi="GHEA Grapalat"/>
          <w:bCs/>
          <w:iCs/>
          <w:lang w:val="hy-AM"/>
        </w:rPr>
        <w:t>5</w:t>
      </w:r>
      <w:r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 հավելվածի N 2.</w:t>
      </w:r>
      <w:r w:rsidR="00F3259A"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ստուգաթերթի հարցաշարի՝</w:t>
      </w:r>
    </w:p>
    <w:p w14:paraId="094F5C04" w14:textId="3875E263" w:rsidR="00E51C2C" w:rsidRPr="00AB48DA" w:rsidRDefault="00E51C2C" w:rsidP="0093398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ա. աղյուսակը 1.5-րդ կետից հետո լրացնել հետևյալ բովանդակությամբ 1.6-րդ կետով</w:t>
      </w:r>
      <w:r w:rsidR="00BE47C9"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06D749BD" w14:textId="40C914F6" w:rsidR="00E51C2C" w:rsidRPr="00AB48DA" w:rsidRDefault="00E51C2C" w:rsidP="0093398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</w:p>
    <w:tbl>
      <w:tblPr>
        <w:tblStyle w:val="TableGrid1"/>
        <w:tblW w:w="9417" w:type="dxa"/>
        <w:tblInd w:w="501" w:type="dxa"/>
        <w:tblLook w:val="04A0" w:firstRow="1" w:lastRow="0" w:firstColumn="1" w:lastColumn="0" w:noHBand="0" w:noVBand="1"/>
      </w:tblPr>
      <w:tblGrid>
        <w:gridCol w:w="530"/>
        <w:gridCol w:w="2999"/>
        <w:gridCol w:w="2332"/>
        <w:gridCol w:w="258"/>
        <w:gridCol w:w="257"/>
        <w:gridCol w:w="258"/>
        <w:gridCol w:w="314"/>
        <w:gridCol w:w="2131"/>
        <w:gridCol w:w="338"/>
      </w:tblGrid>
      <w:tr w:rsidR="00C6341A" w:rsidRPr="00F3259A" w14:paraId="5FE78AA2" w14:textId="77777777" w:rsidTr="00694BEF">
        <w:tc>
          <w:tcPr>
            <w:tcW w:w="249" w:type="dxa"/>
          </w:tcPr>
          <w:p w14:paraId="1A14ACA2" w14:textId="52044568" w:rsidR="00E51C2C" w:rsidRPr="00BC5741" w:rsidRDefault="00E51C2C" w:rsidP="00E51C2C">
            <w:pPr>
              <w:ind w:right="-105"/>
              <w:rPr>
                <w:rFonts w:ascii="GHEA Grapalat" w:hAnsi="GHEA Grapalat"/>
                <w:lang w:val="hy-AM"/>
              </w:rPr>
            </w:pPr>
            <w:r w:rsidRPr="00BC5741">
              <w:rPr>
                <w:rFonts w:ascii="GHEA Grapalat" w:hAnsi="GHEA Grapalat"/>
                <w:lang w:val="hy-AM"/>
              </w:rPr>
              <w:t>1.6</w:t>
            </w:r>
          </w:p>
        </w:tc>
        <w:tc>
          <w:tcPr>
            <w:tcW w:w="3474" w:type="dxa"/>
          </w:tcPr>
          <w:p w14:paraId="7928E1B2" w14:textId="4D47CBBE" w:rsidR="00E51C2C" w:rsidRPr="00BC5741" w:rsidRDefault="00E51C2C" w:rsidP="00005309">
            <w:pPr>
              <w:jc w:val="both"/>
              <w:rPr>
                <w:rFonts w:ascii="GHEA Grapalat" w:hAnsi="GHEA Grapalat"/>
                <w:lang w:val="hy-AM"/>
              </w:rPr>
            </w:pPr>
            <w:r w:rsidRPr="00BC5741">
              <w:rPr>
                <w:rFonts w:ascii="GHEA Grapalat" w:hAnsi="GHEA Grapalat"/>
                <w:lang w:val="hy-AM"/>
              </w:rPr>
              <w:t>Հայաստանի Հանրապետու</w:t>
            </w:r>
            <w:r w:rsidR="00C6341A" w:rsidRPr="00BC5741">
              <w:rPr>
                <w:rFonts w:ascii="GHEA Grapalat" w:hAnsi="GHEA Grapalat"/>
                <w:lang w:val="hy-AM"/>
              </w:rPr>
              <w:t>թյուն ներմուծումը մերժված դեղեր</w:t>
            </w:r>
            <w:r w:rsidR="00BC5741" w:rsidRPr="00BC5741">
              <w:rPr>
                <w:rFonts w:ascii="GHEA Grapalat" w:hAnsi="GHEA Grapalat"/>
                <w:lang w:val="hy-AM"/>
              </w:rPr>
              <w:t xml:space="preserve"> են</w:t>
            </w:r>
            <w:r w:rsidR="00C6341A" w:rsidRPr="00BC5741">
              <w:rPr>
                <w:rFonts w:ascii="GHEA Grapalat" w:hAnsi="GHEA Grapalat"/>
                <w:lang w:val="hy-AM"/>
              </w:rPr>
              <w:t xml:space="preserve"> </w:t>
            </w:r>
          </w:p>
          <w:p w14:paraId="67191352" w14:textId="77777777" w:rsidR="00C6341A" w:rsidRPr="00BC5741" w:rsidRDefault="00C6341A" w:rsidP="00005309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262F8444" w14:textId="566008F2" w:rsidR="00C6341A" w:rsidRPr="00BC5741" w:rsidRDefault="00C6341A" w:rsidP="00C6341A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8" w:type="dxa"/>
          </w:tcPr>
          <w:p w14:paraId="2B2619A8" w14:textId="1BC46F7E" w:rsidR="00E51C2C" w:rsidRPr="00BC5741" w:rsidRDefault="00694BEF" w:rsidP="0000530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BC5741">
              <w:rPr>
                <w:rFonts w:ascii="GHEA Grapalat" w:hAnsi="GHEA Grapalat"/>
                <w:lang w:val="hy-AM"/>
              </w:rPr>
              <w:t>«</w:t>
            </w:r>
            <w:r w:rsidR="00E51C2C" w:rsidRPr="00BC5741">
              <w:rPr>
                <w:rFonts w:ascii="GHEA Grapalat" w:hAnsi="GHEA Grapalat"/>
                <w:lang w:val="hy-AM"/>
              </w:rPr>
              <w:t>Դեղերի մասին</w:t>
            </w:r>
            <w:r w:rsidRPr="00BC5741">
              <w:rPr>
                <w:rFonts w:ascii="GHEA Grapalat" w:hAnsi="GHEA Grapalat"/>
                <w:lang w:val="hy-AM"/>
              </w:rPr>
              <w:t>» օրենք, հոդված 2</w:t>
            </w:r>
            <w:r w:rsidR="00D81FD2" w:rsidRPr="00BC5741">
              <w:rPr>
                <w:rFonts w:ascii="GHEA Grapalat" w:hAnsi="GHEA Grapalat"/>
                <w:lang w:val="hy-AM"/>
              </w:rPr>
              <w:t>1</w:t>
            </w:r>
            <w:r w:rsidRPr="00BC5741">
              <w:rPr>
                <w:rFonts w:ascii="GHEA Grapalat" w:hAnsi="GHEA Grapalat"/>
                <w:lang w:val="hy-AM"/>
              </w:rPr>
              <w:t>, մաս 4,</w:t>
            </w:r>
          </w:p>
          <w:p w14:paraId="432369C4" w14:textId="77777777" w:rsidR="00C1295C" w:rsidRPr="00BC5741" w:rsidRDefault="00C1295C" w:rsidP="0000530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  <w:p w14:paraId="07F1EE23" w14:textId="184C74E4" w:rsidR="00694BEF" w:rsidRPr="00BC5741" w:rsidRDefault="00E51C2C" w:rsidP="00694BE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BC5741">
              <w:rPr>
                <w:rFonts w:ascii="GHEA Grapalat" w:hAnsi="GHEA Grapalat"/>
                <w:lang w:val="hy-AM"/>
              </w:rPr>
              <w:t xml:space="preserve">Կառավարության </w:t>
            </w:r>
          </w:p>
          <w:p w14:paraId="0120676E" w14:textId="77777777" w:rsidR="00694BEF" w:rsidRPr="00BC5741" w:rsidRDefault="00694BEF" w:rsidP="00694BE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BC5741">
              <w:rPr>
                <w:rFonts w:ascii="GHEA Grapalat" w:hAnsi="GHEA Grapalat"/>
                <w:lang w:val="hy-AM"/>
              </w:rPr>
              <w:t xml:space="preserve"> 2019 թվականի փետրվարի 28-ի </w:t>
            </w:r>
          </w:p>
          <w:p w14:paraId="22544422" w14:textId="44CB84C8" w:rsidR="00694BEF" w:rsidRPr="00BC5741" w:rsidRDefault="005E042A" w:rsidP="00694BE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BC5741">
              <w:rPr>
                <w:rFonts w:ascii="GHEA Grapalat" w:hAnsi="GHEA Grapalat"/>
                <w:lang w:val="hy-AM"/>
              </w:rPr>
              <w:t>N 202-Ն որոշում,</w:t>
            </w:r>
            <w:r w:rsidR="00694BEF" w:rsidRPr="00BC5741">
              <w:rPr>
                <w:rFonts w:ascii="GHEA Grapalat" w:hAnsi="GHEA Grapalat"/>
                <w:lang w:val="hy-AM"/>
              </w:rPr>
              <w:t xml:space="preserve"> հավելված </w:t>
            </w:r>
            <w:r w:rsidRPr="00BC5741">
              <w:rPr>
                <w:rFonts w:ascii="GHEA Grapalat" w:hAnsi="GHEA Grapalat"/>
                <w:lang w:val="hy-AM"/>
              </w:rPr>
              <w:t xml:space="preserve">N </w:t>
            </w:r>
            <w:r w:rsidR="00694BEF" w:rsidRPr="00BC5741">
              <w:rPr>
                <w:rFonts w:ascii="GHEA Grapalat" w:hAnsi="GHEA Grapalat"/>
                <w:lang w:val="hy-AM"/>
              </w:rPr>
              <w:t xml:space="preserve">1, </w:t>
            </w:r>
          </w:p>
          <w:p w14:paraId="482CFE55" w14:textId="035010EA" w:rsidR="00694BEF" w:rsidRPr="00BC5741" w:rsidRDefault="005E042A" w:rsidP="00694BE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BC5741">
              <w:rPr>
                <w:rFonts w:ascii="GHEA Grapalat" w:hAnsi="GHEA Grapalat"/>
                <w:lang w:val="hy-AM"/>
              </w:rPr>
              <w:t xml:space="preserve"> կետեր 36 և</w:t>
            </w:r>
            <w:r w:rsidR="00694BEF" w:rsidRPr="00BC5741">
              <w:rPr>
                <w:rFonts w:ascii="GHEA Grapalat" w:hAnsi="GHEA Grapalat"/>
                <w:lang w:val="hy-AM"/>
              </w:rPr>
              <w:t xml:space="preserve"> 75</w:t>
            </w:r>
          </w:p>
          <w:p w14:paraId="063A70F6" w14:textId="0AF91ADA" w:rsidR="00E51C2C" w:rsidRPr="00BC5741" w:rsidRDefault="00E51C2C" w:rsidP="0000530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0B0C2FEA" w14:textId="77777777" w:rsidR="00E51C2C" w:rsidRPr="00BC5741" w:rsidRDefault="00E51C2C" w:rsidP="0000530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2" w:type="dxa"/>
          </w:tcPr>
          <w:p w14:paraId="6D96CD5E" w14:textId="77777777" w:rsidR="00E51C2C" w:rsidRPr="00BC5741" w:rsidRDefault="00E51C2C" w:rsidP="0000530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4D51732D" w14:textId="77777777" w:rsidR="00E51C2C" w:rsidRPr="00BC5741" w:rsidRDefault="00E51C2C" w:rsidP="0000530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14" w:type="dxa"/>
          </w:tcPr>
          <w:p w14:paraId="48BC7212" w14:textId="25B2B017" w:rsidR="00E51C2C" w:rsidRPr="00BC5741" w:rsidRDefault="00E51C2C" w:rsidP="00005309">
            <w:pPr>
              <w:ind w:left="-29" w:right="-105"/>
              <w:rPr>
                <w:rFonts w:ascii="GHEA Grapalat" w:hAnsi="GHEA Grapalat"/>
                <w:lang w:val="hy-AM"/>
              </w:rPr>
            </w:pPr>
            <w:r w:rsidRPr="00BC574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73" w:type="dxa"/>
          </w:tcPr>
          <w:p w14:paraId="0070E586" w14:textId="3713672B" w:rsidR="00E51C2C" w:rsidRPr="00BC5741" w:rsidRDefault="00C6341A" w:rsidP="00C6341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C574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421" w:type="dxa"/>
          </w:tcPr>
          <w:p w14:paraId="0621F603" w14:textId="77777777" w:rsidR="00E51C2C" w:rsidRPr="00F3259A" w:rsidRDefault="00E51C2C" w:rsidP="00005309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highlight w:val="yellow"/>
                <w:shd w:val="clear" w:color="auto" w:fill="FFFFFF"/>
                <w:lang w:val="hy-AM"/>
              </w:rPr>
            </w:pPr>
          </w:p>
        </w:tc>
      </w:tr>
    </w:tbl>
    <w:p w14:paraId="7D36077E" w14:textId="44369F03" w:rsidR="00E51C2C" w:rsidRPr="00AB48DA" w:rsidRDefault="00694BEF" w:rsidP="00AB48DA">
      <w:pPr>
        <w:pStyle w:val="NormalWeb"/>
        <w:spacing w:before="0" w:beforeAutospacing="0" w:after="0" w:afterAutospacing="0" w:line="360" w:lineRule="auto"/>
        <w:ind w:firstLine="426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 w:rsidR="00AB48DA"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,</w:t>
      </w:r>
    </w:p>
    <w:p w14:paraId="44997AC9" w14:textId="1D7ABCEB" w:rsidR="00694BEF" w:rsidRPr="00AB48DA" w:rsidRDefault="00694BEF" w:rsidP="00694BE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բ. աղյուսակը 11-րդ կետից հետո լրացնել հետևյալ բովանդակությամբ 11.1-ին կետով</w:t>
      </w:r>
      <w:r w:rsidR="00BE47C9"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4F084550" w14:textId="77777777" w:rsidR="00694BEF" w:rsidRPr="00AB48DA" w:rsidRDefault="00694BEF" w:rsidP="00694BE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</w:p>
    <w:tbl>
      <w:tblPr>
        <w:tblStyle w:val="TableGrid1"/>
        <w:tblW w:w="9417" w:type="dxa"/>
        <w:tblInd w:w="501" w:type="dxa"/>
        <w:tblLook w:val="04A0" w:firstRow="1" w:lastRow="0" w:firstColumn="1" w:lastColumn="0" w:noHBand="0" w:noVBand="1"/>
      </w:tblPr>
      <w:tblGrid>
        <w:gridCol w:w="578"/>
        <w:gridCol w:w="3092"/>
        <w:gridCol w:w="2139"/>
        <w:gridCol w:w="266"/>
        <w:gridCol w:w="265"/>
        <w:gridCol w:w="266"/>
        <w:gridCol w:w="314"/>
        <w:gridCol w:w="2131"/>
        <w:gridCol w:w="366"/>
      </w:tblGrid>
      <w:tr w:rsidR="00694BEF" w:rsidRPr="00AB48DA" w14:paraId="028DD293" w14:textId="77777777" w:rsidTr="00005309">
        <w:tc>
          <w:tcPr>
            <w:tcW w:w="249" w:type="dxa"/>
          </w:tcPr>
          <w:p w14:paraId="2689C804" w14:textId="72958D72" w:rsidR="00694BEF" w:rsidRPr="00AB48DA" w:rsidRDefault="00694BEF" w:rsidP="00694BEF">
            <w:pPr>
              <w:ind w:right="-105"/>
              <w:rPr>
                <w:rFonts w:ascii="GHEA Grapalat" w:hAnsi="GHEA Grapalat"/>
                <w:lang w:val="hy-AM"/>
              </w:rPr>
            </w:pPr>
            <w:r w:rsidRPr="00AB48DA">
              <w:rPr>
                <w:rFonts w:ascii="GHEA Grapalat" w:hAnsi="GHEA Grapalat"/>
                <w:lang w:val="hy-AM"/>
              </w:rPr>
              <w:t>11.1</w:t>
            </w:r>
          </w:p>
        </w:tc>
        <w:tc>
          <w:tcPr>
            <w:tcW w:w="3474" w:type="dxa"/>
          </w:tcPr>
          <w:p w14:paraId="0ECB19F2" w14:textId="409D69E2" w:rsidR="00694BEF" w:rsidRPr="00AB48DA" w:rsidRDefault="00694BEF" w:rsidP="00005309">
            <w:pPr>
              <w:jc w:val="both"/>
              <w:rPr>
                <w:rFonts w:ascii="GHEA Grapalat" w:hAnsi="GHEA Grapalat"/>
                <w:lang w:val="hy-AM"/>
              </w:rPr>
            </w:pPr>
            <w:r w:rsidRPr="00AB48DA">
              <w:rPr>
                <w:rFonts w:ascii="GHEA Grapalat" w:hAnsi="GHEA Grapalat"/>
                <w:lang w:val="hy-AM" w:eastAsia="en-GB"/>
              </w:rPr>
              <w:t>Դեղերի մեծածախ իրացման լիցենզիա ստացած մատակարարը ունի «Պատշաճ բաշխման գործունեության» հավաստագիր</w:t>
            </w:r>
            <w:r w:rsidR="00C1295C" w:rsidRPr="00AB48DA">
              <w:rPr>
                <w:rFonts w:ascii="GHEA Grapalat" w:hAnsi="GHEA Grapalat"/>
                <w:lang w:val="hy-AM" w:eastAsia="en-GB"/>
              </w:rPr>
              <w:t>:</w:t>
            </w:r>
          </w:p>
        </w:tc>
        <w:tc>
          <w:tcPr>
            <w:tcW w:w="2538" w:type="dxa"/>
          </w:tcPr>
          <w:p w14:paraId="20AF203F" w14:textId="089F6991" w:rsidR="00694BEF" w:rsidRPr="00AB48DA" w:rsidRDefault="00694BEF" w:rsidP="0000530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AB48DA">
              <w:rPr>
                <w:rFonts w:ascii="GHEA Grapalat" w:hAnsi="GHEA Grapalat"/>
                <w:lang w:val="hy-AM"/>
              </w:rPr>
              <w:t>«Դեղերի</w:t>
            </w:r>
            <w:r w:rsidR="005E042A" w:rsidRPr="00AB48DA">
              <w:rPr>
                <w:rFonts w:ascii="GHEA Grapalat" w:hAnsi="GHEA Grapalat"/>
                <w:lang w:val="hy-AM"/>
              </w:rPr>
              <w:t xml:space="preserve"> մասին» օրենք, հոդված 24, մաս 6</w:t>
            </w:r>
          </w:p>
          <w:p w14:paraId="4AE3F392" w14:textId="77777777" w:rsidR="00694BEF" w:rsidRPr="00AB48DA" w:rsidRDefault="00694BEF" w:rsidP="00694BEF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2604075A" w14:textId="77777777" w:rsidR="00694BEF" w:rsidRPr="00AB48DA" w:rsidRDefault="00694BEF" w:rsidP="0000530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2" w:type="dxa"/>
          </w:tcPr>
          <w:p w14:paraId="039ABCF9" w14:textId="77777777" w:rsidR="00694BEF" w:rsidRPr="00AB48DA" w:rsidRDefault="00694BEF" w:rsidP="0000530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" w:type="dxa"/>
          </w:tcPr>
          <w:p w14:paraId="6250558D" w14:textId="77777777" w:rsidR="00694BEF" w:rsidRPr="00AB48DA" w:rsidRDefault="00694BEF" w:rsidP="0000530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14" w:type="dxa"/>
          </w:tcPr>
          <w:p w14:paraId="3EEEEBCC" w14:textId="77777777" w:rsidR="00694BEF" w:rsidRPr="00AB48DA" w:rsidRDefault="00694BEF" w:rsidP="00005309">
            <w:pPr>
              <w:ind w:left="-29" w:right="-105"/>
              <w:rPr>
                <w:rFonts w:ascii="GHEA Grapalat" w:hAnsi="GHEA Grapalat"/>
                <w:lang w:val="hy-AM"/>
              </w:rPr>
            </w:pPr>
            <w:r w:rsidRPr="00AB48D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73" w:type="dxa"/>
          </w:tcPr>
          <w:p w14:paraId="6ED8C853" w14:textId="0F872013" w:rsidR="00694BEF" w:rsidRPr="00BC5741" w:rsidRDefault="00C6341A" w:rsidP="0000530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C574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421" w:type="dxa"/>
          </w:tcPr>
          <w:p w14:paraId="0D8A027B" w14:textId="77777777" w:rsidR="00694BEF" w:rsidRPr="00AB48DA" w:rsidRDefault="00694BEF" w:rsidP="00005309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1AB5EB15" w14:textId="7E7F0210" w:rsidR="00694BEF" w:rsidRPr="00AB48DA" w:rsidRDefault="00694BEF" w:rsidP="00AB48DA">
      <w:pPr>
        <w:pStyle w:val="NormalWeb"/>
        <w:spacing w:before="0" w:beforeAutospacing="0" w:after="0" w:afterAutospacing="0" w:line="360" w:lineRule="auto"/>
        <w:ind w:firstLine="426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 w:rsidR="00AB48DA" w:rsidRPr="00AB48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,</w:t>
      </w:r>
    </w:p>
    <w:p w14:paraId="4E0A3F0B" w14:textId="77777777" w:rsidR="00AB48DA" w:rsidRDefault="00AB48DA" w:rsidP="00506D67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</w:p>
    <w:p w14:paraId="5C628092" w14:textId="697F270E" w:rsidR="0093398B" w:rsidRDefault="003B26E2" w:rsidP="00506D67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CD25F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գ.</w:t>
      </w:r>
      <w:r w:rsidR="0093398B" w:rsidRPr="00CD25F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հավելվածի N 2.</w:t>
      </w:r>
      <w:r w:rsidR="00D6393F" w:rsidRPr="00CD25F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="0093398B" w:rsidRPr="00CD25F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ստուգաթերթի հարցաշարի</w:t>
      </w:r>
      <w:r w:rsidR="0070256D" w:rsidRPr="00CD25F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93398B" w:rsidRPr="00CD25F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18-րդ</w:t>
      </w:r>
      <w:r w:rsidR="00181F3F" w:rsidRPr="00CD25F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կետը ուժը կորցրած ճանաչել</w:t>
      </w:r>
      <w:r w:rsidR="0093398B" w:rsidRPr="00CD25F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</w:p>
    <w:p w14:paraId="406B4B50" w14:textId="21B46222" w:rsidR="0070256D" w:rsidRDefault="0070256D" w:rsidP="0070256D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6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3B26E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680772" w:rsidRP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հավելվածի N 2.</w:t>
      </w:r>
      <w:r w:rsid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="00680772" w:rsidRP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ստուգաթերթի</w:t>
      </w:r>
      <w:r w:rsidRPr="0040060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Ստուգաթերթը կազմվել է հետևյալ նորմատիվ իրավական ակտերի հիման վրա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՝» գլուխը շարադրել հետևյալ խմբագրությամբ.</w:t>
      </w:r>
    </w:p>
    <w:p w14:paraId="6F3520C3" w14:textId="20267398" w:rsidR="0070256D" w:rsidRDefault="0070256D" w:rsidP="0070256D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4730C" w:rsidRPr="0004730C">
        <w:rPr>
          <w:rStyle w:val="Emphasis"/>
          <w:rFonts w:ascii="GHEA Grapalat" w:hAnsi="GHEA Grapalat"/>
          <w:b/>
          <w:bCs/>
          <w:i w:val="0"/>
          <w:noProof/>
          <w:color w:val="000000"/>
          <w:shd w:val="clear" w:color="auto" w:fill="FFFFFF"/>
          <w:lang w:val="hy-AM"/>
        </w:rPr>
        <w:t>Ստուգաթերթը կազմվել է հետևյալ նորմատիվ իրավական ակտերի հիման վրա՝</w:t>
      </w:r>
    </w:p>
    <w:p w14:paraId="6436DDD6" w14:textId="499A5087" w:rsidR="0070256D" w:rsidRPr="0070256D" w:rsidRDefault="0070256D" w:rsidP="0070256D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«Դեղերի մասին» 2016 թվ</w:t>
      </w:r>
      <w:r w:rsidR="003755D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ականի մայիսի 17-ի ՀՕ-86-Ն օրենք.</w:t>
      </w:r>
    </w:p>
    <w:p w14:paraId="27E94478" w14:textId="5685AB56" w:rsidR="0070256D" w:rsidRPr="0070256D" w:rsidRDefault="0070256D" w:rsidP="0070256D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2.</w:t>
      </w:r>
      <w:r w:rsidR="002125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Կառավարության 2019</w:t>
      </w:r>
      <w:r w:rsidRPr="0070256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թվականի փետրվարի 28-ի N 202 որոշում:</w:t>
      </w:r>
    </w:p>
    <w:p w14:paraId="27413E23" w14:textId="6D154656" w:rsidR="0070256D" w:rsidRPr="005773E4" w:rsidRDefault="004F0C47" w:rsidP="004F0C47">
      <w:pPr>
        <w:shd w:val="clear" w:color="auto" w:fill="FFFFFF"/>
        <w:ind w:firstLine="375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»:</w:t>
      </w:r>
      <w:r w:rsidR="0070256D" w:rsidRPr="005773E4">
        <w:rPr>
          <w:rFonts w:ascii="Sylfaen" w:hAnsi="Sylfaen"/>
          <w:color w:val="000000"/>
          <w:lang w:val="hy-AM"/>
        </w:rPr>
        <w:t> </w:t>
      </w:r>
    </w:p>
    <w:p w14:paraId="6E43D8A0" w14:textId="77777777" w:rsidR="00AB48DA" w:rsidRDefault="00AB48D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</w:pPr>
    </w:p>
    <w:p w14:paraId="74586FA0" w14:textId="7A21659B" w:rsidR="00D6393F" w:rsidRDefault="00D6393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2</w:t>
      </w:r>
      <w:r w:rsidRPr="00324A59"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.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Որոշման 1-ին </w:t>
      </w:r>
      <w:r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կետի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րդ</w:t>
      </w:r>
      <w:r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ենթակետով հաստատված </w:t>
      </w:r>
      <w:r w:rsidRPr="00B66D5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3</w:t>
      </w:r>
      <w:r w:rsidRPr="00B66D5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</w:t>
      </w:r>
      <w:r w:rsidR="001F4E0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ը շարադրել նոր խմբագրությամբ</w:t>
      </w:r>
      <w:r w:rsidR="00E97C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՝ </w:t>
      </w:r>
      <w:r w:rsidR="00E97CD7" w:rsidRPr="00E97C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համաձայն N 1 հավելվածի</w:t>
      </w:r>
      <w:r w:rsidR="001F4E0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</w:p>
    <w:p w14:paraId="2A63D08B" w14:textId="77777777" w:rsidR="007E55CB" w:rsidRDefault="007E55CB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</w:pPr>
    </w:p>
    <w:p w14:paraId="1C6939D3" w14:textId="77777777" w:rsidR="007E55CB" w:rsidRDefault="007E55CB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</w:pPr>
    </w:p>
    <w:p w14:paraId="058CD602" w14:textId="52442C6D" w:rsidR="003B7E54" w:rsidRDefault="001005B6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bookmarkStart w:id="0" w:name="_GoBack"/>
      <w:bookmarkEnd w:id="0"/>
      <w:r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3</w:t>
      </w:r>
      <w:r w:rsidR="00324A59" w:rsidRPr="00324A59"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.</w:t>
      </w:r>
      <w:r w:rsidR="00324A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3B7E54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Սույն որոշումն ուժի մեջ է մտնում պաշտոնական հրապարակմանը հաջորդող</w:t>
      </w:r>
      <w:r w:rsidR="003B7E54" w:rsidRPr="003B7E5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օրվանից:</w:t>
      </w:r>
    </w:p>
    <w:p w14:paraId="1429091D" w14:textId="77777777" w:rsidR="009C6806" w:rsidRPr="003B7E54" w:rsidRDefault="009C6806" w:rsidP="00324A59">
      <w:pPr>
        <w:pStyle w:val="NormalWeb"/>
        <w:spacing w:before="0" w:beforeAutospacing="0" w:after="0" w:afterAutospacing="0" w:line="360" w:lineRule="auto"/>
        <w:ind w:firstLine="360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14:paraId="3203A867" w14:textId="51D4E1AF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6B561093" w14:textId="108FF647" w:rsidR="00550C57" w:rsidRDefault="00550C57" w:rsidP="00550C57">
      <w:pPr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ՎԱՐՉԱՊԵՏ</w:t>
      </w:r>
    </w:p>
    <w:p w14:paraId="2DCA43B8" w14:textId="4EC5AD23" w:rsidR="00550C57" w:rsidRPr="00550C57" w:rsidRDefault="00550C57" w:rsidP="00550C57">
      <w:pPr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Երևան                                                                                                   </w:t>
      </w:r>
      <w:r w:rsidR="004124B7" w:rsidRPr="004124B7">
        <w:rPr>
          <w:rFonts w:ascii="GHEA Grapalat" w:hAnsi="GHEA Grapalat"/>
          <w:noProof/>
          <w:lang w:val="hy-AM"/>
        </w:rPr>
        <w:t>Ն</w:t>
      </w:r>
      <w:r w:rsidR="000B0414" w:rsidRPr="00B33ACC">
        <w:rPr>
          <w:rFonts w:ascii="Cambria Math" w:hAnsi="Cambria Math" w:cs="Cambria Math"/>
          <w:noProof/>
          <w:lang w:val="hy-AM"/>
        </w:rPr>
        <w:t>.</w:t>
      </w:r>
      <w:r w:rsidR="004124B7" w:rsidRPr="004124B7">
        <w:rPr>
          <w:rFonts w:ascii="GHEA Grapalat" w:hAnsi="GHEA Grapalat"/>
          <w:noProof/>
          <w:lang w:val="hy-AM"/>
        </w:rPr>
        <w:t xml:space="preserve"> </w:t>
      </w:r>
      <w:r w:rsidR="004124B7" w:rsidRPr="004124B7">
        <w:rPr>
          <w:rFonts w:ascii="GHEA Grapalat" w:hAnsi="GHEA Grapalat" w:cs="GHEA Grapalat"/>
          <w:noProof/>
          <w:lang w:val="hy-AM"/>
        </w:rPr>
        <w:t>ՓԱՇԻՆՅԱՆ</w:t>
      </w:r>
    </w:p>
    <w:sectPr w:rsidR="00550C57" w:rsidRPr="00550C57" w:rsidSect="00A610DA">
      <w:headerReference w:type="first" r:id="rId7"/>
      <w:pgSz w:w="11906" w:h="16838" w:code="9"/>
      <w:pgMar w:top="540" w:right="1106" w:bottom="360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32732" w14:textId="77777777" w:rsidR="00710623" w:rsidRDefault="00710623" w:rsidP="00935F50">
      <w:r>
        <w:separator/>
      </w:r>
    </w:p>
  </w:endnote>
  <w:endnote w:type="continuationSeparator" w:id="0">
    <w:p w14:paraId="27A3D36F" w14:textId="77777777" w:rsidR="00710623" w:rsidRDefault="00710623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9FED5" w14:textId="77777777" w:rsidR="00710623" w:rsidRDefault="00710623" w:rsidP="00935F50">
      <w:r>
        <w:separator/>
      </w:r>
    </w:p>
  </w:footnote>
  <w:footnote w:type="continuationSeparator" w:id="0">
    <w:p w14:paraId="45EC65A4" w14:textId="77777777" w:rsidR="00710623" w:rsidRDefault="00710623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91E22A1"/>
    <w:multiLevelType w:val="hybridMultilevel"/>
    <w:tmpl w:val="39A4C160"/>
    <w:lvl w:ilvl="0" w:tplc="74FEA8E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1"/>
  </w:num>
  <w:num w:numId="5">
    <w:abstractNumId w:val="18"/>
  </w:num>
  <w:num w:numId="6">
    <w:abstractNumId w:val="19"/>
  </w:num>
  <w:num w:numId="7">
    <w:abstractNumId w:val="5"/>
  </w:num>
  <w:num w:numId="8">
    <w:abstractNumId w:val="2"/>
  </w:num>
  <w:num w:numId="9">
    <w:abstractNumId w:val="17"/>
  </w:num>
  <w:num w:numId="10">
    <w:abstractNumId w:val="14"/>
  </w:num>
  <w:num w:numId="11">
    <w:abstractNumId w:val="3"/>
  </w:num>
  <w:num w:numId="12">
    <w:abstractNumId w:val="22"/>
  </w:num>
  <w:num w:numId="13">
    <w:abstractNumId w:val="10"/>
  </w:num>
  <w:num w:numId="14">
    <w:abstractNumId w:val="4"/>
  </w:num>
  <w:num w:numId="15">
    <w:abstractNumId w:val="11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1"/>
  </w:num>
  <w:num w:numId="21">
    <w:abstractNumId w:val="15"/>
  </w:num>
  <w:num w:numId="22">
    <w:abstractNumId w:val="8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03DD4"/>
    <w:rsid w:val="000053D3"/>
    <w:rsid w:val="0001320C"/>
    <w:rsid w:val="000304D5"/>
    <w:rsid w:val="00035C07"/>
    <w:rsid w:val="00040875"/>
    <w:rsid w:val="00041298"/>
    <w:rsid w:val="00041B52"/>
    <w:rsid w:val="000427BE"/>
    <w:rsid w:val="0004730C"/>
    <w:rsid w:val="000573CA"/>
    <w:rsid w:val="00061E7F"/>
    <w:rsid w:val="0007019F"/>
    <w:rsid w:val="00070DAE"/>
    <w:rsid w:val="00082437"/>
    <w:rsid w:val="00091295"/>
    <w:rsid w:val="000A104D"/>
    <w:rsid w:val="000A6DB5"/>
    <w:rsid w:val="000B00C1"/>
    <w:rsid w:val="000B0414"/>
    <w:rsid w:val="000B2A30"/>
    <w:rsid w:val="000D0A26"/>
    <w:rsid w:val="000E0BC8"/>
    <w:rsid w:val="000E11FA"/>
    <w:rsid w:val="000E62D0"/>
    <w:rsid w:val="000F2272"/>
    <w:rsid w:val="000F34C4"/>
    <w:rsid w:val="00100062"/>
    <w:rsid w:val="001003E1"/>
    <w:rsid w:val="001005B6"/>
    <w:rsid w:val="0010160D"/>
    <w:rsid w:val="00104FB9"/>
    <w:rsid w:val="00107E8C"/>
    <w:rsid w:val="00125BD2"/>
    <w:rsid w:val="001268F1"/>
    <w:rsid w:val="001329CB"/>
    <w:rsid w:val="0014414E"/>
    <w:rsid w:val="00150CA6"/>
    <w:rsid w:val="00155A71"/>
    <w:rsid w:val="001607E9"/>
    <w:rsid w:val="00165816"/>
    <w:rsid w:val="00170E8E"/>
    <w:rsid w:val="00176767"/>
    <w:rsid w:val="00181F3F"/>
    <w:rsid w:val="00185C5B"/>
    <w:rsid w:val="00192973"/>
    <w:rsid w:val="00192DD6"/>
    <w:rsid w:val="001943B2"/>
    <w:rsid w:val="001A06E0"/>
    <w:rsid w:val="001B345E"/>
    <w:rsid w:val="001B7A52"/>
    <w:rsid w:val="001C0353"/>
    <w:rsid w:val="001D31F6"/>
    <w:rsid w:val="001D703A"/>
    <w:rsid w:val="001E4583"/>
    <w:rsid w:val="001E5C3C"/>
    <w:rsid w:val="001E7528"/>
    <w:rsid w:val="001F4E03"/>
    <w:rsid w:val="001F58AF"/>
    <w:rsid w:val="002125E6"/>
    <w:rsid w:val="002244A3"/>
    <w:rsid w:val="00226192"/>
    <w:rsid w:val="0023672C"/>
    <w:rsid w:val="002452A0"/>
    <w:rsid w:val="00246796"/>
    <w:rsid w:val="00254B05"/>
    <w:rsid w:val="00265C96"/>
    <w:rsid w:val="002824E9"/>
    <w:rsid w:val="002840DA"/>
    <w:rsid w:val="00290A3E"/>
    <w:rsid w:val="00296630"/>
    <w:rsid w:val="002A1611"/>
    <w:rsid w:val="002A3255"/>
    <w:rsid w:val="002B04D7"/>
    <w:rsid w:val="002B6F6C"/>
    <w:rsid w:val="002C17FB"/>
    <w:rsid w:val="002C301C"/>
    <w:rsid w:val="002C4C55"/>
    <w:rsid w:val="002D2545"/>
    <w:rsid w:val="002D4797"/>
    <w:rsid w:val="002E3274"/>
    <w:rsid w:val="002E574C"/>
    <w:rsid w:val="002F0B32"/>
    <w:rsid w:val="003078B7"/>
    <w:rsid w:val="00323C50"/>
    <w:rsid w:val="00324A59"/>
    <w:rsid w:val="00327D3C"/>
    <w:rsid w:val="0033224A"/>
    <w:rsid w:val="00335D4D"/>
    <w:rsid w:val="00351313"/>
    <w:rsid w:val="00352C4F"/>
    <w:rsid w:val="00354614"/>
    <w:rsid w:val="00363E16"/>
    <w:rsid w:val="00364E69"/>
    <w:rsid w:val="003706EE"/>
    <w:rsid w:val="00372E18"/>
    <w:rsid w:val="003755DB"/>
    <w:rsid w:val="003767C0"/>
    <w:rsid w:val="0039466F"/>
    <w:rsid w:val="003957AD"/>
    <w:rsid w:val="003A2ED2"/>
    <w:rsid w:val="003B26E2"/>
    <w:rsid w:val="003B77B2"/>
    <w:rsid w:val="003B7E54"/>
    <w:rsid w:val="003C0C95"/>
    <w:rsid w:val="003C32C4"/>
    <w:rsid w:val="003C4349"/>
    <w:rsid w:val="003D2CB6"/>
    <w:rsid w:val="003D4944"/>
    <w:rsid w:val="003D7A60"/>
    <w:rsid w:val="003E3D76"/>
    <w:rsid w:val="003E581E"/>
    <w:rsid w:val="003F39E5"/>
    <w:rsid w:val="00400600"/>
    <w:rsid w:val="00401C63"/>
    <w:rsid w:val="004124B7"/>
    <w:rsid w:val="004156FC"/>
    <w:rsid w:val="00415ADE"/>
    <w:rsid w:val="00420203"/>
    <w:rsid w:val="00420954"/>
    <w:rsid w:val="00423CD4"/>
    <w:rsid w:val="0042443B"/>
    <w:rsid w:val="004303C7"/>
    <w:rsid w:val="00434A8B"/>
    <w:rsid w:val="0044642E"/>
    <w:rsid w:val="00446F29"/>
    <w:rsid w:val="00464AB8"/>
    <w:rsid w:val="00467A08"/>
    <w:rsid w:val="00470ECE"/>
    <w:rsid w:val="00470FAB"/>
    <w:rsid w:val="00480F2D"/>
    <w:rsid w:val="00483B64"/>
    <w:rsid w:val="004A01C6"/>
    <w:rsid w:val="004A0372"/>
    <w:rsid w:val="004A074B"/>
    <w:rsid w:val="004A3DD8"/>
    <w:rsid w:val="004B17EE"/>
    <w:rsid w:val="004B1F50"/>
    <w:rsid w:val="004B4F88"/>
    <w:rsid w:val="004C2E71"/>
    <w:rsid w:val="004D08CC"/>
    <w:rsid w:val="004D1D59"/>
    <w:rsid w:val="004E66FD"/>
    <w:rsid w:val="004F0C47"/>
    <w:rsid w:val="004F3D4E"/>
    <w:rsid w:val="004F7285"/>
    <w:rsid w:val="00506D67"/>
    <w:rsid w:val="00512701"/>
    <w:rsid w:val="005173ED"/>
    <w:rsid w:val="00541CD7"/>
    <w:rsid w:val="00550C57"/>
    <w:rsid w:val="005550A2"/>
    <w:rsid w:val="00566332"/>
    <w:rsid w:val="005872B0"/>
    <w:rsid w:val="0059401D"/>
    <w:rsid w:val="00596C20"/>
    <w:rsid w:val="005A065D"/>
    <w:rsid w:val="005A3C3A"/>
    <w:rsid w:val="005A6FE4"/>
    <w:rsid w:val="005B4171"/>
    <w:rsid w:val="005B4EF9"/>
    <w:rsid w:val="005C6D0C"/>
    <w:rsid w:val="005E042A"/>
    <w:rsid w:val="005E6C05"/>
    <w:rsid w:val="005E6CBC"/>
    <w:rsid w:val="0060266E"/>
    <w:rsid w:val="00606CA4"/>
    <w:rsid w:val="00606D9E"/>
    <w:rsid w:val="00607DC4"/>
    <w:rsid w:val="00613F33"/>
    <w:rsid w:val="00615DAB"/>
    <w:rsid w:val="00622236"/>
    <w:rsid w:val="00626AA1"/>
    <w:rsid w:val="006322B5"/>
    <w:rsid w:val="006401B6"/>
    <w:rsid w:val="00641283"/>
    <w:rsid w:val="00644E69"/>
    <w:rsid w:val="006541EF"/>
    <w:rsid w:val="00655B9C"/>
    <w:rsid w:val="00663B0B"/>
    <w:rsid w:val="00672FB6"/>
    <w:rsid w:val="006746DE"/>
    <w:rsid w:val="0068046F"/>
    <w:rsid w:val="00680772"/>
    <w:rsid w:val="00686102"/>
    <w:rsid w:val="00694BEF"/>
    <w:rsid w:val="006A2ECE"/>
    <w:rsid w:val="006A3609"/>
    <w:rsid w:val="006A422F"/>
    <w:rsid w:val="006A6891"/>
    <w:rsid w:val="006D0633"/>
    <w:rsid w:val="006E3D24"/>
    <w:rsid w:val="006F011A"/>
    <w:rsid w:val="006F27A1"/>
    <w:rsid w:val="006F2965"/>
    <w:rsid w:val="006F3968"/>
    <w:rsid w:val="006F4B6C"/>
    <w:rsid w:val="006F4DD5"/>
    <w:rsid w:val="006F5B3A"/>
    <w:rsid w:val="00700484"/>
    <w:rsid w:val="0070256D"/>
    <w:rsid w:val="00710623"/>
    <w:rsid w:val="007132C8"/>
    <w:rsid w:val="00723532"/>
    <w:rsid w:val="00735668"/>
    <w:rsid w:val="007402BE"/>
    <w:rsid w:val="00751653"/>
    <w:rsid w:val="00756346"/>
    <w:rsid w:val="0076110E"/>
    <w:rsid w:val="0077384C"/>
    <w:rsid w:val="00773D14"/>
    <w:rsid w:val="0077780C"/>
    <w:rsid w:val="00777C2E"/>
    <w:rsid w:val="00782633"/>
    <w:rsid w:val="00790052"/>
    <w:rsid w:val="00790650"/>
    <w:rsid w:val="007945B3"/>
    <w:rsid w:val="0079543F"/>
    <w:rsid w:val="007A3A87"/>
    <w:rsid w:val="007A69D5"/>
    <w:rsid w:val="007A6E50"/>
    <w:rsid w:val="007B0AEB"/>
    <w:rsid w:val="007B51FC"/>
    <w:rsid w:val="007B6AB8"/>
    <w:rsid w:val="007C23D5"/>
    <w:rsid w:val="007D3CDF"/>
    <w:rsid w:val="007E2F98"/>
    <w:rsid w:val="007E3DD9"/>
    <w:rsid w:val="007E55CB"/>
    <w:rsid w:val="007E5B42"/>
    <w:rsid w:val="008011CB"/>
    <w:rsid w:val="00804DB4"/>
    <w:rsid w:val="00805A3B"/>
    <w:rsid w:val="0080707E"/>
    <w:rsid w:val="008101E3"/>
    <w:rsid w:val="00825213"/>
    <w:rsid w:val="008524F2"/>
    <w:rsid w:val="0085339D"/>
    <w:rsid w:val="00870B1A"/>
    <w:rsid w:val="0087174B"/>
    <w:rsid w:val="00873042"/>
    <w:rsid w:val="008736D0"/>
    <w:rsid w:val="008740F3"/>
    <w:rsid w:val="00876430"/>
    <w:rsid w:val="00877A3B"/>
    <w:rsid w:val="00877FAC"/>
    <w:rsid w:val="00891EAE"/>
    <w:rsid w:val="00892CCC"/>
    <w:rsid w:val="0089334F"/>
    <w:rsid w:val="00894BC5"/>
    <w:rsid w:val="008A1EDC"/>
    <w:rsid w:val="008A289E"/>
    <w:rsid w:val="008A33EC"/>
    <w:rsid w:val="008B4860"/>
    <w:rsid w:val="008B4A0C"/>
    <w:rsid w:val="008B500B"/>
    <w:rsid w:val="008B6F45"/>
    <w:rsid w:val="008E23AB"/>
    <w:rsid w:val="008E6447"/>
    <w:rsid w:val="008F25BB"/>
    <w:rsid w:val="008F72AC"/>
    <w:rsid w:val="009000BF"/>
    <w:rsid w:val="00901146"/>
    <w:rsid w:val="00901CF6"/>
    <w:rsid w:val="00907460"/>
    <w:rsid w:val="00910CE6"/>
    <w:rsid w:val="009158C1"/>
    <w:rsid w:val="009169C1"/>
    <w:rsid w:val="00920620"/>
    <w:rsid w:val="0092153F"/>
    <w:rsid w:val="0092157D"/>
    <w:rsid w:val="00926443"/>
    <w:rsid w:val="0092666D"/>
    <w:rsid w:val="0093398B"/>
    <w:rsid w:val="00935F50"/>
    <w:rsid w:val="009464AA"/>
    <w:rsid w:val="00961FA3"/>
    <w:rsid w:val="009648A3"/>
    <w:rsid w:val="00970F64"/>
    <w:rsid w:val="00982951"/>
    <w:rsid w:val="00994F43"/>
    <w:rsid w:val="00995D11"/>
    <w:rsid w:val="009B4176"/>
    <w:rsid w:val="009C6806"/>
    <w:rsid w:val="009D39C0"/>
    <w:rsid w:val="009F014E"/>
    <w:rsid w:val="009F54CF"/>
    <w:rsid w:val="00A21967"/>
    <w:rsid w:val="00A221EC"/>
    <w:rsid w:val="00A2578A"/>
    <w:rsid w:val="00A406F0"/>
    <w:rsid w:val="00A53938"/>
    <w:rsid w:val="00A610DA"/>
    <w:rsid w:val="00A64476"/>
    <w:rsid w:val="00A647EF"/>
    <w:rsid w:val="00A6491E"/>
    <w:rsid w:val="00A702F5"/>
    <w:rsid w:val="00A80D5C"/>
    <w:rsid w:val="00A93F59"/>
    <w:rsid w:val="00A9490A"/>
    <w:rsid w:val="00A9569E"/>
    <w:rsid w:val="00AB48DA"/>
    <w:rsid w:val="00AB7434"/>
    <w:rsid w:val="00AC2D3F"/>
    <w:rsid w:val="00AC3D21"/>
    <w:rsid w:val="00AE2488"/>
    <w:rsid w:val="00AF784F"/>
    <w:rsid w:val="00B01649"/>
    <w:rsid w:val="00B03010"/>
    <w:rsid w:val="00B205E6"/>
    <w:rsid w:val="00B2256E"/>
    <w:rsid w:val="00B23002"/>
    <w:rsid w:val="00B31660"/>
    <w:rsid w:val="00B33ACC"/>
    <w:rsid w:val="00B34A69"/>
    <w:rsid w:val="00B35519"/>
    <w:rsid w:val="00B45A09"/>
    <w:rsid w:val="00B4724E"/>
    <w:rsid w:val="00B54334"/>
    <w:rsid w:val="00B57787"/>
    <w:rsid w:val="00B634FD"/>
    <w:rsid w:val="00B64D03"/>
    <w:rsid w:val="00B66D5D"/>
    <w:rsid w:val="00B72FA2"/>
    <w:rsid w:val="00B97CCF"/>
    <w:rsid w:val="00B97D29"/>
    <w:rsid w:val="00BA0B1B"/>
    <w:rsid w:val="00BB2C57"/>
    <w:rsid w:val="00BB45E6"/>
    <w:rsid w:val="00BC0329"/>
    <w:rsid w:val="00BC3399"/>
    <w:rsid w:val="00BC5224"/>
    <w:rsid w:val="00BC5741"/>
    <w:rsid w:val="00BD2ABA"/>
    <w:rsid w:val="00BD4A90"/>
    <w:rsid w:val="00BE3968"/>
    <w:rsid w:val="00BE47C9"/>
    <w:rsid w:val="00BF625F"/>
    <w:rsid w:val="00C0242C"/>
    <w:rsid w:val="00C1220F"/>
    <w:rsid w:val="00C1295C"/>
    <w:rsid w:val="00C17B36"/>
    <w:rsid w:val="00C22F75"/>
    <w:rsid w:val="00C242C7"/>
    <w:rsid w:val="00C26D07"/>
    <w:rsid w:val="00C3056E"/>
    <w:rsid w:val="00C36E36"/>
    <w:rsid w:val="00C511DA"/>
    <w:rsid w:val="00C51C59"/>
    <w:rsid w:val="00C52C3B"/>
    <w:rsid w:val="00C53C7F"/>
    <w:rsid w:val="00C54D17"/>
    <w:rsid w:val="00C55304"/>
    <w:rsid w:val="00C6341A"/>
    <w:rsid w:val="00C6391C"/>
    <w:rsid w:val="00C72426"/>
    <w:rsid w:val="00C92F9D"/>
    <w:rsid w:val="00C97982"/>
    <w:rsid w:val="00CA07CB"/>
    <w:rsid w:val="00CA48D8"/>
    <w:rsid w:val="00CA757E"/>
    <w:rsid w:val="00CB154F"/>
    <w:rsid w:val="00CB456D"/>
    <w:rsid w:val="00CB6913"/>
    <w:rsid w:val="00CC0FCF"/>
    <w:rsid w:val="00CC3961"/>
    <w:rsid w:val="00CC6BCC"/>
    <w:rsid w:val="00CC726C"/>
    <w:rsid w:val="00CD25F4"/>
    <w:rsid w:val="00CD2C52"/>
    <w:rsid w:val="00CE4759"/>
    <w:rsid w:val="00CE5FFA"/>
    <w:rsid w:val="00CF1A08"/>
    <w:rsid w:val="00CF4AA5"/>
    <w:rsid w:val="00CF77A3"/>
    <w:rsid w:val="00D03673"/>
    <w:rsid w:val="00D05858"/>
    <w:rsid w:val="00D10A88"/>
    <w:rsid w:val="00D119C1"/>
    <w:rsid w:val="00D1498B"/>
    <w:rsid w:val="00D1552E"/>
    <w:rsid w:val="00D160A5"/>
    <w:rsid w:val="00D21DDF"/>
    <w:rsid w:val="00D238FE"/>
    <w:rsid w:val="00D53816"/>
    <w:rsid w:val="00D5466B"/>
    <w:rsid w:val="00D55D19"/>
    <w:rsid w:val="00D60FA3"/>
    <w:rsid w:val="00D6393F"/>
    <w:rsid w:val="00D722A3"/>
    <w:rsid w:val="00D75324"/>
    <w:rsid w:val="00D81FD2"/>
    <w:rsid w:val="00D820AF"/>
    <w:rsid w:val="00D82327"/>
    <w:rsid w:val="00D85659"/>
    <w:rsid w:val="00D87C5C"/>
    <w:rsid w:val="00D930E3"/>
    <w:rsid w:val="00D96157"/>
    <w:rsid w:val="00DA3D2B"/>
    <w:rsid w:val="00DA73A4"/>
    <w:rsid w:val="00DB1F1C"/>
    <w:rsid w:val="00DB52D2"/>
    <w:rsid w:val="00DC0AFA"/>
    <w:rsid w:val="00DC0F14"/>
    <w:rsid w:val="00DC50E5"/>
    <w:rsid w:val="00DC5D01"/>
    <w:rsid w:val="00DE1B95"/>
    <w:rsid w:val="00DF782A"/>
    <w:rsid w:val="00E120EB"/>
    <w:rsid w:val="00E12985"/>
    <w:rsid w:val="00E15C59"/>
    <w:rsid w:val="00E22CF6"/>
    <w:rsid w:val="00E23367"/>
    <w:rsid w:val="00E24CE2"/>
    <w:rsid w:val="00E31942"/>
    <w:rsid w:val="00E3312B"/>
    <w:rsid w:val="00E33ED8"/>
    <w:rsid w:val="00E34F88"/>
    <w:rsid w:val="00E44055"/>
    <w:rsid w:val="00E503C6"/>
    <w:rsid w:val="00E51C2C"/>
    <w:rsid w:val="00E52FE6"/>
    <w:rsid w:val="00E54443"/>
    <w:rsid w:val="00E619D7"/>
    <w:rsid w:val="00E64EDC"/>
    <w:rsid w:val="00E704F7"/>
    <w:rsid w:val="00E7197F"/>
    <w:rsid w:val="00E73D29"/>
    <w:rsid w:val="00E822ED"/>
    <w:rsid w:val="00E83FD6"/>
    <w:rsid w:val="00E860AA"/>
    <w:rsid w:val="00E94F19"/>
    <w:rsid w:val="00E97CD7"/>
    <w:rsid w:val="00EA1A91"/>
    <w:rsid w:val="00EA1BE2"/>
    <w:rsid w:val="00EB0021"/>
    <w:rsid w:val="00EC2360"/>
    <w:rsid w:val="00ED466E"/>
    <w:rsid w:val="00ED58DB"/>
    <w:rsid w:val="00EE4B49"/>
    <w:rsid w:val="00EF19EC"/>
    <w:rsid w:val="00EF24DC"/>
    <w:rsid w:val="00EF364D"/>
    <w:rsid w:val="00F01D22"/>
    <w:rsid w:val="00F10C5F"/>
    <w:rsid w:val="00F14846"/>
    <w:rsid w:val="00F159D6"/>
    <w:rsid w:val="00F2425B"/>
    <w:rsid w:val="00F253C9"/>
    <w:rsid w:val="00F3084E"/>
    <w:rsid w:val="00F3112C"/>
    <w:rsid w:val="00F32398"/>
    <w:rsid w:val="00F3259A"/>
    <w:rsid w:val="00F3752A"/>
    <w:rsid w:val="00F41176"/>
    <w:rsid w:val="00F447EE"/>
    <w:rsid w:val="00F511AC"/>
    <w:rsid w:val="00F52BFA"/>
    <w:rsid w:val="00F5789D"/>
    <w:rsid w:val="00F62948"/>
    <w:rsid w:val="00F7384B"/>
    <w:rsid w:val="00F74F4D"/>
    <w:rsid w:val="00F87283"/>
    <w:rsid w:val="00F8729A"/>
    <w:rsid w:val="00F92004"/>
    <w:rsid w:val="00F92AEE"/>
    <w:rsid w:val="00F93B4A"/>
    <w:rsid w:val="00F970A6"/>
    <w:rsid w:val="00FA0849"/>
    <w:rsid w:val="00FA0CD0"/>
    <w:rsid w:val="00FA4184"/>
    <w:rsid w:val="00FA5DDD"/>
    <w:rsid w:val="00FA7818"/>
    <w:rsid w:val="00FB41C4"/>
    <w:rsid w:val="00FC0E29"/>
    <w:rsid w:val="00FC0F1B"/>
    <w:rsid w:val="00FC10E3"/>
    <w:rsid w:val="00FC7F48"/>
    <w:rsid w:val="00FD6C84"/>
    <w:rsid w:val="00FE1ABA"/>
    <w:rsid w:val="00FE3B1D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DE71DD7A-B93D-4D7F-838D-449FD68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6F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Pirumyan</dc:creator>
  <cp:keywords>Mulberry 2.0</cp:keywords>
  <dc:description/>
  <cp:lastModifiedBy>Vera Zurnachyan</cp:lastModifiedBy>
  <cp:revision>55</cp:revision>
  <cp:lastPrinted>2023-05-10T10:40:00Z</cp:lastPrinted>
  <dcterms:created xsi:type="dcterms:W3CDTF">2023-04-19T09:28:00Z</dcterms:created>
  <dcterms:modified xsi:type="dcterms:W3CDTF">2023-05-10T10:44:00Z</dcterms:modified>
</cp:coreProperties>
</file>