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6F81" w14:textId="77777777" w:rsidR="002679A8" w:rsidRPr="00FC4495" w:rsidRDefault="002679A8" w:rsidP="00FC4495">
      <w:pPr>
        <w:spacing w:line="360" w:lineRule="auto"/>
        <w:jc w:val="center"/>
        <w:rPr>
          <w:rFonts w:ascii="GHEA Grapalat" w:eastAsia="Calibri" w:hAnsi="GHEA Grapalat"/>
          <w:b/>
          <w:sz w:val="24"/>
          <w:szCs w:val="24"/>
          <w:lang w:val="af-ZA"/>
        </w:rPr>
      </w:pPr>
      <w:r w:rsidRPr="00FC4495">
        <w:rPr>
          <w:rFonts w:ascii="GHEA Grapalat" w:eastAsia="Calibri" w:hAnsi="GHEA Grapalat"/>
          <w:b/>
          <w:sz w:val="24"/>
          <w:szCs w:val="24"/>
        </w:rPr>
        <w:t>ՀԻՄՆԱՎՈՐՈՒՄ</w:t>
      </w:r>
    </w:p>
    <w:p w14:paraId="5457AB49" w14:textId="6CF73E88" w:rsidR="002679A8" w:rsidRPr="00FC4495" w:rsidRDefault="002679A8" w:rsidP="00FC4495">
      <w:pPr>
        <w:spacing w:line="360" w:lineRule="auto"/>
        <w:ind w:left="-284" w:firstLine="142"/>
        <w:jc w:val="center"/>
        <w:rPr>
          <w:rFonts w:ascii="GHEA Grapalat" w:eastAsia="Calibri" w:hAnsi="GHEA Grapalat"/>
          <w:b/>
          <w:sz w:val="24"/>
          <w:szCs w:val="24"/>
          <w:lang w:val="af-ZA"/>
        </w:rPr>
      </w:pPr>
      <w:r w:rsidRPr="00FC4495">
        <w:rPr>
          <w:rFonts w:ascii="GHEA Grapalat" w:hAnsi="GHEA Grapalat"/>
          <w:b/>
          <w:bCs/>
          <w:sz w:val="24"/>
          <w:szCs w:val="24"/>
          <w:lang w:val="af-ZA"/>
        </w:rPr>
        <w:t>«</w:t>
      </w:r>
      <w:r w:rsidRPr="00FC4495">
        <w:rPr>
          <w:rFonts w:ascii="GHEA Grapalat" w:hAnsi="GHEA Grapalat"/>
          <w:b/>
          <w:bCs/>
          <w:sz w:val="24"/>
          <w:szCs w:val="24"/>
          <w:lang w:val="en-US"/>
        </w:rPr>
        <w:t>ԷԼԵԿՏՐՈՆԱՅԻՆ</w:t>
      </w:r>
      <w:r w:rsidRPr="00FC4495">
        <w:rPr>
          <w:rFonts w:ascii="GHEA Grapalat" w:hAnsi="GHEA Grapalat"/>
          <w:b/>
          <w:bCs/>
          <w:sz w:val="24"/>
          <w:szCs w:val="24"/>
          <w:lang w:val="af-ZA"/>
        </w:rPr>
        <w:t xml:space="preserve"> </w:t>
      </w:r>
      <w:r w:rsidRPr="00FC4495">
        <w:rPr>
          <w:rFonts w:ascii="GHEA Grapalat" w:hAnsi="GHEA Grapalat"/>
          <w:b/>
          <w:bCs/>
          <w:sz w:val="24"/>
          <w:szCs w:val="24"/>
          <w:lang w:val="en-US"/>
        </w:rPr>
        <w:t>ՀԱՂՈՐԴԱԿՑՈՒԹՅԱՆ</w:t>
      </w:r>
      <w:r w:rsidRPr="00FC4495">
        <w:rPr>
          <w:rFonts w:ascii="GHEA Grapalat" w:hAnsi="GHEA Grapalat"/>
          <w:b/>
          <w:bCs/>
          <w:sz w:val="24"/>
          <w:szCs w:val="24"/>
          <w:lang w:val="af-ZA"/>
        </w:rPr>
        <w:t xml:space="preserve"> </w:t>
      </w:r>
      <w:r w:rsidRPr="00FC4495">
        <w:rPr>
          <w:rFonts w:ascii="GHEA Grapalat" w:hAnsi="GHEA Grapalat" w:cs="Sylfaen"/>
          <w:b/>
          <w:bCs/>
          <w:sz w:val="24"/>
          <w:szCs w:val="24"/>
          <w:lang w:val="en-US"/>
        </w:rPr>
        <w:t>ՄԱՍԻՆ</w:t>
      </w:r>
      <w:r w:rsidRPr="00FC4495">
        <w:rPr>
          <w:rFonts w:ascii="GHEA Grapalat" w:hAnsi="GHEA Grapalat" w:cs="Arial"/>
          <w:b/>
          <w:bCs/>
          <w:sz w:val="24"/>
          <w:szCs w:val="24"/>
          <w:lang w:val="af-ZA"/>
        </w:rPr>
        <w:t>»</w:t>
      </w:r>
      <w:r w:rsidRPr="00FC4495">
        <w:rPr>
          <w:rFonts w:ascii="GHEA Grapalat" w:hAnsi="GHEA Grapalat"/>
          <w:b/>
          <w:bCs/>
          <w:sz w:val="24"/>
          <w:szCs w:val="24"/>
          <w:lang w:val="af-ZA"/>
        </w:rPr>
        <w:t xml:space="preserve"> </w:t>
      </w:r>
      <w:r w:rsidRPr="00FC4495">
        <w:rPr>
          <w:rFonts w:ascii="GHEA Grapalat" w:hAnsi="GHEA Grapalat" w:cs="Sylfaen"/>
          <w:b/>
          <w:bCs/>
          <w:sz w:val="24"/>
          <w:szCs w:val="24"/>
          <w:lang w:val="en-US"/>
        </w:rPr>
        <w:t>ՕՐԵՆՔՈՒՄ</w:t>
      </w:r>
      <w:r w:rsidRPr="00FC4495">
        <w:rPr>
          <w:rFonts w:ascii="GHEA Grapalat" w:hAnsi="GHEA Grapalat" w:cs="Sylfaen"/>
          <w:b/>
          <w:bCs/>
          <w:sz w:val="24"/>
          <w:szCs w:val="24"/>
          <w:lang w:val="hy-AM"/>
        </w:rPr>
        <w:t xml:space="preserve"> ՓՈՓՈԽՈՒԹՅՈՒՆՆԵՐ</w:t>
      </w:r>
      <w:r w:rsidRPr="00FC4495">
        <w:rPr>
          <w:rFonts w:ascii="GHEA Grapalat" w:hAnsi="GHEA Grapalat"/>
          <w:b/>
          <w:bCs/>
          <w:sz w:val="24"/>
          <w:szCs w:val="24"/>
          <w:lang w:val="af-ZA"/>
        </w:rPr>
        <w:t xml:space="preserve"> </w:t>
      </w:r>
      <w:r w:rsidRPr="00FC4495">
        <w:rPr>
          <w:rFonts w:ascii="GHEA Grapalat" w:hAnsi="GHEA Grapalat" w:cs="Sylfaen"/>
          <w:b/>
          <w:bCs/>
          <w:sz w:val="24"/>
          <w:szCs w:val="24"/>
          <w:lang w:val="en-US"/>
        </w:rPr>
        <w:t>ԿԱՏԱՐԵԼՈՒ</w:t>
      </w:r>
      <w:r w:rsidRPr="00FC4495">
        <w:rPr>
          <w:rFonts w:ascii="GHEA Grapalat" w:hAnsi="GHEA Grapalat"/>
          <w:b/>
          <w:bCs/>
          <w:sz w:val="24"/>
          <w:szCs w:val="24"/>
          <w:lang w:val="af-ZA"/>
        </w:rPr>
        <w:t xml:space="preserve"> </w:t>
      </w:r>
      <w:r w:rsidRPr="00FC4495">
        <w:rPr>
          <w:rFonts w:ascii="GHEA Grapalat" w:hAnsi="GHEA Grapalat" w:cs="Sylfaen"/>
          <w:b/>
          <w:bCs/>
          <w:sz w:val="24"/>
          <w:szCs w:val="24"/>
          <w:lang w:val="en-US"/>
        </w:rPr>
        <w:t>ՄԱՍԻՆ</w:t>
      </w:r>
      <w:r w:rsidRPr="00FC4495">
        <w:rPr>
          <w:rFonts w:ascii="GHEA Grapalat" w:hAnsi="GHEA Grapalat" w:cs="Sylfaen"/>
          <w:b/>
          <w:bCs/>
          <w:sz w:val="24"/>
          <w:szCs w:val="24"/>
          <w:lang w:val="hy-AM"/>
        </w:rPr>
        <w:t>»</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rPr>
        <w:t>ՕՐԵՆՔԻ</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rPr>
        <w:t>ՆԱԽԱԳԾԻ</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rPr>
        <w:t>ԸՆԴՈՒՆՄԱՆ</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rPr>
        <w:t>ՎԵՐԱԲԵՐՅԱԼ</w:t>
      </w:r>
    </w:p>
    <w:p w14:paraId="42530070" w14:textId="77777777" w:rsidR="002679A8" w:rsidRPr="00FC4495" w:rsidRDefault="002679A8" w:rsidP="00FC4495">
      <w:pPr>
        <w:pStyle w:val="ListParagraph"/>
        <w:spacing w:line="360" w:lineRule="auto"/>
        <w:ind w:left="76"/>
        <w:rPr>
          <w:rFonts w:ascii="GHEA Grapalat" w:hAnsi="GHEA Grapalat"/>
          <w:b/>
          <w:sz w:val="24"/>
          <w:szCs w:val="24"/>
          <w:lang w:val="af-ZA"/>
        </w:rPr>
      </w:pPr>
    </w:p>
    <w:p w14:paraId="05449844" w14:textId="42CAA0CF" w:rsidR="002679A8" w:rsidRPr="00FC4495" w:rsidRDefault="002679A8" w:rsidP="00FC4495">
      <w:pPr>
        <w:pStyle w:val="ListParagraph"/>
        <w:numPr>
          <w:ilvl w:val="0"/>
          <w:numId w:val="1"/>
        </w:numPr>
        <w:spacing w:line="360" w:lineRule="auto"/>
        <w:ind w:left="0" w:firstLine="567"/>
        <w:rPr>
          <w:rFonts w:ascii="GHEA Grapalat" w:hAnsi="GHEA Grapalat"/>
          <w:sz w:val="24"/>
          <w:szCs w:val="24"/>
          <w:lang w:val="af-ZA"/>
        </w:rPr>
      </w:pPr>
      <w:r w:rsidRPr="00FC4495">
        <w:rPr>
          <w:rFonts w:ascii="GHEA Grapalat" w:hAnsi="GHEA Grapalat"/>
          <w:b/>
          <w:sz w:val="24"/>
          <w:szCs w:val="24"/>
        </w:rPr>
        <w:t>Ընթացիկ</w:t>
      </w:r>
      <w:r w:rsidRPr="00FC4495">
        <w:rPr>
          <w:rFonts w:ascii="GHEA Grapalat" w:hAnsi="GHEA Grapalat"/>
          <w:b/>
          <w:sz w:val="24"/>
          <w:szCs w:val="24"/>
          <w:lang w:val="af-ZA"/>
        </w:rPr>
        <w:t xml:space="preserve"> </w:t>
      </w:r>
      <w:r w:rsidRPr="00FC4495">
        <w:rPr>
          <w:rFonts w:ascii="GHEA Grapalat" w:hAnsi="GHEA Grapalat"/>
          <w:b/>
          <w:sz w:val="24"/>
          <w:szCs w:val="24"/>
        </w:rPr>
        <w:t>իրավիճակը</w:t>
      </w:r>
      <w:r w:rsidRPr="00FC4495">
        <w:rPr>
          <w:rFonts w:ascii="GHEA Grapalat" w:hAnsi="GHEA Grapalat"/>
          <w:b/>
          <w:sz w:val="24"/>
          <w:szCs w:val="24"/>
          <w:lang w:val="af-ZA"/>
        </w:rPr>
        <w:t xml:space="preserve"> </w:t>
      </w:r>
      <w:r w:rsidRPr="00FC4495">
        <w:rPr>
          <w:rFonts w:ascii="GHEA Grapalat" w:hAnsi="GHEA Grapalat"/>
          <w:b/>
          <w:sz w:val="24"/>
          <w:szCs w:val="24"/>
        </w:rPr>
        <w:t>և</w:t>
      </w:r>
      <w:r w:rsidRPr="00FC4495">
        <w:rPr>
          <w:rFonts w:ascii="GHEA Grapalat" w:hAnsi="GHEA Grapalat"/>
          <w:b/>
          <w:sz w:val="24"/>
          <w:szCs w:val="24"/>
          <w:lang w:val="af-ZA"/>
        </w:rPr>
        <w:t xml:space="preserve"> </w:t>
      </w:r>
      <w:r w:rsidRPr="00FC4495">
        <w:rPr>
          <w:rFonts w:ascii="GHEA Grapalat" w:hAnsi="GHEA Grapalat"/>
          <w:b/>
          <w:sz w:val="24"/>
          <w:szCs w:val="24"/>
        </w:rPr>
        <w:t>առկա</w:t>
      </w:r>
      <w:r w:rsidRPr="00FC4495">
        <w:rPr>
          <w:rFonts w:ascii="GHEA Grapalat" w:hAnsi="GHEA Grapalat"/>
          <w:b/>
          <w:sz w:val="24"/>
          <w:szCs w:val="24"/>
          <w:lang w:val="af-ZA"/>
        </w:rPr>
        <w:t xml:space="preserve"> </w:t>
      </w:r>
      <w:r w:rsidRPr="00FC4495">
        <w:rPr>
          <w:rFonts w:ascii="GHEA Grapalat" w:hAnsi="GHEA Grapalat"/>
          <w:b/>
          <w:sz w:val="24"/>
          <w:szCs w:val="24"/>
        </w:rPr>
        <w:t>խնդիրները</w:t>
      </w:r>
      <w:r w:rsidR="00FC4495" w:rsidRPr="00FC4495">
        <w:rPr>
          <w:rFonts w:ascii="GHEA Grapalat" w:hAnsi="GHEA Grapalat"/>
          <w:b/>
          <w:sz w:val="24"/>
          <w:szCs w:val="24"/>
          <w:lang w:val="hy-AM"/>
        </w:rPr>
        <w:t>.</w:t>
      </w:r>
      <w:r w:rsidRPr="00FC4495">
        <w:rPr>
          <w:rFonts w:ascii="GHEA Grapalat" w:hAnsi="GHEA Grapalat"/>
          <w:b/>
          <w:sz w:val="24"/>
          <w:szCs w:val="24"/>
          <w:lang w:val="af-ZA"/>
        </w:rPr>
        <w:t xml:space="preserve"> </w:t>
      </w:r>
    </w:p>
    <w:p w14:paraId="3392186F" w14:textId="77777777" w:rsidR="002679A8" w:rsidRPr="00FC4495" w:rsidRDefault="002679A8" w:rsidP="00FC4495">
      <w:pPr>
        <w:pStyle w:val="ListParagraph"/>
        <w:spacing w:line="360" w:lineRule="auto"/>
        <w:ind w:left="0" w:firstLine="567"/>
        <w:rPr>
          <w:rFonts w:ascii="GHEA Grapalat" w:hAnsi="GHEA Grapalat"/>
          <w:sz w:val="24"/>
          <w:szCs w:val="24"/>
          <w:lang w:val="hy-AM"/>
        </w:rPr>
      </w:pPr>
      <w:r w:rsidRPr="00FC4495">
        <w:rPr>
          <w:rFonts w:ascii="GHEA Grapalat" w:hAnsi="GHEA Grapalat"/>
          <w:sz w:val="24"/>
          <w:szCs w:val="24"/>
          <w:lang w:val="hy-AM"/>
        </w:rPr>
        <w:t>«Էլեկտրոնային հաղորդակցության մասին» օրենքի 17-րդ հոդվածի 1-ին մասի համաձայն՝ եթե էլեկտրոնային հաղորդակցության որևէ ցանցի շահագործման կամ ծառայություն մատուցելու համար անհրաժեշտ է ռադիոհաճախականությունների օգտագործում, ապա անձը չի կարող տվյալ ցանցն օգտագործել կամ ծառայությունը մատուցել առանց ռադիոհաճախականությունների օգտագործելու համար պահանջվող թույլտվության:</w:t>
      </w:r>
    </w:p>
    <w:p w14:paraId="06C028DA" w14:textId="77777777" w:rsidR="002679A8" w:rsidRPr="00FC4495" w:rsidRDefault="002679A8" w:rsidP="00FC4495">
      <w:pPr>
        <w:pStyle w:val="ListParagraph"/>
        <w:spacing w:line="360" w:lineRule="auto"/>
        <w:ind w:left="0" w:firstLine="567"/>
        <w:rPr>
          <w:rFonts w:ascii="GHEA Grapalat" w:hAnsi="GHEA Grapalat"/>
          <w:sz w:val="24"/>
          <w:szCs w:val="24"/>
          <w:lang w:val="hy-AM"/>
        </w:rPr>
      </w:pPr>
      <w:r w:rsidRPr="00FC4495">
        <w:rPr>
          <w:rFonts w:ascii="GHEA Grapalat" w:hAnsi="GHEA Grapalat"/>
          <w:sz w:val="24"/>
          <w:szCs w:val="24"/>
          <w:lang w:val="hy-AM"/>
        </w:rPr>
        <w:t>Նշված օրենքի 42-րդ հոդվածի 5-րդ մասի համաձայն՝ համարի կամ կոդի զբաղեցման թույլտվություն ունեցող անձն իրավասու է այդ համարը կամ կոդը տրամադրել սպառողներին, սակայն իրավունք չունի այդ համարը կամ կոդը փոխանցել այլ օպերատորների կամ ծառայություններ մատուցողների, բացառությամբ համարների տեղափոխելիության ծառայության մատուցման դեպքի:</w:t>
      </w:r>
    </w:p>
    <w:p w14:paraId="14EBF476" w14:textId="3C3956EE" w:rsidR="002679A8" w:rsidRPr="00FC4495" w:rsidRDefault="002679A8" w:rsidP="00FC4495">
      <w:pPr>
        <w:pStyle w:val="ListParagraph"/>
        <w:spacing w:line="360" w:lineRule="auto"/>
        <w:ind w:left="0" w:firstLine="567"/>
        <w:rPr>
          <w:rFonts w:ascii="GHEA Grapalat" w:hAnsi="GHEA Grapalat"/>
          <w:sz w:val="24"/>
          <w:szCs w:val="24"/>
          <w:lang w:val="hy-AM"/>
        </w:rPr>
      </w:pPr>
      <w:r w:rsidRPr="00FC4495">
        <w:rPr>
          <w:rFonts w:ascii="GHEA Grapalat" w:hAnsi="GHEA Grapalat"/>
          <w:sz w:val="24"/>
          <w:szCs w:val="24"/>
          <w:lang w:val="hy-AM"/>
        </w:rPr>
        <w:t>Մինչդեռ, օրենքի 17-րդ և 42-րդ հոդվածներով նախատեսված իրավակարգավորումները, հնարավորություն չեն ընձեռում իրականացնելու էլեկտրոնային հաղորդակցության բնագավառի զարգացման միջազգային միտումներով պայմանավորված՝ ոլորտի և ընդհանուր առմամբ տնտեսության զարգացման համար կարևոր՝ հեռահաղորդակցության նոր տեխնոլոգիաների ներդրման, հեռահաղորդակցության ծառայությունների շուկայում մրցակցության զարգացման նկատառումներով տվյալ շուկա նոր ծառայությունների մուտքի հնարավորության ապահովման ուղղված անհրաժեշտ որոշակի միջոցառումների իրականացումը, որոնցից են հանրային էլեկտրոնային հաղորդակցության ծառայություններ մատուցող օպերատորների կողմից փորձնական կարգով (օրինակ, թեստային ռեժիմում, որոշակի ժամկետով և սահմանափակ տարածքներում առանց ռադիոհաճախականությունների օգտագործման թույլտվության) հեռահաղորդակցության նոր տեխնոլոգիաների ծառայությունների մատուցելու հնարավորության ընձեռումը, շարժական կապի ծառայությունների շուկա վիրտուալ շարժական կապի օպերատորների (ծառայութ</w:t>
      </w:r>
      <w:r w:rsidR="00783DA6">
        <w:rPr>
          <w:rFonts w:ascii="GHEA Grapalat" w:hAnsi="GHEA Grapalat"/>
          <w:sz w:val="24"/>
          <w:szCs w:val="24"/>
          <w:lang w:val="hy-AM"/>
        </w:rPr>
        <w:t>յ</w:t>
      </w:r>
      <w:r w:rsidRPr="00FC4495">
        <w:rPr>
          <w:rFonts w:ascii="GHEA Grapalat" w:hAnsi="GHEA Grapalat"/>
          <w:sz w:val="24"/>
          <w:szCs w:val="24"/>
          <w:lang w:val="hy-AM"/>
        </w:rPr>
        <w:t xml:space="preserve">ուններ մատուցողների) մուտքի ապահովումը (որը կարող է իրականացվել առնվազն համարային ռեսուրսի օգտագործման թույլտվություն ունեցող՝ </w:t>
      </w:r>
      <w:r w:rsidRPr="00FC4495">
        <w:rPr>
          <w:rFonts w:ascii="GHEA Grapalat" w:hAnsi="GHEA Grapalat"/>
          <w:sz w:val="24"/>
          <w:szCs w:val="24"/>
          <w:lang w:val="hy-AM"/>
        </w:rPr>
        <w:lastRenderedPageBreak/>
        <w:t>շարժական հեռախոսակապի ծառայություններ մատուցող օպերատորի կողմից իրեն հատկացված համարային ռեսուրսն այլ օպերատորին՝ վիրտուալ օպերատորին տրամադրելու իրավասության պարագայում), ինչպես նաև Հ</w:t>
      </w:r>
      <w:r w:rsidR="00FC4495">
        <w:rPr>
          <w:rFonts w:ascii="GHEA Grapalat" w:hAnsi="GHEA Grapalat"/>
          <w:sz w:val="24"/>
          <w:szCs w:val="24"/>
          <w:lang w:val="hy-AM"/>
        </w:rPr>
        <w:t xml:space="preserve">այաստանի </w:t>
      </w:r>
      <w:r w:rsidRPr="00FC4495">
        <w:rPr>
          <w:rFonts w:ascii="GHEA Grapalat" w:hAnsi="GHEA Grapalat"/>
          <w:color w:val="000000"/>
          <w:sz w:val="24"/>
          <w:szCs w:val="24"/>
          <w:shd w:val="clear" w:color="auto" w:fill="FFFFFF"/>
          <w:lang w:val="hy-AM"/>
        </w:rPr>
        <w:t>Հ</w:t>
      </w:r>
      <w:r w:rsidR="00FC4495">
        <w:rPr>
          <w:rFonts w:ascii="GHEA Grapalat" w:hAnsi="GHEA Grapalat"/>
          <w:color w:val="000000"/>
          <w:sz w:val="24"/>
          <w:szCs w:val="24"/>
          <w:shd w:val="clear" w:color="auto" w:fill="FFFFFF"/>
          <w:lang w:val="hy-AM"/>
        </w:rPr>
        <w:t>անրապետությունում</w:t>
      </w:r>
      <w:r w:rsidRPr="00FC4495">
        <w:rPr>
          <w:rFonts w:ascii="GHEA Grapalat" w:hAnsi="GHEA Grapalat"/>
          <w:color w:val="000000"/>
          <w:sz w:val="24"/>
          <w:szCs w:val="24"/>
          <w:shd w:val="clear" w:color="auto" w:fill="FFFFFF"/>
          <w:lang w:val="hy-AM"/>
        </w:rPr>
        <w:t xml:space="preserve"> պետական կամ հանրային նշանակության իրադարձությունների, միջոցառումների կամ այցերի լուսաբանման նպատակներով պարզ վարչարարությամբ՝ որոշակի կարճ ժամանակահատվածով առանց թույլտվության ռադիոհաճախականությունների օգտագործումը</w:t>
      </w:r>
      <w:r w:rsidRPr="00FC4495">
        <w:rPr>
          <w:rFonts w:ascii="GHEA Grapalat" w:hAnsi="GHEA Grapalat"/>
          <w:sz w:val="24"/>
          <w:szCs w:val="24"/>
          <w:lang w:val="hy-AM"/>
        </w:rPr>
        <w:t xml:space="preserve">։ </w:t>
      </w:r>
    </w:p>
    <w:p w14:paraId="3B0E0E5C" w14:textId="77777777" w:rsidR="002679A8" w:rsidRPr="00FC4495" w:rsidRDefault="002679A8" w:rsidP="00FC4495">
      <w:pPr>
        <w:spacing w:line="360" w:lineRule="auto"/>
        <w:ind w:firstLine="567"/>
        <w:rPr>
          <w:rFonts w:ascii="GHEA Grapalat" w:hAnsi="GHEA Grapalat"/>
          <w:b/>
          <w:sz w:val="24"/>
          <w:szCs w:val="24"/>
          <w:lang w:val="hy-AM"/>
        </w:rPr>
      </w:pPr>
    </w:p>
    <w:p w14:paraId="6AF02FC1" w14:textId="70951138" w:rsidR="00FC4495" w:rsidRPr="00FC4495" w:rsidRDefault="00FC4495" w:rsidP="00FC4495">
      <w:pPr>
        <w:pStyle w:val="ListParagraph"/>
        <w:widowControl/>
        <w:numPr>
          <w:ilvl w:val="0"/>
          <w:numId w:val="1"/>
        </w:numPr>
        <w:adjustRightInd/>
        <w:spacing w:line="360" w:lineRule="auto"/>
        <w:ind w:left="0" w:right="-421" w:firstLine="567"/>
        <w:textAlignment w:val="auto"/>
        <w:rPr>
          <w:rFonts w:ascii="GHEA Grapalat" w:hAnsi="GHEA Grapalat" w:cs="Courier New"/>
          <w:b/>
          <w:sz w:val="24"/>
          <w:szCs w:val="24"/>
          <w:lang w:val="hy-AM"/>
        </w:rPr>
      </w:pPr>
      <w:r w:rsidRPr="00FC4495">
        <w:rPr>
          <w:rFonts w:ascii="GHEA Grapalat" w:hAnsi="GHEA Grapalat" w:cs="Courier New"/>
          <w:b/>
          <w:sz w:val="24"/>
          <w:szCs w:val="24"/>
          <w:lang w:val="hy-AM"/>
        </w:rPr>
        <w:t>Առաջարկվող կագավորումների բնույթը</w:t>
      </w:r>
      <w:r w:rsidRPr="00FC4495">
        <w:rPr>
          <w:rFonts w:ascii="Cambria Math" w:hAnsi="Cambria Math" w:cs="Cambria Math"/>
          <w:b/>
          <w:sz w:val="24"/>
          <w:szCs w:val="24"/>
          <w:lang w:val="hy-AM"/>
        </w:rPr>
        <w:t>․</w:t>
      </w:r>
    </w:p>
    <w:p w14:paraId="199CC245" w14:textId="2E97A544" w:rsidR="002679A8" w:rsidRPr="00FC4495" w:rsidRDefault="002679A8" w:rsidP="00FC4495">
      <w:pPr>
        <w:pStyle w:val="ListParagraph"/>
        <w:spacing w:line="360" w:lineRule="auto"/>
        <w:ind w:left="0" w:firstLine="567"/>
        <w:rPr>
          <w:rFonts w:ascii="GHEA Grapalat" w:hAnsi="GHEA Grapalat"/>
          <w:sz w:val="24"/>
          <w:szCs w:val="24"/>
          <w:lang w:val="hy-AM"/>
        </w:rPr>
      </w:pPr>
      <w:r w:rsidRPr="00FC4495">
        <w:rPr>
          <w:rFonts w:ascii="GHEA Grapalat" w:hAnsi="GHEA Grapalat"/>
          <w:sz w:val="24"/>
          <w:szCs w:val="24"/>
          <w:lang w:val="hy-AM"/>
        </w:rPr>
        <w:t>Ելնելով վերոգրյալից և էլեկտրոնային հաղորդակցության բնագավառի զարգացման շարունակականության ապահովման` էլեկտրոնային հաղորդակցության ծառայությունների և ցանցերի ոլորտում մրցակցության ապահովման, ենթակառուցվածքներում տնտեսապես արդյունավետ ներդրումների խրախուսման, ժամանակակից տեխնոլոգիաների ներդրման խթանման և սահմանափակ ռեսուրսների արդյունավետ օգտագործման ապահովման նկատառումներից՝  անհրաժեշտություն է առաջացել «Էլեկտրոնային հաղորդակցության մասին» օրենքում կատարել համապատասխան փոփոխություններ, որոնք ներառված են Էլեկտրոնային հաղորդակցության մասին օրենքում փոփոխություններ կատարելու մասին օրենքի նախագծում:</w:t>
      </w:r>
    </w:p>
    <w:p w14:paraId="2DD5A104" w14:textId="5275A3D0" w:rsidR="002679A8" w:rsidRPr="00FC4495" w:rsidRDefault="002679A8" w:rsidP="00FC4495">
      <w:pPr>
        <w:pStyle w:val="ListParagraph"/>
        <w:spacing w:line="360" w:lineRule="auto"/>
        <w:ind w:left="0" w:firstLine="567"/>
        <w:rPr>
          <w:rFonts w:ascii="GHEA Grapalat" w:hAnsi="GHEA Grapalat"/>
          <w:color w:val="000000"/>
          <w:sz w:val="24"/>
          <w:szCs w:val="24"/>
          <w:shd w:val="clear" w:color="auto" w:fill="FFFFFF"/>
          <w:lang w:val="hy-AM"/>
        </w:rPr>
      </w:pPr>
      <w:r w:rsidRPr="00FC4495">
        <w:rPr>
          <w:rFonts w:ascii="GHEA Grapalat" w:hAnsi="GHEA Grapalat"/>
          <w:sz w:val="24"/>
          <w:szCs w:val="24"/>
          <w:lang w:val="hy-AM"/>
        </w:rPr>
        <w:t xml:space="preserve">Մասնավորապես, օրենքի 17-րդ հոդվածում առաջարկվում է կատարել փոփոխություն, որի համաձայն՝ կնախատեսվի, որ </w:t>
      </w:r>
      <w:r w:rsidRPr="00FC4495">
        <w:rPr>
          <w:rFonts w:ascii="GHEA Grapalat" w:hAnsi="GHEA Grapalat"/>
          <w:color w:val="000000"/>
          <w:sz w:val="24"/>
          <w:szCs w:val="24"/>
          <w:shd w:val="clear" w:color="auto" w:fill="FFFFFF"/>
          <w:lang w:val="hy-AM"/>
        </w:rPr>
        <w:t>փորձնական կարգով (թեստային ռեժիմ) էլեկտրոնային հաղորդակցության ցանցի շահագործման կամ ծառայության մատուցման, ինչպես նաև Հ</w:t>
      </w:r>
      <w:r w:rsidR="00CD4410">
        <w:rPr>
          <w:rFonts w:ascii="GHEA Grapalat" w:hAnsi="GHEA Grapalat"/>
          <w:color w:val="000000"/>
          <w:sz w:val="24"/>
          <w:szCs w:val="24"/>
          <w:shd w:val="clear" w:color="auto" w:fill="FFFFFF"/>
          <w:lang w:val="hy-AM"/>
        </w:rPr>
        <w:t xml:space="preserve">այաստանի </w:t>
      </w:r>
      <w:r w:rsidRPr="00FC4495">
        <w:rPr>
          <w:rFonts w:ascii="GHEA Grapalat" w:hAnsi="GHEA Grapalat"/>
          <w:color w:val="000000"/>
          <w:sz w:val="24"/>
          <w:szCs w:val="24"/>
          <w:shd w:val="clear" w:color="auto" w:fill="FFFFFF"/>
          <w:lang w:val="hy-AM"/>
        </w:rPr>
        <w:t>Հ</w:t>
      </w:r>
      <w:r w:rsidR="00CD4410">
        <w:rPr>
          <w:rFonts w:ascii="GHEA Grapalat" w:hAnsi="GHEA Grapalat"/>
          <w:color w:val="000000"/>
          <w:sz w:val="24"/>
          <w:szCs w:val="24"/>
          <w:shd w:val="clear" w:color="auto" w:fill="FFFFFF"/>
          <w:lang w:val="hy-AM"/>
        </w:rPr>
        <w:t>անրապետություն</w:t>
      </w:r>
      <w:r w:rsidRPr="00FC4495">
        <w:rPr>
          <w:rFonts w:ascii="GHEA Grapalat" w:hAnsi="GHEA Grapalat"/>
          <w:color w:val="000000"/>
          <w:sz w:val="24"/>
          <w:szCs w:val="24"/>
          <w:shd w:val="clear" w:color="auto" w:fill="FFFFFF"/>
          <w:lang w:val="hy-AM"/>
        </w:rPr>
        <w:t>ում պետական կամ հանրային նշանակության իրադարձությունների, միջոցառումների կամ այցերի լուսաբանման նպատակներով ռադիոհաճախականությունների օգտագործման դեպքերում ռադիոհաճախականություններ օգտագործելու համար թույլտվության չի պահանջվում:</w:t>
      </w:r>
    </w:p>
    <w:p w14:paraId="778EE905" w14:textId="5A55AC27" w:rsidR="002679A8" w:rsidRPr="00FC4495" w:rsidRDefault="002679A8" w:rsidP="00FC4495">
      <w:pPr>
        <w:pStyle w:val="ListParagraph"/>
        <w:spacing w:line="360" w:lineRule="auto"/>
        <w:ind w:left="0" w:firstLine="567"/>
        <w:rPr>
          <w:rFonts w:ascii="GHEA Grapalat" w:hAnsi="GHEA Grapalat"/>
          <w:color w:val="000000"/>
          <w:sz w:val="24"/>
          <w:szCs w:val="24"/>
          <w:shd w:val="clear" w:color="auto" w:fill="FFFFFF"/>
          <w:lang w:val="hy-AM"/>
        </w:rPr>
      </w:pPr>
      <w:r w:rsidRPr="00FC4495">
        <w:rPr>
          <w:rFonts w:ascii="GHEA Grapalat" w:hAnsi="GHEA Grapalat"/>
          <w:sz w:val="24"/>
          <w:szCs w:val="24"/>
          <w:lang w:val="hy-AM"/>
        </w:rPr>
        <w:t>Միևնույն ժամանակ</w:t>
      </w:r>
      <w:r w:rsidRPr="00FC4495">
        <w:rPr>
          <w:rFonts w:ascii="GHEA Grapalat" w:hAnsi="GHEA Grapalat"/>
          <w:color w:val="000000"/>
          <w:sz w:val="24"/>
          <w:szCs w:val="24"/>
          <w:shd w:val="clear" w:color="auto" w:fill="FFFFFF"/>
          <w:lang w:val="hy-AM"/>
        </w:rPr>
        <w:t xml:space="preserve">, օրենքի 42-րդ հոդվածով առաջարկվող փոփոխության համաձայն՝ բացի առկա կարգավորմամբ սահմանված՝ համարի կամ կոդի զբաղեցման թույլտվություն ունեցող անձի կողմից դրանք սպառողներին տրամադրելու, ինչպես նաև համարների տեղափոխելիության ծառայության մատուցման դեպքում այլ օպերատորներին փոխանցելու դեպքերի, նախատեսվում է համարի կամ կոդի զբաղեցման թույլտվություն ունեցող անձի համար </w:t>
      </w:r>
      <w:r w:rsidRPr="00FC4495">
        <w:rPr>
          <w:rFonts w:ascii="GHEA Grapalat" w:hAnsi="GHEA Grapalat"/>
          <w:color w:val="000000"/>
          <w:sz w:val="24"/>
          <w:szCs w:val="24"/>
          <w:shd w:val="clear" w:color="auto" w:fill="FFFFFF"/>
          <w:lang w:val="hy-AM"/>
        </w:rPr>
        <w:lastRenderedPageBreak/>
        <w:t xml:space="preserve">սահմանել նաև այլ անձանց (վիրտուալ օպերատորներին) այդ համարը կամ կոդը տրամադրելու իրավասություն, իսկ օրենքի 5-րդ հոդվածով առաջարկվող փոփոխությամբ հստակեցնել կարգավորող մարմնի գործառույթը՝ </w:t>
      </w:r>
      <w:r w:rsidRPr="00FC4495">
        <w:rPr>
          <w:rFonts w:ascii="GHEA Grapalat" w:hAnsi="GHEA Grapalat" w:cs="Sylfaen"/>
          <w:sz w:val="24"/>
          <w:szCs w:val="24"/>
          <w:lang w:val="hy-AM"/>
        </w:rPr>
        <w:t xml:space="preserve">համարի ու կոդերի, ինչպես նաև հաճախականության օգտագործման համար չափանիշներ և ընթացակարգեր (ներառյալ՝ </w:t>
      </w:r>
      <w:r w:rsidRPr="00FC4495">
        <w:rPr>
          <w:rFonts w:ascii="GHEA Grapalat" w:hAnsi="GHEA Grapalat"/>
          <w:color w:val="000000"/>
          <w:sz w:val="24"/>
          <w:szCs w:val="24"/>
          <w:shd w:val="clear" w:color="auto" w:fill="FFFFFF"/>
          <w:lang w:val="hy-AM"/>
        </w:rPr>
        <w:t xml:space="preserve">hամարի կամ կոդի զբաղեցման թույլտվություն ունեցող անձի կողմից սպառողներին կամ այլ անձանց այդ համարի կամ կոդի դեպքերն ու կարգը սահմանող) </w:t>
      </w:r>
      <w:r w:rsidRPr="00FC4495">
        <w:rPr>
          <w:rFonts w:ascii="GHEA Grapalat" w:hAnsi="GHEA Grapalat" w:cs="Sylfaen"/>
          <w:sz w:val="24"/>
          <w:szCs w:val="24"/>
          <w:lang w:val="hy-AM"/>
        </w:rPr>
        <w:t xml:space="preserve">ամրագրելու մասով՝ օրենքով նախատեսվող փոփոխություններից բխող </w:t>
      </w:r>
      <w:r w:rsidRPr="00FC4495">
        <w:rPr>
          <w:rFonts w:ascii="GHEA Grapalat" w:hAnsi="GHEA Grapalat"/>
          <w:sz w:val="24"/>
          <w:szCs w:val="24"/>
          <w:lang w:val="hy-AM"/>
        </w:rPr>
        <w:t>Հ</w:t>
      </w:r>
      <w:r w:rsidR="00CD4410">
        <w:rPr>
          <w:rFonts w:ascii="GHEA Grapalat" w:hAnsi="GHEA Grapalat"/>
          <w:sz w:val="24"/>
          <w:szCs w:val="24"/>
          <w:lang w:val="hy-AM"/>
        </w:rPr>
        <w:t xml:space="preserve">այաստանի </w:t>
      </w:r>
      <w:r w:rsidRPr="00FC4495">
        <w:rPr>
          <w:rFonts w:ascii="GHEA Grapalat" w:hAnsi="GHEA Grapalat"/>
          <w:sz w:val="24"/>
          <w:szCs w:val="24"/>
          <w:lang w:val="hy-AM"/>
        </w:rPr>
        <w:t>Հ</w:t>
      </w:r>
      <w:r w:rsidR="00CD4410">
        <w:rPr>
          <w:rFonts w:ascii="GHEA Grapalat" w:hAnsi="GHEA Grapalat"/>
          <w:sz w:val="24"/>
          <w:szCs w:val="24"/>
          <w:lang w:val="hy-AM"/>
        </w:rPr>
        <w:t>անրապետության</w:t>
      </w:r>
      <w:r w:rsidRPr="00FC4495">
        <w:rPr>
          <w:rFonts w:ascii="GHEA Grapalat" w:hAnsi="GHEA Grapalat"/>
          <w:sz w:val="24"/>
          <w:szCs w:val="24"/>
          <w:lang w:val="hy-AM"/>
        </w:rPr>
        <w:t xml:space="preserve"> հանրային ծառայությունները կարգավորող</w:t>
      </w:r>
      <w:r w:rsidRPr="00FC4495">
        <w:rPr>
          <w:rFonts w:ascii="GHEA Grapalat" w:hAnsi="GHEA Grapalat" w:cs="Sylfaen"/>
          <w:sz w:val="24"/>
          <w:szCs w:val="24"/>
          <w:lang w:val="hy-AM"/>
        </w:rPr>
        <w:t xml:space="preserve"> հանձնաժողովի համապատասխան իրավական ակտերում վերոնշյալ միջոցառումների իրականացման համար անհրաժեշտ կարգավորումներ սահմանելու նպատակով։  </w:t>
      </w:r>
      <w:r w:rsidRPr="00FC4495">
        <w:rPr>
          <w:rFonts w:ascii="GHEA Grapalat" w:hAnsi="GHEA Grapalat"/>
          <w:color w:val="000000"/>
          <w:sz w:val="24"/>
          <w:szCs w:val="24"/>
          <w:shd w:val="clear" w:color="auto" w:fill="FFFFFF"/>
          <w:lang w:val="hy-AM"/>
        </w:rPr>
        <w:t xml:space="preserve">   </w:t>
      </w:r>
    </w:p>
    <w:p w14:paraId="408E6B76" w14:textId="77777777" w:rsidR="002679A8" w:rsidRPr="00FC4495" w:rsidRDefault="002679A8" w:rsidP="00FC4495">
      <w:pPr>
        <w:spacing w:line="360" w:lineRule="auto"/>
        <w:ind w:firstLine="567"/>
        <w:rPr>
          <w:rFonts w:ascii="GHEA Grapalat" w:hAnsi="GHEA Grapalat"/>
          <w:sz w:val="24"/>
          <w:szCs w:val="24"/>
          <w:lang w:val="hy-AM"/>
        </w:rPr>
      </w:pPr>
    </w:p>
    <w:p w14:paraId="32BD7771" w14:textId="0E7175A6" w:rsidR="002679A8" w:rsidRPr="00FC4495" w:rsidRDefault="002679A8" w:rsidP="00FC4495">
      <w:pPr>
        <w:pStyle w:val="ListParagraph"/>
        <w:numPr>
          <w:ilvl w:val="0"/>
          <w:numId w:val="1"/>
        </w:numPr>
        <w:spacing w:line="360" w:lineRule="auto"/>
        <w:ind w:left="0" w:firstLine="567"/>
        <w:rPr>
          <w:rFonts w:ascii="GHEA Grapalat" w:hAnsi="GHEA Grapalat"/>
          <w:b/>
          <w:sz w:val="24"/>
          <w:szCs w:val="24"/>
          <w:lang w:val="hy-AM"/>
        </w:rPr>
      </w:pPr>
      <w:r w:rsidRPr="00FC4495">
        <w:rPr>
          <w:rFonts w:ascii="GHEA Grapalat" w:hAnsi="GHEA Grapalat"/>
          <w:b/>
          <w:sz w:val="24"/>
          <w:szCs w:val="24"/>
          <w:lang w:val="hy-AM"/>
        </w:rPr>
        <w:t>Ակնկալվող արդյունք</w:t>
      </w:r>
      <w:r w:rsidR="00FC4495" w:rsidRPr="00FC4495">
        <w:rPr>
          <w:rFonts w:ascii="GHEA Grapalat" w:hAnsi="GHEA Grapalat"/>
          <w:b/>
          <w:sz w:val="24"/>
          <w:szCs w:val="24"/>
          <w:lang w:val="hy-AM"/>
        </w:rPr>
        <w:t>ը.</w:t>
      </w:r>
    </w:p>
    <w:p w14:paraId="299C0145" w14:textId="77777777" w:rsidR="002679A8" w:rsidRPr="00FC4495" w:rsidRDefault="002679A8" w:rsidP="00FC4495">
      <w:pPr>
        <w:spacing w:line="360" w:lineRule="auto"/>
        <w:ind w:firstLine="567"/>
        <w:rPr>
          <w:rFonts w:ascii="GHEA Grapalat" w:hAnsi="GHEA Grapalat"/>
          <w:sz w:val="24"/>
          <w:szCs w:val="24"/>
          <w:lang w:val="hy-AM"/>
        </w:rPr>
      </w:pPr>
      <w:r w:rsidRPr="00FC4495">
        <w:rPr>
          <w:rFonts w:ascii="GHEA Grapalat" w:hAnsi="GHEA Grapalat"/>
          <w:sz w:val="24"/>
          <w:szCs w:val="24"/>
          <w:lang w:val="hy-AM"/>
        </w:rPr>
        <w:t>Նախագծի ընդունումը կնպաստի էլեկտրոնային հաղորդակցության բնագավառի զարգացման շարունակականության ապահովմանն ուղղված Հայաստանի Հանրապետության հանրային ծառայությունները կարգավորող հանձնաժողովի կողմից իրականացվող գործունեությանը:</w:t>
      </w:r>
    </w:p>
    <w:p w14:paraId="60E97806" w14:textId="77777777" w:rsidR="002679A8" w:rsidRPr="00FC4495" w:rsidRDefault="002679A8" w:rsidP="00FC4495">
      <w:pPr>
        <w:spacing w:line="360" w:lineRule="auto"/>
        <w:ind w:firstLine="567"/>
        <w:jc w:val="center"/>
        <w:rPr>
          <w:rFonts w:ascii="GHEA Grapalat" w:hAnsi="GHEA Grapalat"/>
          <w:b/>
          <w:sz w:val="24"/>
          <w:szCs w:val="24"/>
          <w:lang w:val="hy-AM"/>
        </w:rPr>
      </w:pPr>
    </w:p>
    <w:p w14:paraId="30A20DA7" w14:textId="54C2CE62" w:rsidR="0068713F" w:rsidRPr="00FC4495" w:rsidRDefault="0068713F" w:rsidP="00FC4495">
      <w:pPr>
        <w:pStyle w:val="ListParagraph"/>
        <w:numPr>
          <w:ilvl w:val="0"/>
          <w:numId w:val="1"/>
        </w:numPr>
        <w:spacing w:line="360" w:lineRule="auto"/>
        <w:ind w:left="0" w:firstLine="567"/>
        <w:rPr>
          <w:rFonts w:ascii="GHEA Grapalat" w:hAnsi="GHEA Grapalat" w:cs="Cambria Math"/>
          <w:b/>
          <w:sz w:val="24"/>
          <w:szCs w:val="24"/>
          <w:lang w:val="hy-AM"/>
        </w:rPr>
      </w:pPr>
      <w:r w:rsidRPr="00FC4495">
        <w:rPr>
          <w:rFonts w:ascii="GHEA Grapalat" w:hAnsi="GHEA Grapalat" w:cs="Courier New"/>
          <w:b/>
          <w:sz w:val="24"/>
          <w:szCs w:val="24"/>
          <w:lang w:val="hy-AM"/>
        </w:rPr>
        <w:t>Նախագծի մշակման գործընթացում ներգրավված ինստիտուտները և անձինք</w:t>
      </w:r>
      <w:r w:rsidRPr="00FC4495">
        <w:rPr>
          <w:rFonts w:ascii="Cambria Math" w:hAnsi="Cambria Math" w:cs="Cambria Math"/>
          <w:b/>
          <w:sz w:val="24"/>
          <w:szCs w:val="24"/>
          <w:lang w:val="hy-AM"/>
        </w:rPr>
        <w:t>․</w:t>
      </w:r>
    </w:p>
    <w:p w14:paraId="7AC077F4" w14:textId="7784F502" w:rsidR="002679A8" w:rsidRPr="00FC4495" w:rsidRDefault="002679A8" w:rsidP="00FC4495">
      <w:pPr>
        <w:spacing w:line="360" w:lineRule="auto"/>
        <w:ind w:firstLine="567"/>
        <w:rPr>
          <w:rFonts w:ascii="GHEA Grapalat" w:hAnsi="GHEA Grapalat"/>
          <w:sz w:val="24"/>
          <w:szCs w:val="24"/>
          <w:lang w:val="hy-AM"/>
        </w:rPr>
      </w:pPr>
      <w:r w:rsidRPr="00FC4495">
        <w:rPr>
          <w:rFonts w:ascii="GHEA Grapalat" w:hAnsi="GHEA Grapalat"/>
          <w:sz w:val="24"/>
          <w:szCs w:val="24"/>
          <w:lang w:val="hy-AM"/>
        </w:rPr>
        <w:t xml:space="preserve">    </w:t>
      </w:r>
      <w:r w:rsidR="0068713F" w:rsidRPr="00FC4495">
        <w:rPr>
          <w:rFonts w:ascii="GHEA Grapalat" w:hAnsi="GHEA Grapalat"/>
          <w:sz w:val="24"/>
          <w:szCs w:val="24"/>
          <w:lang w:val="hy-AM"/>
        </w:rPr>
        <w:t xml:space="preserve">Նախագիծը մշակվել է </w:t>
      </w:r>
      <w:r w:rsidRPr="00FC4495">
        <w:rPr>
          <w:rFonts w:ascii="GHEA Grapalat" w:hAnsi="GHEA Grapalat"/>
          <w:sz w:val="24"/>
          <w:szCs w:val="24"/>
          <w:lang w:val="hy-AM"/>
        </w:rPr>
        <w:t>Հայաստանի Հանրապետության հանրային ծառայությունները կարգավորող հանձնաժողով</w:t>
      </w:r>
      <w:r w:rsidR="0068713F" w:rsidRPr="00FC4495">
        <w:rPr>
          <w:rFonts w:ascii="GHEA Grapalat" w:hAnsi="GHEA Grapalat"/>
          <w:sz w:val="24"/>
          <w:szCs w:val="24"/>
          <w:lang w:val="hy-AM"/>
        </w:rPr>
        <w:t>ի կողմից</w:t>
      </w:r>
      <w:r w:rsidRPr="00FC4495">
        <w:rPr>
          <w:rFonts w:ascii="GHEA Grapalat" w:hAnsi="GHEA Grapalat"/>
          <w:sz w:val="24"/>
          <w:szCs w:val="24"/>
          <w:lang w:val="hy-AM"/>
        </w:rPr>
        <w:t>:</w:t>
      </w:r>
    </w:p>
    <w:p w14:paraId="5A783B0B" w14:textId="77777777" w:rsidR="00FC4495" w:rsidRPr="00FC4495" w:rsidRDefault="00FC4495" w:rsidP="00FC4495">
      <w:pPr>
        <w:spacing w:line="360" w:lineRule="auto"/>
        <w:ind w:firstLine="567"/>
        <w:rPr>
          <w:rFonts w:ascii="GHEA Grapalat" w:hAnsi="GHEA Grapalat"/>
          <w:sz w:val="24"/>
          <w:szCs w:val="24"/>
          <w:lang w:val="hy-AM"/>
        </w:rPr>
      </w:pPr>
    </w:p>
    <w:p w14:paraId="6BA682ED" w14:textId="5CC88C93" w:rsidR="00FC4495" w:rsidRPr="00FC4495" w:rsidRDefault="00FC4495" w:rsidP="00FC4495">
      <w:pPr>
        <w:pStyle w:val="ListParagraph"/>
        <w:widowControl/>
        <w:numPr>
          <w:ilvl w:val="0"/>
          <w:numId w:val="1"/>
        </w:numPr>
        <w:tabs>
          <w:tab w:val="left" w:pos="851"/>
          <w:tab w:val="left" w:pos="6663"/>
        </w:tabs>
        <w:adjustRightInd/>
        <w:spacing w:line="360" w:lineRule="auto"/>
        <w:ind w:left="0" w:right="-540" w:firstLine="567"/>
        <w:textAlignment w:val="auto"/>
        <w:rPr>
          <w:rFonts w:ascii="GHEA Grapalat" w:eastAsia="Calibri" w:hAnsi="GHEA Grapalat"/>
          <w:b/>
          <w:sz w:val="24"/>
          <w:szCs w:val="24"/>
          <w:lang w:val="hy-AM"/>
        </w:rPr>
      </w:pPr>
      <w:r w:rsidRPr="00FC4495">
        <w:rPr>
          <w:rFonts w:ascii="GHEA Grapalat" w:eastAsia="Calibri" w:hAnsi="GHEA Grapalat"/>
          <w:b/>
          <w:sz w:val="24"/>
          <w:szCs w:val="24"/>
          <w:lang w:val="hy-AM"/>
        </w:rPr>
        <w:t>Պետական</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կամ</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տեղական</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ինքնակառավարման</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մարմնի</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բյուջեում</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եկամուտների</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և</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ծախսերի</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էական</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ավելացման</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կամ</w:t>
      </w:r>
      <w:r w:rsidRPr="00FC4495">
        <w:rPr>
          <w:rFonts w:ascii="GHEA Grapalat" w:eastAsia="Calibri" w:hAnsi="GHEA Grapalat"/>
          <w:b/>
          <w:sz w:val="24"/>
          <w:szCs w:val="24"/>
          <w:lang w:val="af-ZA"/>
        </w:rPr>
        <w:t xml:space="preserve"> </w:t>
      </w:r>
      <w:r w:rsidRPr="00FC4495">
        <w:rPr>
          <w:rFonts w:ascii="GHEA Grapalat" w:eastAsia="Calibri" w:hAnsi="GHEA Grapalat"/>
          <w:b/>
          <w:sz w:val="24"/>
          <w:szCs w:val="24"/>
          <w:lang w:val="hy-AM"/>
        </w:rPr>
        <w:t>նվազեցման վերաբերյալ.</w:t>
      </w:r>
    </w:p>
    <w:p w14:paraId="41F93F1A" w14:textId="2A985E15" w:rsidR="00FC4495" w:rsidRPr="00FC4495" w:rsidRDefault="00FC4495" w:rsidP="00FC4495">
      <w:pPr>
        <w:spacing w:line="360" w:lineRule="auto"/>
        <w:ind w:firstLine="567"/>
        <w:rPr>
          <w:rFonts w:ascii="GHEA Grapalat" w:hAnsi="GHEA Grapalat"/>
          <w:sz w:val="24"/>
          <w:szCs w:val="24"/>
          <w:lang w:val="hy-AM"/>
        </w:rPr>
      </w:pPr>
      <w:r w:rsidRPr="00FC4495">
        <w:rPr>
          <w:rFonts w:ascii="GHEA Grapalat" w:hAnsi="GHEA Grapalat"/>
          <w:sz w:val="24"/>
          <w:szCs w:val="24"/>
          <w:lang w:val="hy-AM"/>
        </w:rPr>
        <w:t xml:space="preserve">    Էլեկտրոնային հաղորդակցության մասին օրենքում փոփոխություններ կատարելու մասին օրենքի նախագծի ընդունման կապակցությամբ լրացուցիչ ֆինանսական միջոցների անհրաժեշտություն կամ Հ</w:t>
      </w:r>
      <w:r w:rsidR="00CD4410">
        <w:rPr>
          <w:rFonts w:ascii="GHEA Grapalat" w:hAnsi="GHEA Grapalat"/>
          <w:sz w:val="24"/>
          <w:szCs w:val="24"/>
          <w:lang w:val="hy-AM"/>
        </w:rPr>
        <w:t xml:space="preserve">այաստանի </w:t>
      </w:r>
      <w:r w:rsidRPr="00FC4495">
        <w:rPr>
          <w:rFonts w:ascii="GHEA Grapalat" w:hAnsi="GHEA Grapalat"/>
          <w:sz w:val="24"/>
          <w:szCs w:val="24"/>
          <w:lang w:val="hy-AM"/>
        </w:rPr>
        <w:t>Հ</w:t>
      </w:r>
      <w:r w:rsidR="00CD4410">
        <w:rPr>
          <w:rFonts w:ascii="GHEA Grapalat" w:hAnsi="GHEA Grapalat"/>
          <w:sz w:val="24"/>
          <w:szCs w:val="24"/>
          <w:lang w:val="hy-AM"/>
        </w:rPr>
        <w:t>անրապետության</w:t>
      </w:r>
      <w:r w:rsidRPr="00FC4495">
        <w:rPr>
          <w:rFonts w:ascii="GHEA Grapalat" w:hAnsi="GHEA Grapalat"/>
          <w:sz w:val="24"/>
          <w:szCs w:val="24"/>
          <w:lang w:val="hy-AM"/>
        </w:rPr>
        <w:t xml:space="preserve"> պետական բյուջեի եկամուտներում և ծախսերում փոփոխություններ չեն սպասվում:</w:t>
      </w:r>
    </w:p>
    <w:p w14:paraId="6F604065" w14:textId="12E3BFA2" w:rsidR="00FC4495" w:rsidRPr="00FC4495" w:rsidRDefault="00FC4495" w:rsidP="00FC4495">
      <w:pPr>
        <w:pStyle w:val="ListParagraph"/>
        <w:widowControl/>
        <w:numPr>
          <w:ilvl w:val="0"/>
          <w:numId w:val="1"/>
        </w:numPr>
        <w:tabs>
          <w:tab w:val="left" w:pos="851"/>
        </w:tabs>
        <w:adjustRightInd/>
        <w:spacing w:line="360" w:lineRule="auto"/>
        <w:ind w:left="0" w:right="-540" w:firstLine="567"/>
        <w:textAlignment w:val="auto"/>
        <w:rPr>
          <w:rFonts w:ascii="GHEA Grapalat" w:hAnsi="GHEA Grapalat" w:cs="Sylfaen"/>
          <w:sz w:val="24"/>
          <w:szCs w:val="24"/>
          <w:lang w:val="hy-AM"/>
        </w:rPr>
      </w:pPr>
      <w:r w:rsidRPr="00FC4495">
        <w:rPr>
          <w:rFonts w:ascii="GHEA Grapalat" w:eastAsia="Calibri" w:hAnsi="GHEA Grapalat"/>
          <w:b/>
          <w:sz w:val="24"/>
          <w:szCs w:val="24"/>
          <w:lang w:val="hy-AM"/>
        </w:rPr>
        <w:lastRenderedPageBreak/>
        <w:t>Կապը ռազմավարական փաստաթղթերի հետ. 2050 Հայաստանի վերափոխման ռազմավարություն, Կառավարության 2021-2026թթ. ծրագիր, ոլորտային և/կամ այլ ռազմավարություններ</w:t>
      </w:r>
      <w:r w:rsidRPr="00FC4495">
        <w:rPr>
          <w:rFonts w:ascii="Cambria Math" w:eastAsia="Calibri" w:hAnsi="Cambria Math" w:cs="Cambria Math"/>
          <w:b/>
          <w:sz w:val="24"/>
          <w:szCs w:val="24"/>
          <w:lang w:val="hy-AM"/>
        </w:rPr>
        <w:t>․</w:t>
      </w:r>
    </w:p>
    <w:p w14:paraId="5A9366F0" w14:textId="77777777" w:rsidR="00FC4495" w:rsidRPr="00FC4495" w:rsidRDefault="00FC4495" w:rsidP="00FC4495">
      <w:pPr>
        <w:spacing w:line="360" w:lineRule="auto"/>
        <w:ind w:right="-540" w:firstLine="567"/>
        <w:rPr>
          <w:rFonts w:ascii="GHEA Grapalat" w:eastAsia="Calibri" w:hAnsi="GHEA Grapalat"/>
          <w:sz w:val="24"/>
          <w:szCs w:val="24"/>
          <w:lang w:val="hy-AM"/>
        </w:rPr>
      </w:pPr>
      <w:r w:rsidRPr="00FC4495">
        <w:rPr>
          <w:rFonts w:ascii="GHEA Grapalat" w:eastAsia="Calibri" w:hAnsi="GHEA Grapalat"/>
          <w:sz w:val="24"/>
          <w:szCs w:val="24"/>
          <w:lang w:val="hy-AM"/>
        </w:rPr>
        <w:t>Նախագծի մշակումը չի բխում 2050 Հայաստանի վերափոխման ռազմավարության, և Կառավարության 2021-2026թթ. ծրագրերից:</w:t>
      </w:r>
    </w:p>
    <w:p w14:paraId="3DA01959" w14:textId="77777777" w:rsidR="00FC4495" w:rsidRPr="00FC4495" w:rsidRDefault="00FC4495" w:rsidP="00FC4495">
      <w:pPr>
        <w:pStyle w:val="ListParagraph"/>
        <w:widowControl/>
        <w:tabs>
          <w:tab w:val="left" w:pos="851"/>
          <w:tab w:val="left" w:pos="6663"/>
        </w:tabs>
        <w:adjustRightInd/>
        <w:spacing w:line="360" w:lineRule="auto"/>
        <w:ind w:left="436" w:right="-540"/>
        <w:textAlignment w:val="auto"/>
        <w:rPr>
          <w:rFonts w:ascii="GHEA Grapalat" w:eastAsia="Calibri" w:hAnsi="GHEA Grapalat"/>
          <w:b/>
          <w:sz w:val="24"/>
          <w:szCs w:val="24"/>
          <w:lang w:val="hy-AM"/>
        </w:rPr>
      </w:pPr>
    </w:p>
    <w:p w14:paraId="67741716" w14:textId="77777777" w:rsidR="00FC4495" w:rsidRPr="00FC4495" w:rsidRDefault="00FC4495" w:rsidP="00FC4495">
      <w:pPr>
        <w:spacing w:line="360" w:lineRule="auto"/>
        <w:ind w:left="-284"/>
        <w:rPr>
          <w:rFonts w:ascii="GHEA Grapalat" w:hAnsi="GHEA Grapalat"/>
          <w:sz w:val="24"/>
          <w:szCs w:val="24"/>
          <w:lang w:val="hy-AM"/>
        </w:rPr>
      </w:pPr>
    </w:p>
    <w:p w14:paraId="2B0266C9" w14:textId="77777777" w:rsidR="00FC4495" w:rsidRPr="00FC4495" w:rsidRDefault="00FC4495" w:rsidP="00FC4495">
      <w:pPr>
        <w:spacing w:line="360" w:lineRule="auto"/>
        <w:ind w:left="-284"/>
        <w:rPr>
          <w:rFonts w:ascii="GHEA Grapalat" w:hAnsi="GHEA Grapalat"/>
          <w:sz w:val="24"/>
          <w:szCs w:val="24"/>
          <w:lang w:val="hy-AM"/>
        </w:rPr>
      </w:pPr>
    </w:p>
    <w:p w14:paraId="44C6C600" w14:textId="77777777" w:rsidR="002679A8" w:rsidRPr="00FC4495" w:rsidRDefault="002679A8" w:rsidP="00FC4495">
      <w:pPr>
        <w:spacing w:line="360" w:lineRule="auto"/>
        <w:ind w:left="-284"/>
        <w:jc w:val="center"/>
        <w:rPr>
          <w:rFonts w:ascii="GHEA Grapalat" w:hAnsi="GHEA Grapalat"/>
          <w:b/>
          <w:sz w:val="24"/>
          <w:szCs w:val="24"/>
          <w:lang w:val="hy-AM"/>
        </w:rPr>
      </w:pPr>
    </w:p>
    <w:sectPr w:rsidR="002679A8" w:rsidRPr="00FC4495" w:rsidSect="00FE1C8F">
      <w:pgSz w:w="12240" w:h="15840"/>
      <w:pgMar w:top="851" w:right="758"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4249A"/>
    <w:multiLevelType w:val="hybridMultilevel"/>
    <w:tmpl w:val="76B0AC56"/>
    <w:lvl w:ilvl="0" w:tplc="E194726A">
      <w:start w:val="1"/>
      <w:numFmt w:val="decimal"/>
      <w:lvlText w:val="%1."/>
      <w:lvlJc w:val="left"/>
      <w:pPr>
        <w:ind w:left="436" w:hanging="360"/>
      </w:pPr>
      <w:rPr>
        <w:rFonts w:ascii="GHEA Grapalat" w:hAnsi="GHEA Grapalat"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428E7F29"/>
    <w:multiLevelType w:val="hybridMultilevel"/>
    <w:tmpl w:val="E4A66CC0"/>
    <w:lvl w:ilvl="0" w:tplc="78AAA006">
      <w:start w:val="1"/>
      <w:numFmt w:val="decimal"/>
      <w:lvlText w:val="%1."/>
      <w:lvlJc w:val="left"/>
      <w:pPr>
        <w:ind w:left="360" w:hanging="360"/>
      </w:pPr>
      <w:rPr>
        <w:rFonts w:cs="Sylfaen" w:hint="default"/>
        <w:b/>
      </w:rPr>
    </w:lvl>
    <w:lvl w:ilvl="1" w:tplc="04190019">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16cid:durableId="207307189">
    <w:abstractNumId w:val="0"/>
  </w:num>
  <w:num w:numId="2" w16cid:durableId="518741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A8"/>
    <w:rsid w:val="002679A8"/>
    <w:rsid w:val="00315183"/>
    <w:rsid w:val="0068713F"/>
    <w:rsid w:val="00783DA6"/>
    <w:rsid w:val="009576EA"/>
    <w:rsid w:val="00BF1444"/>
    <w:rsid w:val="00CD4410"/>
    <w:rsid w:val="00D73022"/>
    <w:rsid w:val="00DE6F5A"/>
    <w:rsid w:val="00FC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108D"/>
  <w15:chartTrackingRefBased/>
  <w15:docId w15:val="{343AC18E-E1B9-4040-BD04-E9ECD008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88" w:lineRule="auto"/>
        <w:ind w:firstLine="5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A8"/>
    <w:pPr>
      <w:widowControl w:val="0"/>
      <w:adjustRightInd w:val="0"/>
      <w:spacing w:after="0" w:line="360" w:lineRule="atLeast"/>
      <w:ind w:firstLine="0"/>
      <w:textAlignment w:val="baseline"/>
    </w:pPr>
    <w:rPr>
      <w:rFonts w:ascii="Times New Roman" w:eastAsia="Times New Roman" w:hAnsi="Times New Roman" w:cs="Times New Roman"/>
      <w:kern w:val="0"/>
      <w:sz w:val="20"/>
      <w:szCs w:val="2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1"/>
    <w:basedOn w:val="Normal"/>
    <w:link w:val="ListParagraphChar"/>
    <w:uiPriority w:val="34"/>
    <w:qFormat/>
    <w:rsid w:val="002679A8"/>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FC4495"/>
    <w:rPr>
      <w:rFonts w:ascii="Times New Roman" w:eastAsia="Times New Roman" w:hAnsi="Times New Roman" w:cs="Times New Roman"/>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Danielyan</dc:creator>
  <cp:keywords/>
  <dc:description/>
  <cp:lastModifiedBy>Meline Danielyan</cp:lastModifiedBy>
  <cp:revision>7</cp:revision>
  <cp:lastPrinted>2023-04-13T12:00:00Z</cp:lastPrinted>
  <dcterms:created xsi:type="dcterms:W3CDTF">2023-04-13T06:50:00Z</dcterms:created>
  <dcterms:modified xsi:type="dcterms:W3CDTF">2023-04-17T07:20:00Z</dcterms:modified>
</cp:coreProperties>
</file>