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9F" w:rsidRPr="0031599F" w:rsidRDefault="00A114AF" w:rsidP="004571C9">
      <w:pPr>
        <w:pStyle w:val="mechtex"/>
        <w:ind w:left="9217"/>
        <w:jc w:val="both"/>
        <w:rPr>
          <w:rFonts w:ascii="GHEA Grapalat" w:hAnsi="GHEA Grapalat"/>
          <w:spacing w:val="-6"/>
          <w:sz w:val="20"/>
          <w:lang w:val="hy-AM"/>
        </w:rPr>
      </w:pPr>
      <w:bookmarkStart w:id="0" w:name="_GoBack"/>
      <w:bookmarkEnd w:id="0"/>
      <w:r>
        <w:rPr>
          <w:rFonts w:ascii="GHEA Grapalat" w:hAnsi="GHEA Grapalat"/>
          <w:spacing w:val="-6"/>
          <w:sz w:val="20"/>
          <w:lang w:val="hy-AM"/>
        </w:rPr>
        <w:t xml:space="preserve">« </w:t>
      </w:r>
      <w:r w:rsidR="0031599F" w:rsidRPr="0031599F">
        <w:rPr>
          <w:rFonts w:ascii="GHEA Grapalat" w:hAnsi="GHEA Grapalat"/>
          <w:spacing w:val="-6"/>
          <w:sz w:val="20"/>
          <w:lang w:val="hy-AM"/>
        </w:rPr>
        <w:t xml:space="preserve">Հավելված N 1 </w:t>
      </w:r>
    </w:p>
    <w:p w:rsidR="0031599F" w:rsidRPr="0031599F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  <w:r w:rsidRPr="0031599F">
        <w:rPr>
          <w:rFonts w:ascii="GHEA Grapalat" w:hAnsi="GHEA Grapalat"/>
          <w:spacing w:val="-6"/>
          <w:sz w:val="20"/>
          <w:lang w:val="hy-AM"/>
        </w:rPr>
        <w:t xml:space="preserve">ՀՀ կառավարության </w:t>
      </w:r>
    </w:p>
    <w:p w:rsidR="0031599F" w:rsidRPr="0031599F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  <w:r w:rsidRPr="0031599F">
        <w:rPr>
          <w:rFonts w:ascii="GHEA Grapalat" w:hAnsi="GHEA Grapalat"/>
          <w:spacing w:val="-6"/>
          <w:sz w:val="20"/>
          <w:lang w:val="hy-AM"/>
        </w:rPr>
        <w:t>2023 թվականի ---------ի  N---Ն որոշման</w:t>
      </w:r>
    </w:p>
    <w:p w:rsidR="0031599F" w:rsidRPr="0031599F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</w:p>
    <w:p w:rsidR="0031599F" w:rsidRPr="0031599F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  <w:r w:rsidRPr="0031599F">
        <w:rPr>
          <w:rFonts w:ascii="GHEA Grapalat" w:hAnsi="GHEA Grapalat"/>
          <w:spacing w:val="-6"/>
          <w:sz w:val="20"/>
          <w:lang w:val="hy-AM"/>
        </w:rPr>
        <w:t xml:space="preserve">Հավելված N 1 </w:t>
      </w:r>
    </w:p>
    <w:p w:rsidR="0031599F" w:rsidRPr="0031599F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  <w:r w:rsidRPr="0031599F">
        <w:rPr>
          <w:rFonts w:ascii="GHEA Grapalat" w:hAnsi="GHEA Grapalat"/>
          <w:spacing w:val="-6"/>
          <w:sz w:val="20"/>
          <w:lang w:val="hy-AM"/>
        </w:rPr>
        <w:t>ՀՀ կառավարության</w:t>
      </w:r>
    </w:p>
    <w:p w:rsidR="00E05860" w:rsidRDefault="0031599F" w:rsidP="0031599F">
      <w:pPr>
        <w:pStyle w:val="mechtex"/>
        <w:ind w:left="15600" w:hanging="6383"/>
        <w:jc w:val="both"/>
        <w:rPr>
          <w:rFonts w:ascii="GHEA Grapalat" w:hAnsi="GHEA Grapalat"/>
          <w:spacing w:val="-6"/>
          <w:sz w:val="20"/>
          <w:lang w:val="hy-AM"/>
        </w:rPr>
      </w:pPr>
      <w:r w:rsidRPr="0031599F">
        <w:rPr>
          <w:rFonts w:ascii="GHEA Grapalat" w:hAnsi="GHEA Grapalat"/>
          <w:spacing w:val="-6"/>
          <w:sz w:val="20"/>
          <w:lang w:val="hy-AM"/>
        </w:rPr>
        <w:t xml:space="preserve">2019 թվականի հոկտեմբերի 3-ի N 1346-Լ որոշման </w:t>
      </w:r>
    </w:p>
    <w:p w:rsidR="000E4281" w:rsidRDefault="000E4281" w:rsidP="00E05860">
      <w:pPr>
        <w:pStyle w:val="mechtex"/>
        <w:ind w:left="15600" w:hanging="3547"/>
        <w:jc w:val="both"/>
        <w:rPr>
          <w:rFonts w:ascii="GHEA Grapalat" w:hAnsi="GHEA Grapalat"/>
          <w:sz w:val="20"/>
          <w:lang w:val="hy-AM"/>
        </w:rPr>
      </w:pPr>
    </w:p>
    <w:p w:rsidR="0031599F" w:rsidRPr="0031599F" w:rsidRDefault="00E05860" w:rsidP="00E05860">
      <w:pPr>
        <w:pStyle w:val="mechtex"/>
        <w:ind w:left="15600" w:hanging="3547"/>
        <w:jc w:val="both"/>
        <w:rPr>
          <w:rFonts w:ascii="GHEA Grapalat" w:hAnsi="GHEA Grapalat"/>
          <w:spacing w:val="-6"/>
          <w:sz w:val="20"/>
          <w:lang w:val="hy-AM"/>
        </w:rPr>
      </w:pPr>
      <w:proofErr w:type="spellStart"/>
      <w:r w:rsidRPr="0031599F">
        <w:rPr>
          <w:rFonts w:ascii="GHEA Grapalat" w:hAnsi="GHEA Grapalat"/>
          <w:sz w:val="20"/>
          <w:lang w:val="hy-AM"/>
        </w:rPr>
        <w:t>Ձև</w:t>
      </w:r>
      <w:proofErr w:type="spellEnd"/>
      <w:r w:rsidRPr="0031599F">
        <w:rPr>
          <w:rFonts w:ascii="GHEA Grapalat" w:hAnsi="GHEA Grapalat"/>
          <w:sz w:val="20"/>
          <w:lang w:val="hy-AM"/>
        </w:rPr>
        <w:t xml:space="preserve"> </w:t>
      </w:r>
      <w:r w:rsidRPr="0031599F">
        <w:rPr>
          <w:rFonts w:ascii="GHEA Grapalat" w:hAnsi="GHEA Grapalat"/>
          <w:sz w:val="20"/>
          <w:lang w:val="it-IT"/>
        </w:rPr>
        <w:t>N</w:t>
      </w:r>
      <w:r w:rsidRPr="0031599F">
        <w:rPr>
          <w:rFonts w:ascii="GHEA Grapalat" w:hAnsi="GHEA Grapalat"/>
          <w:sz w:val="20"/>
          <w:lang w:val="hy-AM"/>
        </w:rPr>
        <w:t xml:space="preserve"> 2              </w:t>
      </w:r>
      <w:r w:rsidR="0031599F" w:rsidRPr="0031599F">
        <w:rPr>
          <w:rFonts w:ascii="GHEA Grapalat" w:hAnsi="GHEA Grapalat"/>
          <w:spacing w:val="-6"/>
          <w:sz w:val="20"/>
          <w:lang w:val="hy-AM"/>
        </w:rPr>
        <w:t xml:space="preserve"> </w:t>
      </w:r>
    </w:p>
    <w:p w:rsidR="00CD6009" w:rsidRPr="0031599F" w:rsidRDefault="00CD6009" w:rsidP="000E4281">
      <w:pPr>
        <w:spacing w:after="200" w:line="276" w:lineRule="auto"/>
        <w:contextualSpacing/>
        <w:rPr>
          <w:rFonts w:ascii="GHEA Grapalat" w:eastAsia="Calibri" w:hAnsi="GHEA Grapalat" w:cs="Sylfaen"/>
          <w:sz w:val="20"/>
          <w:szCs w:val="20"/>
          <w:lang w:val="hy-AM"/>
        </w:rPr>
      </w:pPr>
    </w:p>
    <w:p w:rsidR="000E4281" w:rsidRPr="004B162E" w:rsidRDefault="000E4281" w:rsidP="00CD6009">
      <w:pPr>
        <w:spacing w:after="200" w:line="276" w:lineRule="auto"/>
        <w:contextualSpacing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CD6009" w:rsidRDefault="00CD6009" w:rsidP="00CD6009">
      <w:pPr>
        <w:spacing w:after="200" w:line="276" w:lineRule="auto"/>
        <w:contextualSpacing/>
        <w:jc w:val="center"/>
        <w:rPr>
          <w:rFonts w:ascii="GHEA Grapalat" w:eastAsia="Calibri" w:hAnsi="GHEA Grapalat"/>
          <w:sz w:val="24"/>
          <w:szCs w:val="24"/>
          <w:lang w:val="it-IT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ԲՅՈՒՋԵ</w:t>
      </w:r>
    </w:p>
    <w:p w:rsidR="00CD6009" w:rsidRDefault="00CD6009" w:rsidP="00CD6009">
      <w:pPr>
        <w:spacing w:after="200" w:line="276" w:lineRule="auto"/>
        <w:contextualSpacing/>
        <w:jc w:val="center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>
        <w:rPr>
          <w:rFonts w:ascii="GHEA Grapalat" w:eastAsia="Calibri" w:hAnsi="GHEA Grapalat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տարածքում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բազային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շարժական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proofErr w:type="spellStart"/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ռադիոմոնիթորինգի</w:t>
      </w:r>
      <w:proofErr w:type="spellEnd"/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համակարգի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ներդրման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ծրագրի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իրականացման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</w:p>
    <w:p w:rsidR="00CD6009" w:rsidRDefault="00CD6009" w:rsidP="00CD6009">
      <w:pPr>
        <w:spacing w:after="200" w:line="276" w:lineRule="auto"/>
        <w:contextualSpacing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2020-2024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թվականների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>
        <w:rPr>
          <w:rFonts w:ascii="GHEA Grapalat" w:eastAsia="Calibri" w:hAnsi="GHEA Grapalat"/>
          <w:color w:val="000000"/>
          <w:sz w:val="24"/>
          <w:szCs w:val="24"/>
          <w:lang w:val="it-IT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կանխատեսվող</w:t>
      </w:r>
    </w:p>
    <w:p w:rsidR="00CD6009" w:rsidRDefault="00CD6009" w:rsidP="00CD6009">
      <w:pPr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699"/>
        <w:gridCol w:w="2987"/>
        <w:gridCol w:w="1979"/>
        <w:gridCol w:w="1843"/>
        <w:gridCol w:w="1543"/>
        <w:gridCol w:w="2001"/>
        <w:gridCol w:w="2126"/>
      </w:tblGrid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Ծրագրի անվանումը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Միավորի արժեքը</w:t>
            </w:r>
          </w:p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Եվրո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Միավորի արժեքը</w:t>
            </w:r>
          </w:p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 գումար</w:t>
            </w:r>
          </w:p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Ժամկետ</w:t>
            </w: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Տեխնիկական առաջադրանքի մշակում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ind w:left="-10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2020թ.</w:t>
            </w:r>
          </w:p>
        </w:tc>
      </w:tr>
      <w:tr w:rsidR="00166D37" w:rsidTr="00EA1592">
        <w:trPr>
          <w:trHeight w:val="183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  <w:p w:rsidR="00166D37" w:rsidRDefault="00166D37" w:rsidP="00F461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66D37" w:rsidRDefault="00166D37" w:rsidP="00EA159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66D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2.1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Գլխավոր կայան</w:t>
            </w:r>
          </w:p>
          <w:p w:rsidR="00166D37" w:rsidRDefault="00166D37">
            <w:pPr>
              <w:spacing w:after="200" w:line="276" w:lineRule="auto"/>
              <w:contextualSpacing/>
              <w:jc w:val="center"/>
              <w:rPr>
                <w:rFonts w:ascii="GHEA Grapalat" w:eastAsia="Calibri" w:hAnsi="GHEA Grapalat"/>
                <w:b/>
                <w:color w:val="000000"/>
                <w:kern w:val="36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(MS-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Main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Station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 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66D37" w:rsidRDefault="00166D3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755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676</w:t>
            </w:r>
          </w:p>
          <w:p w:rsidR="00166D37" w:rsidRDefault="00166D3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ind w:firstLine="2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991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184 410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լրակազմ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trike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991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184 410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66D37" w:rsidRDefault="00166D37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2022-2023 թվականի հունվարի 31-ի դրությամբ</w:t>
            </w:r>
          </w:p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66D37" w:rsidTr="00EA1592">
        <w:trPr>
          <w:jc w:val="center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spacing w:after="200" w:line="276" w:lineRule="auto"/>
              <w:ind w:hanging="104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61F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2.2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Չսպասարկվող ստացիոնար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ռադիոմոնիթորինգի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կայան</w:t>
            </w:r>
          </w:p>
          <w:p w:rsidR="00166D37" w:rsidRDefault="00166D37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 լրակազմ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trike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66D37" w:rsidTr="00EA1592">
        <w:trPr>
          <w:trHeight w:val="1998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61F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2.3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Շարժական կայան (շարժական  կայանի համար նախատեսված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ապահովմամբ)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 լրակազմ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trike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66D37" w:rsidTr="00EA1592">
        <w:trPr>
          <w:jc w:val="center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2.4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Աշխատակիցների/ Անձնակազմի ուսուցում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trike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66D37" w:rsidTr="00EA1592">
        <w:trPr>
          <w:jc w:val="center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spacing w:after="20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2.5 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Բնակարան Գորիս քաղաքում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ավտոտնակով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sz w:val="24"/>
                <w:szCs w:val="24"/>
              </w:rPr>
              <w:t>444 445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sz w:val="24"/>
                <w:szCs w:val="24"/>
              </w:rPr>
              <w:t>444 445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37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trHeight w:val="155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Տեղական  նշանակության աշխատանքներ՝</w:t>
            </w:r>
          </w:p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Գոյություն ունեցող տեխնիկական շինությունների </w:t>
            </w:r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կայմ</w:t>
            </w:r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աշտարակ</w:t>
            </w:r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հենասյուն</w:t>
            </w:r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ընթացիկ վերանորոգում, էլեկտրական սնուցման գծերի անցկացում, հողանցման համակարգերի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 xml:space="preserve">վերանորոգում,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անտենակայմային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կառույցներից չօգտագործվող անտենաների և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ֆիդերային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համակարգերի ապամոնտաժում: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576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000</w:t>
            </w:r>
          </w:p>
          <w:p w:rsidR="00CD6009" w:rsidRDefault="00CD6009">
            <w:pPr>
              <w:jc w:val="center"/>
              <w:rPr>
                <w:rFonts w:ascii="GHEA Grapalat" w:hAnsi="GHEA Grapalat"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 լրակազմ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576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GHEA Grapalat" w:eastAsia="Times New Roman" w:hAnsi="GHEA Grapalat" w:cs="Tahoma"/>
                <w:bCs/>
                <w:sz w:val="24"/>
                <w:szCs w:val="24"/>
                <w:lang w:eastAsia="ru-RU"/>
              </w:rPr>
              <w:t>000</w:t>
            </w:r>
          </w:p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Սպասարկվող ստացիոնար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ռադիոմոնիթորինգի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տեղորոշման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կայաններ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055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289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523 415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լրակազմ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289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523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2023թ.</w:t>
            </w:r>
          </w:p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Շարժական կայան (շարժական  կայանի համար նախատեսված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 լրակազմ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Համակարգի սպասարկման ծառայություններ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(նախագծի կառա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>վա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 xml:space="preserve">րում, համակարգային ճարտարագիտություն և նախագծի վերլուծություն, մեխանիկական և էլեկտրական դիզայն,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համա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>կար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>գի նախագծում և գործարկում, գործարանային փորձար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>կում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softHyphen/>
              <w:t>ներ և տեղափոխում, աշխատանքի և վերանորոգման ուսուցում ու շահագործման հանձնում)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 լրակազմ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Ավտոտնակներ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Գյումրի և Վանաձորում քաղաքներում (ըստ շուկա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յա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կան գների)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CD600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Ավտոմեքենաներ </w:t>
            </w:r>
          </w:p>
          <w:p w:rsidR="00CD6009" w:rsidRDefault="00CD600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(4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լիաքարշակ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սարքերի տեղավորման և օպերատորի նստատեղի համար նախատեսված անհրաժեշտ տարածքով)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 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Անխափան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էլեկտրական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սնուցման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աղբյուր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500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3 500 000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Բենզինային կամ դիզելային էլեկտրական գեներատոր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300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16 500 000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Ջերմային կարգավորմամբ արկղեր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160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1 160 000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Տեղական  նշանակության աշխատանքներ՝</w:t>
            </w:r>
          </w:p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սպասարկվող ստացիոնար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ռադիոմոնիթորինգի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տեղորոշման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կայանների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էլեկտրամոնտաժային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աշխատանքներ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էլեկտրական սնուցման գծերի անցկացում, հողանցման համակարգերի վերանորոգում):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2 658 000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 լրակազմ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2 658 000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 w:line="276" w:lineRule="auto"/>
              <w:ind w:hanging="104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Չսպասարկվող ստացիոնար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ռադիոմոնիթորինգի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կայան</w:t>
            </w:r>
          </w:p>
          <w:p w:rsidR="00CD6009" w:rsidRDefault="00CD6009">
            <w:pPr>
              <w:jc w:val="center"/>
              <w:rPr>
                <w:rFonts w:ascii="GHEA Grapalat" w:hAnsi="GHEA Grapalat"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ծրագրաապարատային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tabs>
                <w:tab w:val="left" w:pos="432"/>
                <w:tab w:val="left" w:pos="1224"/>
              </w:tabs>
              <w:spacing w:line="360" w:lineRule="auto"/>
              <w:ind w:left="-198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055 412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tabs>
                <w:tab w:val="left" w:pos="432"/>
                <w:tab w:val="left" w:pos="1224"/>
              </w:tabs>
              <w:spacing w:line="360" w:lineRule="auto"/>
              <w:ind w:left="-198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289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523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D6009" w:rsidRDefault="00CD6009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D6009" w:rsidRDefault="00CD6009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 լրակազմ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line="360" w:lineRule="auto"/>
              <w:jc w:val="center"/>
              <w:rPr>
                <w:rFonts w:ascii="GHEA Grapalat" w:hAnsi="GHEA Grapalat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289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523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eastAsia="Calibri" w:hAnsi="GHEA Grapalat"/>
                <w:bCs/>
                <w:kern w:val="36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2024թ.</w:t>
            </w: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 w:line="276" w:lineRule="auto"/>
              <w:ind w:hanging="104"/>
              <w:contextualSpacing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Հետվաճառքի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սպասարկման ծառայություն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(երկու տարվա երաշ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խավորված սպասարկման գումար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ծրագրերի թարմացման հնա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վորությամբ)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hAnsi="GHEA Grapalat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eastAsia="Calibri" w:hAnsi="GHEA Grapalat"/>
                <w:bCs/>
                <w:kern w:val="36"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 w:line="276" w:lineRule="auto"/>
              <w:ind w:hanging="104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Ջերմային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կարգավորմամբ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</w:rPr>
              <w:t>արկղեր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160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 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040 000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eastAsia="Calibri" w:hAnsi="GHEA Grapalat"/>
                <w:bCs/>
                <w:kern w:val="36"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Անխափան  էլեկտրական սնուցման աղբյուր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500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500 000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rPr>
                <w:rFonts w:ascii="GHEA Grapalat" w:eastAsia="Calibri" w:hAnsi="GHEA Grapalat"/>
                <w:bCs/>
                <w:kern w:val="36"/>
                <w:sz w:val="24"/>
                <w:szCs w:val="24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  <w:r w:rsidR="00CD600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10-20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մետր բարձրությամբ կայմ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166D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CD600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Տեղական  նշանակության աշխատանքներ՝</w:t>
            </w:r>
          </w:p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չսպասարկվող ստացիոնար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ռադիոմոնիթորինգի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տեղորոշման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կայանների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էլեկտրամոնտաժային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աշխատանքներ (էլեկտրական սնուցման գծերի անցկացում, հողանցման համակարգերի կառուցում):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19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լրակազմ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330 000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CD6009" w:rsidTr="000D03A6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spacing w:after="200"/>
              <w:contextualSpacing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/>
                <w:color w:val="C00000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999</w:t>
            </w:r>
            <w:r>
              <w:rPr>
                <w:rFonts w:ascii="Calibri" w:hAnsi="Calibri" w:cs="Calibri"/>
                <w:b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639 685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09" w:rsidRDefault="00CD600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2020-2024</w:t>
            </w:r>
          </w:p>
        </w:tc>
      </w:tr>
    </w:tbl>
    <w:p w:rsidR="00CD6009" w:rsidRDefault="00CD6009" w:rsidP="00CD6009">
      <w:pPr>
        <w:rPr>
          <w:rFonts w:ascii="GHEA Grapalat" w:hAnsi="GHEA Grapalat"/>
          <w:lang w:val="hy-AM"/>
        </w:rPr>
      </w:pPr>
    </w:p>
    <w:p w:rsidR="00867076" w:rsidRDefault="00CD6009" w:rsidP="00867076">
      <w:pPr>
        <w:spacing w:line="360" w:lineRule="auto"/>
        <w:ind w:left="708" w:firstLine="708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*</w:t>
      </w:r>
      <w:proofErr w:type="spellStart"/>
      <w:r>
        <w:rPr>
          <w:rFonts w:ascii="GHEA Mariam" w:hAnsi="GHEA Mariam"/>
          <w:color w:val="000000"/>
          <w:lang w:val="hy-AM"/>
        </w:rPr>
        <w:t>Եվրոյի</w:t>
      </w:r>
      <w:proofErr w:type="spellEnd"/>
      <w:r>
        <w:rPr>
          <w:rFonts w:ascii="GHEA Mariam" w:hAnsi="GHEA Mariam"/>
          <w:color w:val="000000"/>
          <w:lang w:val="hy-AM"/>
        </w:rPr>
        <w:t xml:space="preserve"> հաշվարկման համար հիմք է ընդունվել 1 </w:t>
      </w:r>
      <w:proofErr w:type="spellStart"/>
      <w:r>
        <w:rPr>
          <w:rFonts w:ascii="GHEA Mariam" w:hAnsi="GHEA Mariam"/>
          <w:color w:val="000000"/>
          <w:lang w:val="hy-AM"/>
        </w:rPr>
        <w:t>եվրո</w:t>
      </w:r>
      <w:proofErr w:type="spellEnd"/>
      <w:r>
        <w:rPr>
          <w:rFonts w:ascii="GHEA Mariam" w:hAnsi="GHEA Mariam"/>
          <w:color w:val="000000"/>
          <w:lang w:val="hy-AM"/>
        </w:rPr>
        <w:t xml:space="preserve"> = 411 ՀՀ </w:t>
      </w:r>
      <w:r w:rsidR="00166D37">
        <w:rPr>
          <w:rFonts w:ascii="GHEA Mariam" w:hAnsi="GHEA Mariam"/>
          <w:color w:val="000000"/>
          <w:lang w:val="hy-AM"/>
        </w:rPr>
        <w:t>դր</w:t>
      </w:r>
      <w:r w:rsidR="0008027B">
        <w:rPr>
          <w:rFonts w:ascii="GHEA Mariam" w:hAnsi="GHEA Mariam"/>
          <w:color w:val="000000"/>
          <w:lang w:val="hy-AM"/>
        </w:rPr>
        <w:t>ամ</w:t>
      </w:r>
    </w:p>
    <w:p w:rsidR="0008027B" w:rsidRPr="00867076" w:rsidRDefault="0008027B" w:rsidP="00867076">
      <w:pPr>
        <w:spacing w:line="360" w:lineRule="auto"/>
        <w:ind w:left="708" w:firstLine="708"/>
        <w:rPr>
          <w:rFonts w:ascii="GHEA Mariam" w:hAnsi="GHEA Mariam"/>
          <w:color w:val="000000"/>
          <w:lang w:val="hy-AM"/>
        </w:rPr>
        <w:sectPr w:rsidR="0008027B" w:rsidRPr="00867076" w:rsidSect="000E4281">
          <w:pgSz w:w="16838" w:h="11906" w:orient="landscape"/>
          <w:pgMar w:top="1440" w:right="1103" w:bottom="851" w:left="1276" w:header="709" w:footer="709" w:gutter="0"/>
          <w:cols w:space="708"/>
          <w:docGrid w:linePitch="360"/>
        </w:sectPr>
      </w:pPr>
      <w:r>
        <w:rPr>
          <w:rFonts w:ascii="GHEA Mariam" w:hAnsi="GHEA Mariam"/>
          <w:color w:val="000000"/>
          <w:lang w:val="hy-AM"/>
        </w:rPr>
        <w:t>»:</w:t>
      </w:r>
    </w:p>
    <w:p w:rsidR="00E43EAF" w:rsidRDefault="00E43EAF" w:rsidP="00E43EAF">
      <w:pPr>
        <w:pStyle w:val="mechtex"/>
        <w:ind w:left="16309" w:hanging="6383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lastRenderedPageBreak/>
        <w:t xml:space="preserve">« Հավելված </w:t>
      </w:r>
      <w:r w:rsidRPr="00FC17CC">
        <w:rPr>
          <w:rFonts w:ascii="GHEA Mariam" w:hAnsi="GHEA Mariam"/>
          <w:spacing w:val="-6"/>
          <w:lang w:val="hy-AM"/>
        </w:rPr>
        <w:t>N</w:t>
      </w:r>
      <w:r>
        <w:rPr>
          <w:rFonts w:ascii="GHEA Mariam" w:hAnsi="GHEA Mariam"/>
          <w:spacing w:val="-6"/>
          <w:lang w:val="hy-AM"/>
        </w:rPr>
        <w:t xml:space="preserve"> 2 </w:t>
      </w:r>
    </w:p>
    <w:p w:rsidR="00E43EAF" w:rsidRDefault="00E43EAF" w:rsidP="00E43EAF">
      <w:pPr>
        <w:pStyle w:val="mechtex"/>
        <w:ind w:left="16309" w:hanging="6383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ՀՀ կառավարության </w:t>
      </w:r>
    </w:p>
    <w:p w:rsidR="00E43EAF" w:rsidRDefault="00E43EAF" w:rsidP="00E43EAF">
      <w:pPr>
        <w:pStyle w:val="mechtex"/>
        <w:ind w:left="16309" w:hanging="6383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2023 թվականի ---------ի  </w:t>
      </w:r>
      <w:r w:rsidRPr="00FC17CC">
        <w:rPr>
          <w:rFonts w:ascii="GHEA Mariam" w:hAnsi="GHEA Mariam"/>
          <w:spacing w:val="-6"/>
          <w:lang w:val="hy-AM"/>
        </w:rPr>
        <w:t>N---</w:t>
      </w:r>
      <w:r>
        <w:rPr>
          <w:rFonts w:ascii="GHEA Mariam" w:hAnsi="GHEA Mariam"/>
          <w:spacing w:val="-6"/>
          <w:lang w:val="hy-AM"/>
        </w:rPr>
        <w:t>Ն որոշման</w:t>
      </w:r>
    </w:p>
    <w:p w:rsidR="00E43EAF" w:rsidRDefault="00E43EAF" w:rsidP="006F6CD5">
      <w:pPr>
        <w:pStyle w:val="mechtex"/>
        <w:jc w:val="both"/>
        <w:rPr>
          <w:rFonts w:ascii="GHEA Mariam" w:hAnsi="GHEA Mariam"/>
          <w:spacing w:val="-6"/>
          <w:lang w:val="hy-AM"/>
        </w:rPr>
      </w:pPr>
    </w:p>
    <w:p w:rsidR="00E43EAF" w:rsidRDefault="00E43EAF" w:rsidP="00E43EAF">
      <w:pPr>
        <w:pStyle w:val="mechtex"/>
        <w:ind w:left="16309" w:hanging="6383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Հավելված </w:t>
      </w:r>
      <w:r w:rsidRPr="00FC17CC">
        <w:rPr>
          <w:rFonts w:ascii="GHEA Mariam" w:hAnsi="GHEA Mariam"/>
          <w:spacing w:val="-6"/>
          <w:lang w:val="hy-AM"/>
        </w:rPr>
        <w:t>N</w:t>
      </w:r>
      <w:r>
        <w:rPr>
          <w:rFonts w:ascii="GHEA Mariam" w:hAnsi="GHEA Mariam"/>
          <w:spacing w:val="-6"/>
          <w:lang w:val="hy-AM"/>
        </w:rPr>
        <w:t xml:space="preserve"> 2 </w:t>
      </w:r>
    </w:p>
    <w:p w:rsidR="00E43EAF" w:rsidRDefault="00E43EAF" w:rsidP="00E43EAF">
      <w:pPr>
        <w:pStyle w:val="mechtex"/>
        <w:ind w:left="16309" w:hanging="6383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>ՀՀ կառավարության</w:t>
      </w:r>
    </w:p>
    <w:p w:rsidR="00300081" w:rsidRPr="0091031B" w:rsidRDefault="001B6645" w:rsidP="00867076">
      <w:pPr>
        <w:pStyle w:val="mechtex"/>
        <w:ind w:left="9217"/>
        <w:jc w:val="both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</w:t>
      </w:r>
      <w:r w:rsidR="00E43EAF">
        <w:rPr>
          <w:rFonts w:ascii="GHEA Mariam" w:hAnsi="GHEA Mariam"/>
          <w:spacing w:val="-6"/>
          <w:lang w:val="hy-AM"/>
        </w:rPr>
        <w:t xml:space="preserve">2019 թվականի հոկտեմբերի 3-ի </w:t>
      </w:r>
      <w:r w:rsidR="00E43EAF" w:rsidRPr="00F61EAF">
        <w:rPr>
          <w:rFonts w:ascii="GHEA Mariam" w:hAnsi="GHEA Mariam"/>
          <w:spacing w:val="-6"/>
          <w:lang w:val="hy-AM"/>
        </w:rPr>
        <w:t>N</w:t>
      </w:r>
      <w:r w:rsidR="00867076">
        <w:rPr>
          <w:rFonts w:ascii="GHEA Mariam" w:hAnsi="GHEA Mariam"/>
          <w:spacing w:val="-6"/>
          <w:lang w:val="hy-AM"/>
        </w:rPr>
        <w:t xml:space="preserve"> 1346-Լ որոշման</w:t>
      </w:r>
      <w:r w:rsidR="00E43EAF">
        <w:rPr>
          <w:rFonts w:ascii="GHEA Mariam" w:hAnsi="GHEA Mariam"/>
          <w:spacing w:val="-6"/>
          <w:lang w:val="hy-AM"/>
        </w:rPr>
        <w:t xml:space="preserve"> </w:t>
      </w:r>
    </w:p>
    <w:p w:rsidR="00867076" w:rsidRDefault="00867076" w:rsidP="00300081">
      <w:pPr>
        <w:tabs>
          <w:tab w:val="left" w:pos="5068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300081" w:rsidRPr="00166D37" w:rsidRDefault="00300081" w:rsidP="00300081">
      <w:pPr>
        <w:tabs>
          <w:tab w:val="left" w:pos="5068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Pr="00166D3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61E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</w:t>
      </w:r>
    </w:p>
    <w:p w:rsidR="00300081" w:rsidRPr="00166D37" w:rsidRDefault="00300081" w:rsidP="00300081">
      <w:pPr>
        <w:tabs>
          <w:tab w:val="left" w:pos="5068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867076" w:rsidRDefault="00300081" w:rsidP="00300081">
      <w:pPr>
        <w:spacing w:after="200" w:line="276" w:lineRule="auto"/>
        <w:ind w:left="720"/>
        <w:contextualSpacing/>
        <w:jc w:val="center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</w:pPr>
      <w:r w:rsidRPr="00166D37">
        <w:rPr>
          <w:rFonts w:ascii="GHEA Grapalat" w:eastAsia="Calibri" w:hAnsi="GHEA Grapalat" w:cs="Times New Roman"/>
          <w:sz w:val="24"/>
          <w:szCs w:val="24"/>
          <w:lang w:val="en-US" w:eastAsia="ru-RU"/>
        </w:rPr>
        <w:t>ՀԱՅԱՍՏԱՆԻ</w:t>
      </w:r>
      <w:r w:rsidRPr="00166D37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</w:t>
      </w:r>
      <w:r w:rsidRPr="00166D37">
        <w:rPr>
          <w:rFonts w:ascii="GHEA Grapalat" w:eastAsia="Calibri" w:hAnsi="GHEA Grapalat" w:cs="Times New Roman"/>
          <w:sz w:val="24"/>
          <w:szCs w:val="24"/>
          <w:lang w:val="en-US" w:eastAsia="ru-RU"/>
        </w:rPr>
        <w:t>ՀԱՆՐԱՊԵՏՈՒԹՅԱՆ</w:t>
      </w:r>
      <w:r w:rsidRPr="00166D37">
        <w:rPr>
          <w:rFonts w:ascii="GHEA Grapalat" w:eastAsia="Calibri" w:hAnsi="GHEA Grapalat" w:cs="Times New Roman"/>
          <w:sz w:val="24"/>
          <w:szCs w:val="24"/>
          <w:lang w:val="af-ZA" w:eastAsia="ru-RU"/>
        </w:rPr>
        <w:t xml:space="preserve"> </w:t>
      </w:r>
      <w:r w:rsidRPr="00166D37">
        <w:rPr>
          <w:rFonts w:ascii="GHEA Grapalat" w:eastAsia="Calibri" w:hAnsi="GHEA Grapalat" w:cs="Times New Roman"/>
          <w:sz w:val="24"/>
          <w:szCs w:val="24"/>
          <w:lang w:val="en-US" w:eastAsia="ru-RU"/>
        </w:rPr>
        <w:t>ՏԱՐԱԾՔՈՒՄ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ԲԱԶԱՅԻՆ</w:t>
      </w:r>
      <w:r w:rsidRPr="00166D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ԵՎ</w:t>
      </w:r>
      <w:r w:rsidRPr="00166D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ՇԱՐԺԱԿԱՆ</w:t>
      </w:r>
      <w:r w:rsidRPr="00166D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ՌԱԴԻՈՄՈՆԻԹՈՐԻՆԳԻ</w:t>
      </w:r>
      <w:r w:rsidRPr="00166D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</w:p>
    <w:p w:rsidR="00300081" w:rsidRPr="00166D37" w:rsidRDefault="00300081" w:rsidP="00300081">
      <w:pPr>
        <w:spacing w:after="200" w:line="276" w:lineRule="auto"/>
        <w:ind w:left="720"/>
        <w:contextualSpacing/>
        <w:jc w:val="center"/>
        <w:rPr>
          <w:rFonts w:ascii="GHEA Grapalat" w:eastAsia="Calibri" w:hAnsi="GHEA Grapalat" w:cs="Sylfaen"/>
          <w:sz w:val="24"/>
          <w:szCs w:val="24"/>
          <w:shd w:val="clear" w:color="auto" w:fill="FFFFFF"/>
          <w:lang w:val="af-ZA" w:eastAsia="ru-RU"/>
        </w:rPr>
      </w:pP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ՀԱՄԱԿԱՐԳԻ</w:t>
      </w:r>
      <w:r w:rsidRPr="00166D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ՆԵՐԴՐՄԱՆ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ԳՈՐԾԸՆԹԱՑԻ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ԻՐԱԿԱՆԱՑՄԱՆ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af-ZA" w:eastAsia="ru-RU"/>
        </w:rPr>
        <w:t xml:space="preserve"> </w:t>
      </w:r>
      <w:r w:rsidRPr="00166D37">
        <w:rPr>
          <w:rFonts w:ascii="GHEA Grapalat" w:eastAsia="Calibri" w:hAnsi="GHEA Grapalat" w:cs="Sylfaen"/>
          <w:sz w:val="24"/>
          <w:szCs w:val="24"/>
          <w:shd w:val="clear" w:color="auto" w:fill="FFFFFF"/>
          <w:lang w:val="en-US" w:eastAsia="ru-RU"/>
        </w:rPr>
        <w:t>ԾՐԱԳՐԻ</w:t>
      </w:r>
    </w:p>
    <w:p w:rsidR="00300081" w:rsidRPr="00166D37" w:rsidRDefault="00300081" w:rsidP="00300081">
      <w:pPr>
        <w:spacing w:after="200" w:line="276" w:lineRule="auto"/>
        <w:ind w:left="720"/>
        <w:contextualSpacing/>
        <w:jc w:val="center"/>
        <w:rPr>
          <w:rFonts w:ascii="GHEA Grapalat" w:eastAsia="Calibri" w:hAnsi="GHEA Grapalat" w:cs="Sylfaen"/>
          <w:b/>
          <w:sz w:val="24"/>
          <w:szCs w:val="24"/>
          <w:shd w:val="clear" w:color="auto" w:fill="FFFFFF"/>
          <w:lang w:val="af-ZA" w:eastAsia="ru-RU"/>
        </w:rPr>
      </w:pPr>
      <w:r w:rsidRPr="00166D37">
        <w:rPr>
          <w:rFonts w:ascii="GHEA Grapalat" w:eastAsia="Calibri" w:hAnsi="GHEA Grapalat" w:cs="Sylfaen"/>
          <w:b/>
          <w:sz w:val="24"/>
          <w:szCs w:val="24"/>
          <w:shd w:val="clear" w:color="auto" w:fill="FFFFFF"/>
          <w:lang w:val="af-ZA" w:eastAsia="ru-RU"/>
        </w:rPr>
        <w:t xml:space="preserve"> </w:t>
      </w:r>
    </w:p>
    <w:tbl>
      <w:tblPr>
        <w:tblW w:w="1472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680"/>
        <w:gridCol w:w="3117"/>
        <w:gridCol w:w="1961"/>
        <w:gridCol w:w="2291"/>
        <w:gridCol w:w="2126"/>
      </w:tblGrid>
      <w:tr w:rsidR="00300081" w:rsidRPr="00166D37" w:rsidTr="006524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Միջոցառման անվանումը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Իրականացնող մարմին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 Իրականացման պատասխանատուն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49F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 ժամանակա-հատվածը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Ֆինանսավորման աղբյուրը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Միջոցառման արժեքը</w:t>
            </w:r>
            <w:r w:rsidR="009956FF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:rsidR="00300081" w:rsidRPr="00166D37" w:rsidRDefault="009956FF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(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դրամ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300081" w:rsidRPr="00166D37" w:rsidTr="006524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1F5F9A" w:rsidP="00E42F9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300081"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տարածքում բազային և շարժական ռադիոմոնիթորինգի համակարգերի արտադրությամբ զբաղվող առաջադեմ ընկերությունների կողմից առաջարկվող </w:t>
            </w:r>
            <w:r w:rsidR="00300081" w:rsidRPr="00166D37"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eastAsia="ru-RU"/>
              </w:rPr>
              <w:t>լավագույն համակարգերի ուսումնասիրություն</w:t>
            </w:r>
            <w:r w:rsidR="00300081"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 (մոնիթորինգ)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 բարձր տեխնոլոգիական արդյունաբերության նախարարություն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«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Հեռահաղորդակցության հանրապետական կենտրոն</w:t>
            </w: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»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ՊՈԱԿ</w:t>
            </w:r>
          </w:p>
          <w:p w:rsidR="00300081" w:rsidRPr="00166D37" w:rsidRDefault="00300081" w:rsidP="009956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(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համաձայնությամբ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2019 թ. 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4-րդ եռամսյակ</w:t>
            </w:r>
          </w:p>
          <w:p w:rsidR="00300081" w:rsidRPr="00166D37" w:rsidRDefault="00300081" w:rsidP="00E42F9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Ֆինանսավորում չի պահանջվում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0081" w:rsidRPr="00166D37" w:rsidTr="006524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1F5F9A" w:rsidP="00E42F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00081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ՀՀ տարածքում բազային և շարժական ռադիոմոնիթորինգի համակարգի ներդրման  տեխնիկական պայմանների և պահանջների  առաջադրանքների </w:t>
            </w:r>
            <w:r w:rsidR="00300081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կազմելու  համար  մրցույթի անցկացում և պայմանագրի կ</w:t>
            </w:r>
            <w:r w:rsidR="00300081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ն</w:t>
            </w:r>
            <w:r w:rsidR="00300081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քում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ՀՀ  բարձր տեխնոլոգիական արդյունաբերության նախարարություն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lastRenderedPageBreak/>
              <w:t>«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Հեռահաղորդակցության հանրապետական կենտրոն</w:t>
            </w: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»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ՊՈԱԿ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(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համաձայնությամբ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fr-FR" w:eastAsia="ru-RU"/>
              </w:rPr>
              <w:t>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  <w:r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թ. 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3-րդ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եռամսյակ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պետական բյուջե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2B29FF" w:rsidRDefault="007D50B5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28</w:t>
            </w:r>
            <w:r w:rsidR="002B29F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="002B29F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000 </w:t>
            </w:r>
            <w:r w:rsidR="00A114A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300081" w:rsidRPr="00166D37" w:rsidTr="0065249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տարածքում բազային և շարժական ռադիոմոնիթորինգի համակարգի ներդրման համար ՀՀ օրենսդրությամբ սահմանված կարգով մրցույթի հայտարարում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 բարձր տեխնոլոգիական արդյունաբերության նախարարություն</w:t>
            </w:r>
          </w:p>
          <w:p w:rsidR="00300081" w:rsidRPr="00166D37" w:rsidRDefault="00300081" w:rsidP="00E42F93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182364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300081"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300081"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թ.</w:t>
            </w:r>
          </w:p>
          <w:p w:rsidR="00300081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4-րդ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եռամսյակ</w:t>
            </w:r>
            <w:proofErr w:type="spellEnd"/>
          </w:p>
          <w:p w:rsidR="00182364" w:rsidRPr="003A240C" w:rsidRDefault="00182364" w:rsidP="0018236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eastAsia="ru-RU"/>
              </w:rPr>
            </w:pPr>
          </w:p>
          <w:p w:rsidR="00182364" w:rsidRPr="00166D37" w:rsidRDefault="00182364" w:rsidP="0018236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Ֆինանսավորում չի պահանջվում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0081" w:rsidRPr="00166D37" w:rsidTr="0065249F">
        <w:trPr>
          <w:trHeight w:val="14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տարածքում բազային և շարժական ռադիոմոնիթորինգի համակարգի ներդրման համար մրցույթի արդյունքում հաղթող ճանաչած կազմակերպության հետ պայմանագրի կնքում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 բարձր տեխնոլոգիական արդյունաբերության նախարարություն</w:t>
            </w:r>
          </w:p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64" w:rsidRPr="00182364" w:rsidRDefault="00182364" w:rsidP="00182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8236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2020</w:t>
            </w:r>
            <w:r w:rsidRPr="0018236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8236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թ.</w:t>
            </w:r>
          </w:p>
          <w:p w:rsidR="00300081" w:rsidRPr="00166D37" w:rsidRDefault="00182364" w:rsidP="001823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36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  <w:r w:rsidRPr="0018236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-րդ եռամսյակ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Ֆինանսավորում չի պահանջվում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081" w:rsidRPr="00166D37" w:rsidRDefault="00300081" w:rsidP="00E42F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B6308C" w:rsidRPr="00166D37" w:rsidTr="0065249F">
        <w:trPr>
          <w:trHeight w:val="18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8C" w:rsidRPr="00166D37" w:rsidRDefault="00B6308C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8C" w:rsidRPr="00166D37" w:rsidRDefault="00B6308C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տարածքում բազային և շարժական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ռադիոմոնիթորինգի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համակարգի ներդրման ծրագրով նախատեսված աշխատանքի իրականացում և շահագործման հանձնում.</w:t>
            </w:r>
            <w:r w:rsidR="009956FF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:rsidR="009956FF" w:rsidRPr="00166D37" w:rsidRDefault="009956FF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CA77E7" w:rsidRPr="00166D37" w:rsidRDefault="00CA77E7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114FC" w:rsidRPr="00166D37" w:rsidRDefault="00B114FC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114AF" w:rsidRDefault="00A114AF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477D3" w:rsidRDefault="001477D3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6308C" w:rsidRPr="00166D37" w:rsidRDefault="00B6308C" w:rsidP="00B6308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5.1 ՀՀ տարածքում բազային և շարժական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ռադիոմոնիթորինգի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համակարգի ձեռք բերում՝ թվով մեկական.</w:t>
            </w:r>
          </w:p>
          <w:p w:rsidR="00B6308C" w:rsidRPr="00166D37" w:rsidRDefault="00B6308C" w:rsidP="00B6308C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- </w:t>
            </w:r>
            <w:r w:rsidRPr="00166D3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Գլխավոր</w:t>
            </w: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(MS), </w:t>
            </w:r>
            <w:proofErr w:type="spellStart"/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ֆիքսված</w:t>
            </w:r>
            <w:proofErr w:type="spellEnd"/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չսպասարկվող և </w:t>
            </w:r>
            <w:r w:rsidRPr="00166D37"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hy-AM"/>
              </w:rPr>
              <w:t>շարժական կայանների</w:t>
            </w:r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կազմում ներառված տեխնիկական միջոցների տեղակայում, </w:t>
            </w:r>
            <w:proofErr w:type="spellStart"/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փոխձարկում</w:t>
            </w:r>
            <w:proofErr w:type="spellEnd"/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, գործարկում և շահագործման հանձնում-ընդունում:</w:t>
            </w:r>
          </w:p>
          <w:p w:rsidR="00CA77E7" w:rsidRDefault="00B6308C" w:rsidP="00B6308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 տեխնիկական անձնակազմի տեսական և գործնական ուսուցում:</w:t>
            </w:r>
          </w:p>
          <w:p w:rsidR="00A114AF" w:rsidRDefault="00A114AF" w:rsidP="00B6308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  <w:p w:rsidR="00A114AF" w:rsidRPr="00166D37" w:rsidRDefault="00A114AF" w:rsidP="00B6308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B6308C" w:rsidRPr="00166D37" w:rsidRDefault="00B6308C" w:rsidP="00B6308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5.2   ՀՀ տարածքում բազային և շարժական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ռադիոմոնիթորինգի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համակարգի ձեռք բերում՝ </w:t>
            </w:r>
          </w:p>
          <w:p w:rsidR="00B6308C" w:rsidRPr="00166D37" w:rsidRDefault="00B6308C" w:rsidP="00B6308C">
            <w:pPr>
              <w:tabs>
                <w:tab w:val="left" w:pos="567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Սպասարկվող ստացիոնար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ռադիոմոնիթորինգի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տեղոորշման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թվով 5 և թվով 4 շարժական կայանների կազմում ներառված տեխնիկական միջոցների տեղակայում, փորձարկում, գործարկում և շահագործման հանձնում-ընդունում:</w:t>
            </w:r>
          </w:p>
          <w:p w:rsidR="00EA1592" w:rsidRDefault="00EA1592" w:rsidP="00B6308C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477D3" w:rsidRDefault="001477D3" w:rsidP="00B6308C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167BF" w:rsidRPr="00166D37" w:rsidRDefault="00B6308C" w:rsidP="00B6308C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5.3  ՀՀ տարածքում բազային և շարժական </w:t>
            </w:r>
            <w:proofErr w:type="spellStart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ռադիոմոնիթորինգի</w:t>
            </w:r>
            <w:proofErr w:type="spellEnd"/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համակարգի ձեռք բերում՝ </w:t>
            </w:r>
          </w:p>
          <w:p w:rsidR="00B6308C" w:rsidRPr="00166D37" w:rsidRDefault="000167BF" w:rsidP="00B6308C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   </w:t>
            </w:r>
            <w:r w:rsidR="00B6308C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թվով 19 չսպասարկվող ստացիոնար </w:t>
            </w:r>
            <w:proofErr w:type="spellStart"/>
            <w:r w:rsidR="00B6308C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մոնիթորինգի</w:t>
            </w:r>
            <w:proofErr w:type="spellEnd"/>
            <w:r w:rsidR="00B6308C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</w:t>
            </w:r>
            <w:proofErr w:type="spellStart"/>
            <w:r w:rsidR="00B6308C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տեղորոշման</w:t>
            </w:r>
            <w:proofErr w:type="spellEnd"/>
            <w:r w:rsidR="00B6308C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կայանների </w:t>
            </w:r>
            <w:r w:rsidR="00B6308C"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կազմում ներառված տեխնիկական միջոցների տեղակայում, </w:t>
            </w:r>
            <w:proofErr w:type="spellStart"/>
            <w:r w:rsidR="00B6308C"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փոխձարկում</w:t>
            </w:r>
            <w:proofErr w:type="spellEnd"/>
            <w:r w:rsidR="00B6308C" w:rsidRPr="00166D37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, գործարկում և շահագործման հանձնում-ընդունում:</w:t>
            </w:r>
          </w:p>
          <w:p w:rsidR="00B6308C" w:rsidRPr="00166D37" w:rsidRDefault="00B6308C" w:rsidP="000167BF">
            <w:pPr>
              <w:ind w:firstLine="312"/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proofErr w:type="spellStart"/>
            <w:r w:rsidRPr="00166D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Հետվաճառքի</w:t>
            </w:r>
            <w:proofErr w:type="spellEnd"/>
            <w:r w:rsidRPr="00166D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սպասարկման ծառայություն </w:t>
            </w: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t>(երկու տարվա երաշ</w:t>
            </w: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խավորված սպասարկման գումար ծրագրերի թարմացման հնա</w:t>
            </w: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166D37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վորությամբ)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8C" w:rsidRPr="00166D37" w:rsidRDefault="00B6308C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lastRenderedPageBreak/>
              <w:t>ՀՀ  բարձր տեխնոլոգիական արդյունաբերության նախարարություն</w:t>
            </w:r>
          </w:p>
          <w:p w:rsidR="00B6308C" w:rsidRPr="00166D37" w:rsidRDefault="00B6308C" w:rsidP="00A114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«Հեռահաղորդակցության հանրապետական կենտրոն» ՊՈԱԿ</w:t>
            </w:r>
          </w:p>
          <w:p w:rsidR="00037971" w:rsidRPr="00166D37" w:rsidRDefault="00B6308C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(համաձայնությամբ)</w:t>
            </w: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1477D3" w:rsidRDefault="001477D3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  <w:t xml:space="preserve"> 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  բարձր տեխնոլոգիական արդյունաբերության նախարարություն</w:t>
            </w:r>
          </w:p>
          <w:p w:rsidR="00A114AF" w:rsidRDefault="00A114AF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«Հեռահաղորդակցության</w:t>
            </w:r>
          </w:p>
          <w:p w:rsidR="00A114AF" w:rsidRPr="00166D37" w:rsidRDefault="00A114AF" w:rsidP="00A114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lastRenderedPageBreak/>
              <w:t>հանրապետական կենտրոն» ՊՈԱԿ</w:t>
            </w:r>
          </w:p>
          <w:p w:rsidR="00037971" w:rsidRPr="00166D37" w:rsidRDefault="00A114AF" w:rsidP="00A114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(համաձայնությամբ</w:t>
            </w:r>
            <w:r w:rsidR="00037971"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)</w:t>
            </w: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114AF" w:rsidRDefault="00A114AF" w:rsidP="004338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4338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  բարձր տեխնոլոգիական արդյունաբերության նախարարություն</w:t>
            </w: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«Հեռահաղորդակցության հանրապետական կենտրոն» ՊՈԱԿ</w:t>
            </w:r>
          </w:p>
          <w:p w:rsidR="00B6308C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(համաձայնությամբ)</w:t>
            </w: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379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EA1592">
            <w:pPr>
              <w:spacing w:after="0" w:line="240" w:lineRule="auto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EA1592">
            <w:pPr>
              <w:spacing w:after="0" w:line="240" w:lineRule="auto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114AF" w:rsidRDefault="00A114AF" w:rsidP="00E538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114AF" w:rsidRDefault="00A114AF" w:rsidP="00E538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477D3" w:rsidRDefault="00037971" w:rsidP="001477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 բարձր տեխնոլոգիական արդյունաբերության նախարարություն</w:t>
            </w:r>
          </w:p>
          <w:p w:rsidR="00037971" w:rsidRPr="00166D37" w:rsidRDefault="00037971" w:rsidP="001477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«Հեռահաղորդակցության հանրապետական կենտրոն» ՊՈԱԿ</w:t>
            </w:r>
          </w:p>
          <w:p w:rsidR="00037971" w:rsidRPr="00166D37" w:rsidRDefault="00037971" w:rsidP="00E538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(համաձայնությամբ)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8C" w:rsidRPr="00166D37" w:rsidRDefault="00B6308C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 w:themeColor="text1"/>
                <w:kern w:val="16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iCs/>
                <w:color w:val="000000" w:themeColor="text1"/>
                <w:kern w:val="16"/>
                <w:sz w:val="24"/>
                <w:szCs w:val="24"/>
                <w:lang w:val="hy-AM" w:eastAsia="ru-RU"/>
              </w:rPr>
              <w:lastRenderedPageBreak/>
              <w:t xml:space="preserve">2022--2024 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թթ.</w:t>
            </w:r>
          </w:p>
          <w:p w:rsidR="00B6308C" w:rsidRPr="00166D37" w:rsidRDefault="00B6308C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4-րդ եռամսյակ</w:t>
            </w: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E42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E42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1477D3" w:rsidRDefault="001477D3" w:rsidP="00E42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E42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2022թ.</w:t>
            </w:r>
          </w:p>
          <w:p w:rsidR="00E42C9F" w:rsidRPr="00166D37" w:rsidRDefault="00E42C9F" w:rsidP="00E42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4-րդ եռամսյակ</w:t>
            </w: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42C9F" w:rsidRPr="00166D37" w:rsidRDefault="00E42C9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1F5F9A" w:rsidRPr="00166D37" w:rsidRDefault="001F5F9A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2023թ.</w:t>
            </w:r>
          </w:p>
          <w:p w:rsidR="00E42C9F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4-րդ եռամսյակ</w:t>
            </w: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BB4D8B" w:rsidRPr="00166D37" w:rsidRDefault="00037971" w:rsidP="001477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2024թ.</w:t>
            </w:r>
          </w:p>
          <w:p w:rsidR="00037971" w:rsidRPr="00166D37" w:rsidRDefault="00037971" w:rsidP="001477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4-րդ եռամսյակ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8C" w:rsidRPr="00166D37" w:rsidRDefault="00B6308C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lastRenderedPageBreak/>
              <w:t>ՀՀ պետական բյուջե</w:t>
            </w: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C91B5B" w:rsidRPr="00166D37" w:rsidRDefault="00C91B5B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1477D3" w:rsidRDefault="001477D3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 պետական բյուջե</w:t>
            </w:r>
          </w:p>
          <w:p w:rsidR="00037971" w:rsidRPr="00166D37" w:rsidRDefault="00037971" w:rsidP="008C1A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037971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ՀՀ պետական բյուջե </w:t>
            </w: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5382D" w:rsidRPr="00166D37" w:rsidRDefault="00E5382D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0668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 պետական բյուջե</w:t>
            </w:r>
          </w:p>
          <w:p w:rsidR="00BB4D8B" w:rsidRPr="00166D37" w:rsidRDefault="00BB4D8B" w:rsidP="009956F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CA77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AF" w:rsidRPr="00166D37" w:rsidRDefault="00A114AF" w:rsidP="00F60EAF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  </w:t>
            </w:r>
            <w:r w:rsidR="00F60EAF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  <w:r w:rsidR="00A03747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971</w:t>
            </w:r>
            <w:r w:rsidR="00A03747" w:rsidRPr="00166D3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="00A03747" w:rsidRPr="00166D3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639 685</w:t>
            </w:r>
          </w:p>
          <w:p w:rsidR="004A1D75" w:rsidRPr="00166D37" w:rsidRDefault="004A1D75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037971" w:rsidRPr="00166D37" w:rsidRDefault="00037971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E97B2D" w:rsidRPr="00166D37" w:rsidRDefault="00E97B2D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AD47" w:themeColor="accent6"/>
                <w:sz w:val="24"/>
                <w:szCs w:val="24"/>
                <w:lang w:val="hy-AM" w:eastAsia="ru-RU"/>
              </w:rPr>
            </w:pPr>
          </w:p>
          <w:p w:rsidR="00E97B2D" w:rsidRPr="00166D37" w:rsidRDefault="00E97B2D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AD47" w:themeColor="accent6"/>
                <w:sz w:val="24"/>
                <w:szCs w:val="24"/>
                <w:lang w:val="hy-AM" w:eastAsia="ru-RU"/>
              </w:rPr>
            </w:pPr>
          </w:p>
          <w:p w:rsidR="00992924" w:rsidRPr="00166D37" w:rsidRDefault="00992924" w:rsidP="00992924">
            <w:pPr>
              <w:spacing w:after="0" w:line="240" w:lineRule="auto"/>
              <w:rPr>
                <w:rFonts w:ascii="GHEA Grapalat" w:eastAsia="Times New Roman" w:hAnsi="GHEA Grapalat" w:cs="Times New Roman"/>
                <w:color w:val="70AD47" w:themeColor="accent6"/>
                <w:sz w:val="24"/>
                <w:szCs w:val="24"/>
                <w:lang w:val="hy-AM" w:eastAsia="ru-RU"/>
              </w:rPr>
            </w:pPr>
          </w:p>
          <w:p w:rsidR="00EA1592" w:rsidRDefault="00EA1592" w:rsidP="00166D3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477D3" w:rsidRDefault="001477D3" w:rsidP="00166D3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A587D" w:rsidRPr="00166D37" w:rsidRDefault="00037971" w:rsidP="00166D37">
            <w:pPr>
              <w:spacing w:after="0" w:line="240" w:lineRule="auto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AA587D" w:rsidRPr="00166D37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 w:rsidR="00AA587D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043</w:t>
            </w:r>
            <w:r w:rsidR="00AA587D" w:rsidRPr="00166D37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  <w:r w:rsidR="00AA587D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204</w:t>
            </w:r>
            <w:r w:rsidR="00AA587D" w:rsidRPr="00166D37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  <w:r w:rsidR="00AA587D" w:rsidRPr="00166D3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855</w:t>
            </w:r>
          </w:p>
          <w:p w:rsidR="00B860E9" w:rsidRPr="00166D37" w:rsidRDefault="00B860E9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70AD47" w:themeColor="accent6"/>
                <w:sz w:val="24"/>
                <w:szCs w:val="24"/>
                <w:lang w:val="hy-AM" w:eastAsia="ru-RU"/>
              </w:rPr>
            </w:pPr>
          </w:p>
          <w:p w:rsidR="00B860E9" w:rsidRPr="00166D37" w:rsidRDefault="00B860E9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63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AA587D">
            <w:pPr>
              <w:spacing w:after="0" w:line="240" w:lineRule="auto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EA1592" w:rsidRDefault="00EA1592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EA1592" w:rsidRDefault="00EA1592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A114AF" w:rsidRDefault="00A114AF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</w:p>
          <w:p w:rsidR="00BB4D8B" w:rsidRPr="00166D37" w:rsidRDefault="00F60EAF" w:rsidP="00166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</w:t>
            </w:r>
            <w:r w:rsidRPr="00166D3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569</w:t>
            </w:r>
            <w:r w:rsidRPr="00166D3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 w:eastAsia="ru-RU"/>
              </w:rPr>
              <w:t> </w:t>
            </w:r>
            <w:r w:rsidRPr="00166D3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341 415</w:t>
            </w:r>
          </w:p>
          <w:p w:rsidR="00BB4D8B" w:rsidRPr="00166D37" w:rsidRDefault="00BB4D8B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</w:p>
          <w:p w:rsidR="00BB4D8B" w:rsidRPr="00166D37" w:rsidRDefault="00BB4D8B" w:rsidP="00696559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</w:p>
          <w:p w:rsidR="00B56CB2" w:rsidRPr="00166D37" w:rsidRDefault="00B56CB2" w:rsidP="00F35C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highlight w:val="yellow"/>
                <w:lang w:val="hy-AM" w:eastAsia="ru-RU"/>
              </w:rPr>
            </w:pPr>
          </w:p>
          <w:p w:rsidR="00F60EAF" w:rsidRPr="00166D37" w:rsidRDefault="00F60EAF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A587D" w:rsidRPr="00166D37" w:rsidRDefault="00AA587D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A587D" w:rsidRPr="00166D37" w:rsidRDefault="00AA587D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A587D" w:rsidRPr="00166D37" w:rsidRDefault="00AA587D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A587D" w:rsidRPr="00166D37" w:rsidRDefault="00AA587D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AA587D" w:rsidRPr="00166D37" w:rsidRDefault="00AA587D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FF0C7C" w:rsidRPr="00166D37" w:rsidRDefault="00FF0C7C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FF0C7C" w:rsidRPr="00166D37" w:rsidRDefault="00FF0C7C" w:rsidP="00BB4D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C00000"/>
                <w:sz w:val="24"/>
                <w:szCs w:val="24"/>
                <w:lang w:val="hy-AM" w:eastAsia="ru-RU"/>
              </w:rPr>
            </w:pPr>
          </w:p>
          <w:p w:rsidR="00F60EAF" w:rsidRPr="00166D37" w:rsidRDefault="00F60EAF" w:rsidP="001477D3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en-US" w:eastAsia="ru-RU"/>
              </w:rPr>
            </w:pP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  <w:r w:rsidRPr="00166D37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359</w:t>
            </w:r>
            <w:r w:rsidRPr="00166D37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  <w:r w:rsidRPr="00166D37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093 415</w:t>
            </w:r>
          </w:p>
        </w:tc>
      </w:tr>
    </w:tbl>
    <w:p w:rsidR="00794080" w:rsidRDefault="00794080" w:rsidP="00794080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»:</w:t>
      </w:r>
    </w:p>
    <w:sectPr w:rsidR="00794080" w:rsidSect="00794080">
      <w:pgSz w:w="16838" w:h="11906" w:orient="landscape"/>
      <w:pgMar w:top="1440" w:right="1440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0E" w:rsidRDefault="0048380E" w:rsidP="00EB13E2">
      <w:pPr>
        <w:spacing w:after="0" w:line="240" w:lineRule="auto"/>
      </w:pPr>
      <w:r>
        <w:separator/>
      </w:r>
    </w:p>
  </w:endnote>
  <w:endnote w:type="continuationSeparator" w:id="0">
    <w:p w:rsidR="0048380E" w:rsidRDefault="0048380E" w:rsidP="00EB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0E" w:rsidRDefault="0048380E" w:rsidP="00EB13E2">
      <w:pPr>
        <w:spacing w:after="0" w:line="240" w:lineRule="auto"/>
      </w:pPr>
      <w:r>
        <w:separator/>
      </w:r>
    </w:p>
  </w:footnote>
  <w:footnote w:type="continuationSeparator" w:id="0">
    <w:p w:rsidR="0048380E" w:rsidRDefault="0048380E" w:rsidP="00EB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324"/>
    <w:multiLevelType w:val="hybridMultilevel"/>
    <w:tmpl w:val="4C500534"/>
    <w:lvl w:ilvl="0" w:tplc="58482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A0086"/>
    <w:multiLevelType w:val="hybridMultilevel"/>
    <w:tmpl w:val="A9362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54CB"/>
    <w:multiLevelType w:val="hybridMultilevel"/>
    <w:tmpl w:val="0CE4E2CC"/>
    <w:lvl w:ilvl="0" w:tplc="14C63268">
      <w:start w:val="5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5D23"/>
    <w:multiLevelType w:val="hybridMultilevel"/>
    <w:tmpl w:val="C0924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0A7"/>
    <w:multiLevelType w:val="hybridMultilevel"/>
    <w:tmpl w:val="394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61793"/>
    <w:multiLevelType w:val="hybridMultilevel"/>
    <w:tmpl w:val="298A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53C71"/>
    <w:multiLevelType w:val="hybridMultilevel"/>
    <w:tmpl w:val="2F5646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99F5606"/>
    <w:multiLevelType w:val="hybridMultilevel"/>
    <w:tmpl w:val="E3BE8ABC"/>
    <w:lvl w:ilvl="0" w:tplc="FE080882"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CB11E1F"/>
    <w:multiLevelType w:val="hybridMultilevel"/>
    <w:tmpl w:val="897CC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46"/>
    <w:rsid w:val="000167BF"/>
    <w:rsid w:val="000175CF"/>
    <w:rsid w:val="0003511E"/>
    <w:rsid w:val="00035987"/>
    <w:rsid w:val="00037971"/>
    <w:rsid w:val="00043101"/>
    <w:rsid w:val="000512A7"/>
    <w:rsid w:val="00054EB5"/>
    <w:rsid w:val="000577B2"/>
    <w:rsid w:val="00060BD7"/>
    <w:rsid w:val="00066842"/>
    <w:rsid w:val="0008027B"/>
    <w:rsid w:val="00093B43"/>
    <w:rsid w:val="00095FE2"/>
    <w:rsid w:val="00097CF3"/>
    <w:rsid w:val="000C5412"/>
    <w:rsid w:val="000C71D5"/>
    <w:rsid w:val="000D03A6"/>
    <w:rsid w:val="000D711A"/>
    <w:rsid w:val="000E4281"/>
    <w:rsid w:val="000F07FB"/>
    <w:rsid w:val="000F2DE8"/>
    <w:rsid w:val="00106D2B"/>
    <w:rsid w:val="00110418"/>
    <w:rsid w:val="00144362"/>
    <w:rsid w:val="001477D3"/>
    <w:rsid w:val="0014797C"/>
    <w:rsid w:val="00151702"/>
    <w:rsid w:val="001552A6"/>
    <w:rsid w:val="00166D37"/>
    <w:rsid w:val="00177910"/>
    <w:rsid w:val="00182364"/>
    <w:rsid w:val="001A568F"/>
    <w:rsid w:val="001A78B0"/>
    <w:rsid w:val="001B6645"/>
    <w:rsid w:val="001C58EA"/>
    <w:rsid w:val="001F5F9A"/>
    <w:rsid w:val="00232B46"/>
    <w:rsid w:val="002419F5"/>
    <w:rsid w:val="00244F15"/>
    <w:rsid w:val="002452E5"/>
    <w:rsid w:val="00250DFC"/>
    <w:rsid w:val="00273878"/>
    <w:rsid w:val="002A7696"/>
    <w:rsid w:val="002B29FF"/>
    <w:rsid w:val="002B4266"/>
    <w:rsid w:val="002C2703"/>
    <w:rsid w:val="002C41DD"/>
    <w:rsid w:val="002D0A84"/>
    <w:rsid w:val="002D39F0"/>
    <w:rsid w:val="002D7B51"/>
    <w:rsid w:val="00300081"/>
    <w:rsid w:val="00302DCE"/>
    <w:rsid w:val="00305920"/>
    <w:rsid w:val="0031599F"/>
    <w:rsid w:val="00320604"/>
    <w:rsid w:val="00321B67"/>
    <w:rsid w:val="003473BA"/>
    <w:rsid w:val="003503D7"/>
    <w:rsid w:val="00356D0A"/>
    <w:rsid w:val="00365FA3"/>
    <w:rsid w:val="00375987"/>
    <w:rsid w:val="0038277E"/>
    <w:rsid w:val="003927F9"/>
    <w:rsid w:val="00395779"/>
    <w:rsid w:val="003B2CFD"/>
    <w:rsid w:val="003B5F98"/>
    <w:rsid w:val="003C35F2"/>
    <w:rsid w:val="003D32BF"/>
    <w:rsid w:val="003D487E"/>
    <w:rsid w:val="00412649"/>
    <w:rsid w:val="0041400D"/>
    <w:rsid w:val="00414078"/>
    <w:rsid w:val="00431C8A"/>
    <w:rsid w:val="00433831"/>
    <w:rsid w:val="004402AA"/>
    <w:rsid w:val="00440D22"/>
    <w:rsid w:val="00454CFB"/>
    <w:rsid w:val="004571C9"/>
    <w:rsid w:val="0048380E"/>
    <w:rsid w:val="0048606D"/>
    <w:rsid w:val="004927CD"/>
    <w:rsid w:val="004A1D75"/>
    <w:rsid w:val="004B162E"/>
    <w:rsid w:val="004B6F7F"/>
    <w:rsid w:val="004C0341"/>
    <w:rsid w:val="004D1A92"/>
    <w:rsid w:val="004D7C6A"/>
    <w:rsid w:val="004E1E8D"/>
    <w:rsid w:val="004E4646"/>
    <w:rsid w:val="00513C51"/>
    <w:rsid w:val="00531D1B"/>
    <w:rsid w:val="00557108"/>
    <w:rsid w:val="005717CC"/>
    <w:rsid w:val="00580118"/>
    <w:rsid w:val="005A6B76"/>
    <w:rsid w:val="005D4C05"/>
    <w:rsid w:val="00613FA6"/>
    <w:rsid w:val="00621208"/>
    <w:rsid w:val="006433D4"/>
    <w:rsid w:val="00645D12"/>
    <w:rsid w:val="00650810"/>
    <w:rsid w:val="0065249F"/>
    <w:rsid w:val="00652DBB"/>
    <w:rsid w:val="00656CD8"/>
    <w:rsid w:val="00664270"/>
    <w:rsid w:val="006678E2"/>
    <w:rsid w:val="00671F3E"/>
    <w:rsid w:val="00682AFF"/>
    <w:rsid w:val="006939F4"/>
    <w:rsid w:val="00696559"/>
    <w:rsid w:val="006A63D1"/>
    <w:rsid w:val="006D5839"/>
    <w:rsid w:val="006E31F8"/>
    <w:rsid w:val="006E5C5F"/>
    <w:rsid w:val="006F5D58"/>
    <w:rsid w:val="006F6CD5"/>
    <w:rsid w:val="00712271"/>
    <w:rsid w:val="00743C39"/>
    <w:rsid w:val="00774E56"/>
    <w:rsid w:val="00777C33"/>
    <w:rsid w:val="007900C9"/>
    <w:rsid w:val="00790FC6"/>
    <w:rsid w:val="00791E51"/>
    <w:rsid w:val="007933C0"/>
    <w:rsid w:val="00793DF0"/>
    <w:rsid w:val="00794080"/>
    <w:rsid w:val="007B2148"/>
    <w:rsid w:val="007C38C8"/>
    <w:rsid w:val="007D50B5"/>
    <w:rsid w:val="007E053A"/>
    <w:rsid w:val="007F6920"/>
    <w:rsid w:val="00822244"/>
    <w:rsid w:val="008570A0"/>
    <w:rsid w:val="00867076"/>
    <w:rsid w:val="008969D8"/>
    <w:rsid w:val="008A6ACA"/>
    <w:rsid w:val="008B0016"/>
    <w:rsid w:val="008C1A1A"/>
    <w:rsid w:val="008C25B6"/>
    <w:rsid w:val="008E6790"/>
    <w:rsid w:val="008F2A94"/>
    <w:rsid w:val="008F43CF"/>
    <w:rsid w:val="00904104"/>
    <w:rsid w:val="0091031B"/>
    <w:rsid w:val="009333B1"/>
    <w:rsid w:val="00943D35"/>
    <w:rsid w:val="0094532F"/>
    <w:rsid w:val="00957993"/>
    <w:rsid w:val="009642F1"/>
    <w:rsid w:val="00992924"/>
    <w:rsid w:val="009956FF"/>
    <w:rsid w:val="009B3B3C"/>
    <w:rsid w:val="009B4B55"/>
    <w:rsid w:val="009B6228"/>
    <w:rsid w:val="009D5521"/>
    <w:rsid w:val="009E16D5"/>
    <w:rsid w:val="009F5923"/>
    <w:rsid w:val="00A03747"/>
    <w:rsid w:val="00A114AF"/>
    <w:rsid w:val="00A31B63"/>
    <w:rsid w:val="00A40E91"/>
    <w:rsid w:val="00A43B9E"/>
    <w:rsid w:val="00A550C6"/>
    <w:rsid w:val="00A556E1"/>
    <w:rsid w:val="00A802A8"/>
    <w:rsid w:val="00A84A6E"/>
    <w:rsid w:val="00A850C3"/>
    <w:rsid w:val="00A921DF"/>
    <w:rsid w:val="00AA3FF4"/>
    <w:rsid w:val="00AA587D"/>
    <w:rsid w:val="00AA7CC4"/>
    <w:rsid w:val="00AB64BA"/>
    <w:rsid w:val="00AE6366"/>
    <w:rsid w:val="00B04B7D"/>
    <w:rsid w:val="00B10866"/>
    <w:rsid w:val="00B114FC"/>
    <w:rsid w:val="00B37404"/>
    <w:rsid w:val="00B558C3"/>
    <w:rsid w:val="00B56CB2"/>
    <w:rsid w:val="00B57C6D"/>
    <w:rsid w:val="00B6308C"/>
    <w:rsid w:val="00B632DB"/>
    <w:rsid w:val="00B67A78"/>
    <w:rsid w:val="00B860E9"/>
    <w:rsid w:val="00B952D8"/>
    <w:rsid w:val="00BB4D8B"/>
    <w:rsid w:val="00BC608C"/>
    <w:rsid w:val="00C02654"/>
    <w:rsid w:val="00C10D26"/>
    <w:rsid w:val="00C12B21"/>
    <w:rsid w:val="00C37FA4"/>
    <w:rsid w:val="00C52AC1"/>
    <w:rsid w:val="00C54B54"/>
    <w:rsid w:val="00C64D68"/>
    <w:rsid w:val="00C7063B"/>
    <w:rsid w:val="00C7393A"/>
    <w:rsid w:val="00C91B5B"/>
    <w:rsid w:val="00C9255C"/>
    <w:rsid w:val="00C92ED7"/>
    <w:rsid w:val="00C9502A"/>
    <w:rsid w:val="00C95617"/>
    <w:rsid w:val="00CA77E7"/>
    <w:rsid w:val="00CD2776"/>
    <w:rsid w:val="00CD5926"/>
    <w:rsid w:val="00CD6009"/>
    <w:rsid w:val="00CF2CBD"/>
    <w:rsid w:val="00D502BD"/>
    <w:rsid w:val="00D63126"/>
    <w:rsid w:val="00D71842"/>
    <w:rsid w:val="00D818C5"/>
    <w:rsid w:val="00D84D23"/>
    <w:rsid w:val="00DC1504"/>
    <w:rsid w:val="00DC5E05"/>
    <w:rsid w:val="00DE1B4C"/>
    <w:rsid w:val="00E05860"/>
    <w:rsid w:val="00E1352A"/>
    <w:rsid w:val="00E34933"/>
    <w:rsid w:val="00E36F8B"/>
    <w:rsid w:val="00E41EF8"/>
    <w:rsid w:val="00E42C9F"/>
    <w:rsid w:val="00E42F93"/>
    <w:rsid w:val="00E43EAF"/>
    <w:rsid w:val="00E45331"/>
    <w:rsid w:val="00E52B31"/>
    <w:rsid w:val="00E5382D"/>
    <w:rsid w:val="00E650FF"/>
    <w:rsid w:val="00E97B2D"/>
    <w:rsid w:val="00EA1592"/>
    <w:rsid w:val="00EB13E2"/>
    <w:rsid w:val="00EC1910"/>
    <w:rsid w:val="00EC6D14"/>
    <w:rsid w:val="00EC7C6E"/>
    <w:rsid w:val="00EE0536"/>
    <w:rsid w:val="00EE5E4F"/>
    <w:rsid w:val="00EF0DE2"/>
    <w:rsid w:val="00EF167F"/>
    <w:rsid w:val="00F00801"/>
    <w:rsid w:val="00F1237A"/>
    <w:rsid w:val="00F20E2A"/>
    <w:rsid w:val="00F35CBC"/>
    <w:rsid w:val="00F461FA"/>
    <w:rsid w:val="00F549CD"/>
    <w:rsid w:val="00F577E3"/>
    <w:rsid w:val="00F60EAF"/>
    <w:rsid w:val="00F61EAF"/>
    <w:rsid w:val="00F63A33"/>
    <w:rsid w:val="00F76DE8"/>
    <w:rsid w:val="00F96E07"/>
    <w:rsid w:val="00FB4F18"/>
    <w:rsid w:val="00FB5287"/>
    <w:rsid w:val="00FC17CC"/>
    <w:rsid w:val="00FD4AF0"/>
    <w:rsid w:val="00FD527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C69E"/>
  <w15:chartTrackingRefBased/>
  <w15:docId w15:val="{DF04BC81-0A17-4C5C-9917-BE055007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"/>
    <w:link w:val="1"/>
    <w:uiPriority w:val="34"/>
    <w:locked/>
    <w:rsid w:val="00EE5E4F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">
    <w:name w:val="Абзац списка1"/>
    <w:aliases w:val="List_Paragraph,Multilevel para_II,List Paragraph1,List Paragraph-ExecSummary"/>
    <w:basedOn w:val="Normal"/>
    <w:link w:val="ListParagraphChar"/>
    <w:qFormat/>
    <w:rsid w:val="00EE5E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"/>
    <w:basedOn w:val="Normal"/>
    <w:uiPriority w:val="34"/>
    <w:qFormat/>
    <w:rsid w:val="00EE5E4F"/>
    <w:pPr>
      <w:ind w:left="720"/>
      <w:contextualSpacing/>
    </w:pPr>
  </w:style>
  <w:style w:type="table" w:styleId="TableGrid">
    <w:name w:val="Table Grid"/>
    <w:basedOn w:val="TableNormal"/>
    <w:uiPriority w:val="39"/>
    <w:rsid w:val="00AA7C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E2"/>
  </w:style>
  <w:style w:type="paragraph" w:styleId="Footer">
    <w:name w:val="footer"/>
    <w:basedOn w:val="Normal"/>
    <w:link w:val="FooterChar"/>
    <w:uiPriority w:val="99"/>
    <w:unhideWhenUsed/>
    <w:rsid w:val="00E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E2"/>
  </w:style>
  <w:style w:type="paragraph" w:styleId="BalloonText">
    <w:name w:val="Balloon Text"/>
    <w:basedOn w:val="Normal"/>
    <w:link w:val="BalloonTextChar"/>
    <w:uiPriority w:val="99"/>
    <w:semiHidden/>
    <w:unhideWhenUsed/>
    <w:rsid w:val="00B6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C5E05"/>
    <w:rPr>
      <w:b/>
      <w:bCs/>
    </w:rPr>
  </w:style>
  <w:style w:type="paragraph" w:customStyle="1" w:styleId="mechtex">
    <w:name w:val="mechtex"/>
    <w:basedOn w:val="Normal"/>
    <w:link w:val="mechtexChar"/>
    <w:rsid w:val="003B5F9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3B5F9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7787-92E6-48C8-98B4-34FB68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Hakobyan</dc:creator>
  <cp:keywords/>
  <dc:description/>
  <cp:lastModifiedBy>Lusine Hakobyan</cp:lastModifiedBy>
  <cp:revision>3</cp:revision>
  <cp:lastPrinted>2023-04-04T06:07:00Z</cp:lastPrinted>
  <dcterms:created xsi:type="dcterms:W3CDTF">2023-04-04T06:36:00Z</dcterms:created>
  <dcterms:modified xsi:type="dcterms:W3CDTF">2023-04-04T07:01:00Z</dcterms:modified>
</cp:coreProperties>
</file>