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09" w:rsidRPr="00A17306" w:rsidRDefault="00D16C09" w:rsidP="00A17306">
      <w:pPr>
        <w:spacing w:line="360" w:lineRule="auto"/>
        <w:ind w:firstLine="375"/>
        <w:jc w:val="right"/>
        <w:rPr>
          <w:rFonts w:ascii="GHEA Grapalat" w:hAnsi="GHEA Grapalat" w:cs="Sylfaen"/>
          <w:b/>
          <w:bCs/>
          <w:vertAlign w:val="superscript"/>
        </w:rPr>
      </w:pPr>
      <w:r w:rsidRPr="00A17306">
        <w:rPr>
          <w:rFonts w:ascii="GHEA Grapalat" w:hAnsi="GHEA Grapalat" w:cs="Sylfaen"/>
          <w:b/>
          <w:bCs/>
        </w:rPr>
        <w:t>ՆԱԽԱԳԻԾ</w:t>
      </w:r>
    </w:p>
    <w:p w:rsidR="00D16C09" w:rsidRPr="00A17306" w:rsidRDefault="00D16C09" w:rsidP="00A17306">
      <w:pPr>
        <w:spacing w:line="360" w:lineRule="auto"/>
        <w:ind w:firstLine="375"/>
        <w:jc w:val="center"/>
        <w:rPr>
          <w:rFonts w:ascii="GHEA Grapalat" w:hAnsi="GHEA Grapalat" w:cs="Sylfaen"/>
          <w:b/>
          <w:bCs/>
        </w:rPr>
      </w:pPr>
    </w:p>
    <w:p w:rsidR="00D16C09" w:rsidRPr="00A17306" w:rsidRDefault="00D16C09" w:rsidP="00A17306">
      <w:pPr>
        <w:spacing w:line="360" w:lineRule="auto"/>
        <w:ind w:left="-180" w:right="-630" w:firstLine="450"/>
        <w:jc w:val="center"/>
        <w:rPr>
          <w:rFonts w:ascii="GHEA Grapalat" w:hAnsi="GHEA Grapalat"/>
        </w:rPr>
      </w:pPr>
      <w:r w:rsidRPr="00A17306">
        <w:rPr>
          <w:rFonts w:ascii="GHEA Grapalat" w:hAnsi="GHEA Grapalat" w:cs="Sylfaen"/>
          <w:b/>
          <w:bCs/>
        </w:rPr>
        <w:t>ՀԱՅԱՍՏԱՆԻ</w:t>
      </w:r>
      <w:r w:rsidRPr="00A17306">
        <w:rPr>
          <w:rFonts w:ascii="GHEA Grapalat" w:hAnsi="GHEA Grapalat" w:cs="Sylfaen"/>
          <w:b/>
          <w:bCs/>
          <w:lang w:val="hy-AM"/>
        </w:rPr>
        <w:t xml:space="preserve"> </w:t>
      </w:r>
      <w:r w:rsidRPr="00A17306">
        <w:rPr>
          <w:rFonts w:ascii="GHEA Grapalat" w:hAnsi="GHEA Grapalat" w:cs="Sylfaen"/>
          <w:b/>
          <w:bCs/>
        </w:rPr>
        <w:t>ՀԱՆՐԱՊԵՏՈՒԹՅԱՆ</w:t>
      </w:r>
    </w:p>
    <w:p w:rsidR="00D16C09" w:rsidRPr="00A17306" w:rsidRDefault="00D16C09" w:rsidP="00A17306">
      <w:pPr>
        <w:spacing w:line="360" w:lineRule="auto"/>
        <w:ind w:left="-180" w:right="-630" w:firstLine="450"/>
        <w:jc w:val="center"/>
        <w:rPr>
          <w:rFonts w:ascii="GHEA Grapalat" w:hAnsi="GHEA Grapalat" w:cs="Sylfaen"/>
          <w:b/>
          <w:bCs/>
        </w:rPr>
      </w:pPr>
      <w:r w:rsidRPr="00A17306">
        <w:rPr>
          <w:rFonts w:ascii="GHEA Grapalat" w:hAnsi="GHEA Grapalat" w:cs="Sylfaen"/>
          <w:b/>
          <w:bCs/>
        </w:rPr>
        <w:t>ՕՐԵՆՔԸ</w:t>
      </w:r>
    </w:p>
    <w:p w:rsidR="00D16C09" w:rsidRPr="00A17306" w:rsidRDefault="00D16C09" w:rsidP="00A17306">
      <w:pPr>
        <w:spacing w:line="360" w:lineRule="auto"/>
        <w:ind w:left="-180" w:right="-630" w:firstLine="450"/>
        <w:jc w:val="center"/>
        <w:rPr>
          <w:rFonts w:ascii="GHEA Grapalat" w:hAnsi="GHEA Grapalat"/>
          <w:b/>
          <w:bCs/>
        </w:rPr>
      </w:pPr>
    </w:p>
    <w:p w:rsidR="00D16C09" w:rsidRPr="00A17306" w:rsidRDefault="00D16C09" w:rsidP="00A17306">
      <w:pPr>
        <w:spacing w:line="360" w:lineRule="auto"/>
        <w:ind w:left="-180" w:right="-630" w:firstLine="450"/>
        <w:jc w:val="center"/>
        <w:rPr>
          <w:rFonts w:ascii="GHEA Grapalat" w:hAnsi="GHEA Grapalat"/>
          <w:b/>
          <w:bCs/>
        </w:rPr>
      </w:pPr>
      <w:r w:rsidRPr="00A17306">
        <w:rPr>
          <w:rFonts w:ascii="GHEA Grapalat" w:hAnsi="GHEA Grapalat" w:cs="Sylfaen"/>
          <w:b/>
          <w:bCs/>
        </w:rPr>
        <w:t>ՀԱՅԱՍՏԱՆԻ</w:t>
      </w:r>
      <w:r w:rsidRPr="00A17306">
        <w:rPr>
          <w:rFonts w:ascii="GHEA Grapalat" w:hAnsi="GHEA Grapalat" w:cs="Sylfaen"/>
          <w:b/>
          <w:bCs/>
          <w:lang w:val="hy-AM"/>
        </w:rPr>
        <w:t xml:space="preserve"> </w:t>
      </w:r>
      <w:r w:rsidRPr="00A17306">
        <w:rPr>
          <w:rFonts w:ascii="GHEA Grapalat" w:hAnsi="GHEA Grapalat" w:cs="Sylfaen"/>
          <w:b/>
          <w:bCs/>
        </w:rPr>
        <w:t>ՀԱՆՐԱՊԵՏՈՒԹՅԱՆ</w:t>
      </w:r>
      <w:r w:rsidRPr="00A17306">
        <w:rPr>
          <w:rFonts w:ascii="GHEA Grapalat" w:hAnsi="GHEA Grapalat" w:cs="Sylfaen"/>
          <w:b/>
          <w:bCs/>
          <w:lang w:val="hy-AM"/>
        </w:rPr>
        <w:t xml:space="preserve"> </w:t>
      </w:r>
      <w:r w:rsidRPr="00A17306">
        <w:rPr>
          <w:rFonts w:ascii="GHEA Grapalat" w:hAnsi="GHEA Grapalat"/>
          <w:b/>
          <w:bCs/>
        </w:rPr>
        <w:t>ՀԱՐԿԱՅԻՆ ՕՐԵՆՍԳՐՔՈՒՄ</w:t>
      </w:r>
    </w:p>
    <w:p w:rsidR="00D16C09" w:rsidRPr="00A17306" w:rsidRDefault="00D16C09" w:rsidP="00A17306">
      <w:pPr>
        <w:spacing w:line="360" w:lineRule="auto"/>
        <w:ind w:left="-180" w:right="-630" w:firstLine="450"/>
        <w:jc w:val="center"/>
        <w:rPr>
          <w:rFonts w:ascii="GHEA Grapalat" w:hAnsi="GHEA Grapalat"/>
        </w:rPr>
      </w:pPr>
      <w:r w:rsidRPr="00A17306">
        <w:rPr>
          <w:rFonts w:ascii="GHEA Grapalat" w:hAnsi="GHEA Grapalat"/>
          <w:b/>
          <w:bCs/>
        </w:rPr>
        <w:t>ՓՈՓՈԽՈՒԹՅՈՒՆՆԵՐ</w:t>
      </w:r>
      <w:r w:rsidRPr="00A17306">
        <w:rPr>
          <w:rFonts w:ascii="GHEA Grapalat" w:hAnsi="GHEA Grapalat"/>
          <w:b/>
          <w:bCs/>
          <w:lang w:val="hy-AM"/>
        </w:rPr>
        <w:t xml:space="preserve"> </w:t>
      </w:r>
      <w:r w:rsidR="00A843A1" w:rsidRPr="00A17306">
        <w:rPr>
          <w:rFonts w:ascii="GHEA Grapalat" w:hAnsi="GHEA Grapalat"/>
          <w:b/>
          <w:bCs/>
          <w:lang w:val="hy-AM"/>
        </w:rPr>
        <w:t xml:space="preserve">ԵՎ ԼՐԱՑՈՒՄՆԵՐ </w:t>
      </w:r>
      <w:r w:rsidRPr="00A17306">
        <w:rPr>
          <w:rFonts w:ascii="GHEA Grapalat" w:hAnsi="GHEA Grapalat" w:cs="Sylfaen"/>
          <w:b/>
          <w:bCs/>
        </w:rPr>
        <w:t>ԿԱՏԱՐԵԼՈՒ</w:t>
      </w:r>
      <w:r w:rsidRPr="00A17306">
        <w:rPr>
          <w:rFonts w:ascii="GHEA Grapalat" w:hAnsi="GHEA Grapalat" w:cs="Sylfaen"/>
          <w:b/>
          <w:bCs/>
          <w:lang w:val="hy-AM"/>
        </w:rPr>
        <w:t xml:space="preserve"> </w:t>
      </w:r>
      <w:r w:rsidRPr="00A17306">
        <w:rPr>
          <w:rFonts w:ascii="GHEA Grapalat" w:hAnsi="GHEA Grapalat" w:cs="Sylfaen"/>
          <w:b/>
          <w:bCs/>
        </w:rPr>
        <w:t>ՄԱՍԻՆ</w:t>
      </w:r>
    </w:p>
    <w:p w:rsidR="00D16C09" w:rsidRPr="00A17306" w:rsidRDefault="00D16C09" w:rsidP="00A17306">
      <w:pPr>
        <w:spacing w:line="360" w:lineRule="auto"/>
        <w:ind w:left="-180" w:right="-630" w:firstLine="450"/>
        <w:jc w:val="both"/>
        <w:rPr>
          <w:rFonts w:ascii="GHEA Grapalat" w:hAnsi="GHEA Grapalat"/>
        </w:rPr>
      </w:pPr>
      <w:r w:rsidRPr="00A17306">
        <w:rPr>
          <w:rFonts w:ascii="Calibri" w:hAnsi="Calibri" w:cs="Calibri"/>
        </w:rPr>
        <w:t> </w:t>
      </w:r>
    </w:p>
    <w:p w:rsidR="00A61C83" w:rsidRDefault="00D16C09" w:rsidP="00A17306">
      <w:pPr>
        <w:spacing w:line="360" w:lineRule="auto"/>
        <w:ind w:left="-180" w:right="-630" w:firstLine="540"/>
        <w:jc w:val="both"/>
        <w:rPr>
          <w:rFonts w:ascii="GHEA Grapalat" w:hAnsi="GHEA Grapalat"/>
          <w:lang w:val="hy-AM"/>
        </w:rPr>
      </w:pPr>
      <w:proofErr w:type="spellStart"/>
      <w:r w:rsidRPr="00A17306">
        <w:rPr>
          <w:rFonts w:ascii="GHEA Grapalat" w:eastAsia="Calibri" w:hAnsi="GHEA Grapalat" w:cs="Sylfaen"/>
          <w:b/>
          <w:bCs/>
        </w:rPr>
        <w:t>Հոդված</w:t>
      </w:r>
      <w:proofErr w:type="spellEnd"/>
      <w:r w:rsidRPr="00A17306">
        <w:rPr>
          <w:rFonts w:ascii="GHEA Grapalat" w:eastAsia="Calibri" w:hAnsi="GHEA Grapalat" w:cs="Sylfaen"/>
          <w:b/>
          <w:bCs/>
        </w:rPr>
        <w:t xml:space="preserve"> 1.</w:t>
      </w:r>
      <w:r w:rsidRPr="00A17306">
        <w:rPr>
          <w:rFonts w:ascii="GHEA Grapalat" w:eastAsia="Calibri" w:hAnsi="GHEA Grapalat" w:cs="Sylfaen"/>
          <w:b/>
          <w:bCs/>
          <w:lang w:val="hy-AM"/>
        </w:rPr>
        <w:t xml:space="preserve"> </w:t>
      </w:r>
      <w:r w:rsidRPr="00A17306">
        <w:rPr>
          <w:rFonts w:ascii="GHEA Grapalat" w:hAnsi="GHEA Grapalat"/>
          <w:lang w:val="hy-AM"/>
        </w:rPr>
        <w:t xml:space="preserve">2016 </w:t>
      </w:r>
      <w:r w:rsidRPr="00A17306">
        <w:rPr>
          <w:rFonts w:ascii="GHEA Grapalat" w:hAnsi="GHEA Grapalat" w:cs="Sylfaen"/>
          <w:lang w:val="hy-AM"/>
        </w:rPr>
        <w:t>թվականի հոկտեմբերի</w:t>
      </w:r>
      <w:r w:rsidRPr="00A17306">
        <w:rPr>
          <w:rFonts w:ascii="GHEA Grapalat" w:hAnsi="GHEA Grapalat"/>
          <w:lang w:val="hy-AM"/>
        </w:rPr>
        <w:t xml:space="preserve"> 4-</w:t>
      </w:r>
      <w:r w:rsidRPr="00A17306">
        <w:rPr>
          <w:rFonts w:ascii="GHEA Grapalat" w:hAnsi="GHEA Grapalat" w:cs="Sylfaen"/>
          <w:lang w:val="hy-AM"/>
        </w:rPr>
        <w:t xml:space="preserve">ի </w:t>
      </w:r>
      <w:r w:rsidR="00FF4AE1" w:rsidRPr="00A17306">
        <w:rPr>
          <w:rFonts w:ascii="GHEA Grapalat" w:hAnsi="GHEA Grapalat" w:cs="Sylfaen"/>
          <w:lang w:val="hy-AM"/>
        </w:rPr>
        <w:t xml:space="preserve">Հայաստանի Հանրապետության </w:t>
      </w:r>
      <w:r w:rsidRPr="00A17306">
        <w:rPr>
          <w:rFonts w:ascii="GHEA Grapalat" w:hAnsi="GHEA Grapalat" w:cs="Sylfaen"/>
          <w:lang w:val="hy-AM"/>
        </w:rPr>
        <w:t>հարկային o</w:t>
      </w:r>
      <w:r w:rsidRPr="00A17306">
        <w:rPr>
          <w:rFonts w:ascii="GHEA Grapalat" w:hAnsi="GHEA Grapalat"/>
          <w:lang w:val="hy-AM"/>
        </w:rPr>
        <w:t xml:space="preserve">րենսգրքի (այսուհետ՝ Օրենսգիրք) </w:t>
      </w:r>
      <w:r w:rsidRPr="00A17306">
        <w:rPr>
          <w:rFonts w:ascii="GHEA Grapalat" w:hAnsi="GHEA Grapalat" w:cs="Sylfaen"/>
          <w:lang w:val="hy-AM"/>
        </w:rPr>
        <w:t xml:space="preserve">4-րդ հոդվածի </w:t>
      </w:r>
      <w:r w:rsidR="00FF4AE1" w:rsidRPr="00A17306">
        <w:rPr>
          <w:rFonts w:ascii="GHEA Grapalat" w:hAnsi="GHEA Grapalat" w:cs="Sylfaen"/>
          <w:lang w:val="hy-AM"/>
        </w:rPr>
        <w:t xml:space="preserve">1-ին մասի 64-րդ կետից </w:t>
      </w:r>
      <w:r w:rsidRPr="00A17306">
        <w:rPr>
          <w:rFonts w:ascii="GHEA Grapalat" w:hAnsi="GHEA Grapalat" w:cs="Sylfaen"/>
          <w:lang w:val="hy-AM"/>
        </w:rPr>
        <w:t xml:space="preserve">հանել </w:t>
      </w:r>
      <w:r w:rsidR="00D36C39" w:rsidRPr="00A17306">
        <w:rPr>
          <w:rFonts w:ascii="GHEA Grapalat" w:hAnsi="GHEA Grapalat" w:cs="Sylfaen"/>
          <w:lang w:val="hy-AM"/>
        </w:rPr>
        <w:t>«</w:t>
      </w:r>
      <w:r w:rsidR="007137B8">
        <w:rPr>
          <w:rFonts w:ascii="GHEA Grapalat" w:hAnsi="GHEA Grapalat"/>
          <w:color w:val="000000"/>
          <w:shd w:val="clear" w:color="auto" w:fill="FFFFFF"/>
          <w:lang w:val="hy-AM"/>
        </w:rPr>
        <w:t>Օրենսգրքի 398-րդ հոդված</w:t>
      </w:r>
      <w:r w:rsidR="00D36C39" w:rsidRPr="00A17306">
        <w:rPr>
          <w:rFonts w:ascii="GHEA Grapalat" w:hAnsi="GHEA Grapalat"/>
          <w:color w:val="000000"/>
          <w:shd w:val="clear" w:color="auto" w:fill="FFFFFF"/>
          <w:lang w:val="hy-AM"/>
        </w:rPr>
        <w:t>ի 5-րդ մասով նախատեսված՝ չվճարված հարկային պարտավորությունների գանձման կամ հարկ վճարողի գույքի արգելանքի վարչական վարույթների շրջանակներում ինչպես թղթային եղանակով, այնպես էլ էլեկտրոնային համակարգի միջոցով ընդունվող՝ Օրենսգրքով և օրենքով նախատեսված փաստաթղթեր (արձանագրություններ, արգելանքի հանձնարարագրեր, որոշումներ, ծանուցագրեր), ինչպես նաև</w:t>
      </w:r>
      <w:r w:rsidR="00D36C39" w:rsidRPr="00A17306">
        <w:rPr>
          <w:rFonts w:ascii="GHEA Grapalat" w:hAnsi="GHEA Grapalat" w:cs="Sylfaen"/>
          <w:lang w:val="hy-AM"/>
        </w:rPr>
        <w:t xml:space="preserve">» </w:t>
      </w:r>
      <w:r w:rsidRPr="00A17306">
        <w:rPr>
          <w:rFonts w:ascii="GHEA Grapalat" w:hAnsi="GHEA Grapalat"/>
          <w:lang w:val="hy-AM"/>
        </w:rPr>
        <w:t>բառերը</w:t>
      </w:r>
      <w:r w:rsidR="00D36C39" w:rsidRPr="00A17306">
        <w:rPr>
          <w:rFonts w:ascii="GHEA Grapalat" w:hAnsi="GHEA Grapalat"/>
          <w:lang w:val="hy-AM"/>
        </w:rPr>
        <w:t>։</w:t>
      </w:r>
    </w:p>
    <w:p w:rsidR="00A17306" w:rsidRDefault="00A17306" w:rsidP="00A17306">
      <w:pPr>
        <w:spacing w:line="360" w:lineRule="auto"/>
        <w:ind w:left="-180" w:right="-630" w:firstLine="540"/>
        <w:jc w:val="both"/>
        <w:rPr>
          <w:rFonts w:ascii="GHEA Grapalat" w:hAnsi="GHEA Grapalat" w:cs="Sylfaen"/>
          <w:lang w:val="hy-AM"/>
        </w:rPr>
      </w:pPr>
      <w:r w:rsidRPr="00A17306">
        <w:rPr>
          <w:rFonts w:ascii="GHEA Grapalat" w:eastAsia="Calibri" w:hAnsi="GHEA Grapalat" w:cs="Sylfaen"/>
          <w:b/>
          <w:bCs/>
          <w:lang w:val="hy-AM"/>
        </w:rPr>
        <w:t>Հոդված 2</w:t>
      </w:r>
      <w:r w:rsidRPr="00A17306">
        <w:rPr>
          <w:rFonts w:ascii="Cambria Math" w:eastAsia="Calibri" w:hAnsi="Cambria Math" w:cs="Cambria Math"/>
          <w:b/>
          <w:bCs/>
          <w:lang w:val="hy-AM"/>
        </w:rPr>
        <w:t>․</w:t>
      </w:r>
      <w:r w:rsidRPr="00A17306">
        <w:rPr>
          <w:rFonts w:ascii="GHEA Grapalat" w:eastAsia="Calibri" w:hAnsi="GHEA Grapalat" w:cs="Sylfaen"/>
          <w:b/>
          <w:bCs/>
          <w:lang w:val="hy-AM"/>
        </w:rPr>
        <w:t xml:space="preserve"> </w:t>
      </w:r>
      <w:r w:rsidRPr="00A17306">
        <w:rPr>
          <w:rFonts w:ascii="GHEA Grapalat" w:eastAsia="Calibri" w:hAnsi="GHEA Grapalat" w:cs="Sylfaen"/>
          <w:bCs/>
          <w:lang w:val="hy-AM"/>
        </w:rPr>
        <w:t>Օրենսգրքի 36</w:t>
      </w:r>
      <w:r w:rsidRPr="00A17306">
        <w:rPr>
          <w:rFonts w:ascii="GHEA Grapalat" w:eastAsia="Calibri" w:hAnsi="GHEA Grapalat" w:cs="Sylfaen"/>
          <w:b/>
          <w:bCs/>
          <w:lang w:val="hy-AM"/>
        </w:rPr>
        <w:t>-</w:t>
      </w:r>
      <w:r w:rsidRPr="00A17306">
        <w:rPr>
          <w:rFonts w:ascii="GHEA Grapalat" w:hAnsi="GHEA Grapalat" w:cs="Sylfaen"/>
          <w:lang w:val="hy-AM"/>
        </w:rPr>
        <w:t>րդ հոդվածի 1-ին մասի 11-րդ կետը ուժը կորցրած ճանաչել։</w:t>
      </w:r>
    </w:p>
    <w:p w:rsidR="00D36C39" w:rsidRPr="00A17306" w:rsidRDefault="009F5ED6" w:rsidP="00A17306">
      <w:pPr>
        <w:spacing w:line="360" w:lineRule="auto"/>
        <w:ind w:left="-180" w:right="-630" w:firstLine="540"/>
        <w:jc w:val="both"/>
        <w:rPr>
          <w:rFonts w:ascii="GHEA Grapalat" w:hAnsi="GHEA Grapalat"/>
          <w:lang w:val="hy-AM"/>
        </w:rPr>
      </w:pPr>
      <w:r w:rsidRPr="00A17306">
        <w:rPr>
          <w:rFonts w:ascii="GHEA Grapalat" w:eastAsia="Calibri" w:hAnsi="GHEA Grapalat" w:cs="Sylfaen"/>
          <w:b/>
          <w:bCs/>
          <w:lang w:val="hy-AM"/>
        </w:rPr>
        <w:t>Հոդված</w:t>
      </w:r>
      <w:r w:rsidR="00A17306">
        <w:rPr>
          <w:rFonts w:ascii="GHEA Grapalat" w:eastAsia="Calibri" w:hAnsi="GHEA Grapalat" w:cs="Sylfaen"/>
          <w:b/>
          <w:bCs/>
          <w:lang w:val="hy-AM"/>
        </w:rPr>
        <w:t xml:space="preserve"> 3</w:t>
      </w:r>
      <w:r w:rsidRPr="00A17306">
        <w:rPr>
          <w:rFonts w:ascii="GHEA Grapalat" w:eastAsia="Calibri" w:hAnsi="GHEA Grapalat" w:cs="Sylfaen"/>
          <w:b/>
          <w:bCs/>
          <w:lang w:val="hy-AM"/>
        </w:rPr>
        <w:t>.</w:t>
      </w:r>
      <w:r w:rsidR="00255B97" w:rsidRPr="00A17306">
        <w:rPr>
          <w:rFonts w:ascii="GHEA Grapalat" w:hAnsi="GHEA Grapalat"/>
          <w:lang w:val="hy-AM"/>
        </w:rPr>
        <w:t xml:space="preserve"> Օրենսգրքի 46-րդ հոդվածի 6-րդ մաս</w:t>
      </w:r>
      <w:r w:rsidR="00E83E68" w:rsidRPr="00A17306">
        <w:rPr>
          <w:rFonts w:ascii="GHEA Grapalat" w:hAnsi="GHEA Grapalat"/>
          <w:lang w:val="hy-AM"/>
        </w:rPr>
        <w:t>ը շարադրել հետևյալ խմբագրությամբ</w:t>
      </w:r>
      <w:r w:rsidR="00E83E68" w:rsidRPr="00A17306">
        <w:rPr>
          <w:rFonts w:ascii="Cambria Math" w:hAnsi="Cambria Math" w:cs="Cambria Math"/>
          <w:lang w:val="hy-AM"/>
        </w:rPr>
        <w:t>․</w:t>
      </w:r>
    </w:p>
    <w:p w:rsidR="00E83E68" w:rsidRDefault="00E83E68" w:rsidP="00A17306">
      <w:pPr>
        <w:spacing w:line="360" w:lineRule="auto"/>
        <w:ind w:left="-180" w:right="-630" w:firstLine="540"/>
        <w:jc w:val="both"/>
        <w:rPr>
          <w:rFonts w:ascii="GHEA Grapalat" w:hAnsi="GHEA Grapalat"/>
          <w:color w:val="000000"/>
          <w:shd w:val="clear" w:color="auto" w:fill="FFFFFF"/>
          <w:lang w:val="hy-AM"/>
        </w:rPr>
      </w:pPr>
      <w:r w:rsidRPr="00A17306">
        <w:rPr>
          <w:rFonts w:ascii="GHEA Grapalat" w:hAnsi="GHEA Grapalat"/>
          <w:color w:val="000000"/>
          <w:shd w:val="clear" w:color="auto" w:fill="FFFFFF"/>
          <w:lang w:val="hy-AM"/>
        </w:rPr>
        <w:t>«6</w:t>
      </w:r>
      <w:r w:rsidRPr="00A17306">
        <w:rPr>
          <w:rFonts w:ascii="Cambria Math" w:hAnsi="Cambria Math" w:cs="Cambria Math"/>
          <w:color w:val="000000"/>
          <w:shd w:val="clear" w:color="auto" w:fill="FFFFFF"/>
          <w:lang w:val="hy-AM"/>
        </w:rPr>
        <w:t>․</w:t>
      </w:r>
      <w:r w:rsidRPr="00A17306">
        <w:rPr>
          <w:rFonts w:ascii="GHEA Grapalat" w:hAnsi="GHEA Grapalat"/>
          <w:color w:val="000000"/>
          <w:shd w:val="clear" w:color="auto" w:fill="FFFFFF"/>
          <w:lang w:val="hy-AM"/>
        </w:rPr>
        <w:t>Հարկային</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պարտավորությունը</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Օրենսգրքով և վճարների վերաբերյալ Հայաստանի Հանրապետության</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օրենքներով սահմանված վերջնաժամկետներում չկատարվելու կամ մասնակի կատարվելու դեպքում հարկային</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մարմինը</w:t>
      </w:r>
      <w:r w:rsidR="00C860E3" w:rsidRPr="00A17306">
        <w:rPr>
          <w:rFonts w:ascii="GHEA Grapalat" w:hAnsi="GHEA Grapalat"/>
          <w:color w:val="000000"/>
          <w:shd w:val="clear" w:color="auto" w:fill="FFFFFF"/>
          <w:lang w:val="hy-AM"/>
        </w:rPr>
        <w:t xml:space="preserve"> իսկ տեղական հարկերի ու տեղական վճարների մասով՝ տեղական ինքնակառավարման մարմինը</w:t>
      </w:r>
      <w:r w:rsidRPr="00A17306">
        <w:rPr>
          <w:rFonts w:ascii="GHEA Grapalat" w:hAnsi="GHEA Grapalat"/>
          <w:color w:val="000000"/>
          <w:shd w:val="clear" w:color="auto" w:fill="FFFFFF"/>
          <w:lang w:val="hy-AM"/>
        </w:rPr>
        <w:t xml:space="preserve"> իրավասու </w:t>
      </w:r>
      <w:r w:rsidR="00C860E3" w:rsidRPr="00A17306">
        <w:rPr>
          <w:rFonts w:ascii="GHEA Grapalat" w:hAnsi="GHEA Grapalat"/>
          <w:color w:val="000000"/>
          <w:shd w:val="clear" w:color="auto" w:fill="FFFFFF"/>
          <w:lang w:val="hy-AM"/>
        </w:rPr>
        <w:t>են</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Օրենսգրքի 19-րդ բաժնով սահմանված կարգով ձեռնարկել</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հարկային</w:t>
      </w:r>
      <w:r w:rsidRPr="00A17306">
        <w:rPr>
          <w:rFonts w:ascii="Calibri" w:hAnsi="Calibri" w:cs="Calibri"/>
          <w:color w:val="000000"/>
          <w:shd w:val="clear" w:color="auto" w:fill="FFFFFF"/>
          <w:lang w:val="hy-AM"/>
        </w:rPr>
        <w:t> </w:t>
      </w:r>
      <w:r w:rsidRPr="00A17306">
        <w:rPr>
          <w:rFonts w:ascii="GHEA Grapalat" w:hAnsi="GHEA Grapalat"/>
          <w:color w:val="000000"/>
          <w:shd w:val="clear" w:color="auto" w:fill="FFFFFF"/>
          <w:lang w:val="hy-AM"/>
        </w:rPr>
        <w:t xml:space="preserve">պարտավորությունների կատարումն ապահովող, ինչպես նաև հարկադիր կատարմանն ուղղված միջոցներ, ինչի  վերաբերյալ հարկ վճարողը իր տեղեկացված լինելու հավաստումը տրամադրում է Օրենսգրքով և </w:t>
      </w:r>
      <w:r w:rsidRPr="00A17306">
        <w:rPr>
          <w:rFonts w:ascii="GHEA Grapalat" w:hAnsi="GHEA Grapalat"/>
          <w:color w:val="000000"/>
          <w:shd w:val="clear" w:color="auto" w:fill="FFFFFF"/>
          <w:lang w:val="hy-AM"/>
        </w:rPr>
        <w:lastRenderedPageBreak/>
        <w:t>վճարների վերաբերյալ Հայաստանի Հանրապետության օրենքներով սահմանված հաշվարկները ներկայացնելու պահին:»։</w:t>
      </w:r>
    </w:p>
    <w:p w:rsidR="00D16C09" w:rsidRPr="00A17306" w:rsidRDefault="0031035F" w:rsidP="00A17306">
      <w:pPr>
        <w:spacing w:line="360" w:lineRule="auto"/>
        <w:ind w:left="-180" w:right="-630" w:firstLine="540"/>
        <w:jc w:val="both"/>
        <w:rPr>
          <w:rFonts w:ascii="GHEA Grapalat" w:hAnsi="GHEA Grapalat" w:cs="Sylfaen"/>
          <w:lang w:val="hy-AM"/>
        </w:rPr>
      </w:pPr>
      <w:r w:rsidRPr="00A17306">
        <w:rPr>
          <w:rFonts w:ascii="GHEA Grapalat" w:hAnsi="GHEA Grapalat"/>
          <w:b/>
          <w:lang w:val="hy-AM"/>
        </w:rPr>
        <w:t xml:space="preserve">Հոդված </w:t>
      </w:r>
      <w:r w:rsidR="00A17306">
        <w:rPr>
          <w:rFonts w:ascii="GHEA Grapalat" w:hAnsi="GHEA Grapalat"/>
          <w:b/>
          <w:lang w:val="hy-AM"/>
        </w:rPr>
        <w:t>4</w:t>
      </w:r>
      <w:r w:rsidR="00A61C83" w:rsidRPr="00A17306">
        <w:rPr>
          <w:rFonts w:ascii="GHEA Grapalat" w:hAnsi="GHEA Grapalat"/>
          <w:b/>
          <w:lang w:val="hy-AM"/>
        </w:rPr>
        <w:t>.</w:t>
      </w:r>
      <w:r w:rsidR="00A61C83" w:rsidRPr="00A17306">
        <w:rPr>
          <w:rFonts w:ascii="GHEA Grapalat" w:hAnsi="GHEA Grapalat"/>
          <w:lang w:val="hy-AM"/>
        </w:rPr>
        <w:t xml:space="preserve"> </w:t>
      </w:r>
      <w:r w:rsidR="000D0240" w:rsidRPr="00A17306">
        <w:rPr>
          <w:rFonts w:ascii="GHEA Grapalat" w:hAnsi="GHEA Grapalat" w:cs="Sylfaen"/>
          <w:lang w:val="hy-AM"/>
        </w:rPr>
        <w:t>Օրենսգրքի 398-րդ հոդվածի</w:t>
      </w:r>
      <w:r w:rsidR="00D16C09" w:rsidRPr="00A17306">
        <w:rPr>
          <w:rFonts w:ascii="GHEA Grapalat" w:hAnsi="GHEA Grapalat" w:cs="Sylfaen"/>
          <w:lang w:val="hy-AM"/>
        </w:rPr>
        <w:t>՝</w:t>
      </w:r>
    </w:p>
    <w:p w:rsidR="00D16C09" w:rsidRPr="00A17306" w:rsidRDefault="005B159E" w:rsidP="00A17306">
      <w:pPr>
        <w:spacing w:line="360" w:lineRule="auto"/>
        <w:ind w:left="-180" w:right="-630" w:firstLine="540"/>
        <w:jc w:val="both"/>
        <w:rPr>
          <w:rFonts w:ascii="GHEA Grapalat" w:hAnsi="GHEA Grapalat" w:cs="Sylfaen"/>
          <w:lang w:val="hy-AM"/>
        </w:rPr>
      </w:pPr>
      <w:r>
        <w:rPr>
          <w:rFonts w:ascii="GHEA Grapalat" w:hAnsi="GHEA Grapalat" w:cs="Sylfaen"/>
          <w:lang w:val="hy-AM"/>
        </w:rPr>
        <w:t>1)  5-րդ</w:t>
      </w:r>
      <w:r w:rsidR="004B4B67" w:rsidRPr="00A17306">
        <w:rPr>
          <w:rFonts w:ascii="GHEA Grapalat" w:hAnsi="GHEA Grapalat" w:cs="Sylfaen"/>
          <w:lang w:val="hy-AM"/>
        </w:rPr>
        <w:t xml:space="preserve"> </w:t>
      </w:r>
      <w:r w:rsidR="00C860E3" w:rsidRPr="00A17306">
        <w:rPr>
          <w:rFonts w:ascii="GHEA Grapalat" w:hAnsi="GHEA Grapalat" w:cs="Sylfaen"/>
          <w:lang w:val="hy-AM"/>
        </w:rPr>
        <w:t>մասը</w:t>
      </w:r>
      <w:r w:rsidR="00D16C09" w:rsidRPr="00A17306">
        <w:rPr>
          <w:rFonts w:ascii="GHEA Grapalat" w:hAnsi="GHEA Grapalat" w:cs="Sylfaen"/>
          <w:lang w:val="hy-AM"/>
        </w:rPr>
        <w:t xml:space="preserve"> շարադրել </w:t>
      </w:r>
      <w:r w:rsidR="009E1677" w:rsidRPr="00A17306">
        <w:rPr>
          <w:rFonts w:ascii="GHEA Grapalat" w:hAnsi="GHEA Grapalat" w:cs="Sylfaen"/>
          <w:lang w:val="hy-AM"/>
        </w:rPr>
        <w:t xml:space="preserve">նոր </w:t>
      </w:r>
      <w:r w:rsidR="00D16C09" w:rsidRPr="00A17306">
        <w:rPr>
          <w:rFonts w:ascii="GHEA Grapalat" w:hAnsi="GHEA Grapalat" w:cs="Sylfaen"/>
          <w:lang w:val="hy-AM"/>
        </w:rPr>
        <w:t>խմբագրությամբ</w:t>
      </w:r>
      <w:r w:rsidR="009E1677" w:rsidRPr="00A17306">
        <w:rPr>
          <w:rFonts w:ascii="GHEA Grapalat" w:hAnsi="GHEA Grapalat" w:cs="Sylfaen"/>
          <w:lang w:val="hy-AM"/>
        </w:rPr>
        <w:t>` հետևյալ բովանդակությամբ</w:t>
      </w:r>
      <w:r w:rsidR="00D16C09" w:rsidRPr="00A17306">
        <w:rPr>
          <w:rFonts w:ascii="GHEA Grapalat" w:hAnsi="GHEA Grapalat" w:cs="Sylfaen"/>
          <w:lang w:val="hy-AM"/>
        </w:rPr>
        <w:t>.</w:t>
      </w:r>
    </w:p>
    <w:p w:rsidR="0034057C" w:rsidRDefault="00D16C09" w:rsidP="007C02C1">
      <w:pPr>
        <w:spacing w:line="360" w:lineRule="auto"/>
        <w:ind w:left="-187" w:right="-634" w:firstLine="547"/>
        <w:jc w:val="both"/>
        <w:rPr>
          <w:rFonts w:ascii="GHEA Grapalat" w:hAnsi="GHEA Grapalat"/>
          <w:color w:val="000000"/>
          <w:lang w:val="hy-AM"/>
        </w:rPr>
      </w:pPr>
      <w:r w:rsidRPr="00A17306">
        <w:rPr>
          <w:rFonts w:ascii="GHEA Grapalat" w:hAnsi="GHEA Grapalat" w:cs="Sylfaen"/>
          <w:lang w:val="hy-AM"/>
        </w:rPr>
        <w:t xml:space="preserve"> «</w:t>
      </w:r>
      <w:r w:rsidR="004B4B67" w:rsidRPr="00A17306">
        <w:rPr>
          <w:rFonts w:ascii="GHEA Grapalat" w:hAnsi="GHEA Grapalat" w:cs="Sylfaen"/>
          <w:lang w:val="hy-AM"/>
        </w:rPr>
        <w:t xml:space="preserve">5. </w:t>
      </w:r>
      <w:r w:rsidR="00E83E68" w:rsidRPr="00A17306">
        <w:rPr>
          <w:rFonts w:ascii="GHEA Grapalat" w:hAnsi="GHEA Grapalat"/>
          <w:color w:val="000000"/>
          <w:lang w:val="hy-AM"/>
        </w:rPr>
        <w:t>Հարկային մարմնում վարվող՝ հարկ վճարողի անձնական հաշվի քարտերում Օրենսգրքով կամ վճարների վերաբերյալ Հայաստանի Հանրապետության օրենքներով սահմանված կարգով չվճարված հարկային պարտավորությունների առաջացման դեպքում,</w:t>
      </w:r>
      <w:r w:rsidR="00E83E68" w:rsidRPr="00A17306">
        <w:rPr>
          <w:rFonts w:ascii="GHEA Grapalat" w:hAnsi="GHEA Grapalat"/>
          <w:lang w:val="hy-AM"/>
        </w:rPr>
        <w:t xml:space="preserve"> </w:t>
      </w:r>
      <w:r w:rsidR="00E83E68" w:rsidRPr="00A17306">
        <w:rPr>
          <w:rFonts w:ascii="GHEA Grapalat" w:hAnsi="GHEA Grapalat"/>
          <w:color w:val="000000"/>
          <w:lang w:val="hy-AM"/>
        </w:rPr>
        <w:t>եթե չվճարված հարկային պարտավորության չափը գերազանցում է 200 հազար դրամը կամ հարկային պարտավորության առաջացման օրվանից հետո անցել է երկու ամսից ավելի ժամանակ, բացառությամբ ստուգման կամ այլ վարչական ակտերով հարկային պարտավորություններ առաջադրված լինելու դեպքերի,</w:t>
      </w:r>
      <w:r w:rsidR="005906DE">
        <w:rPr>
          <w:rFonts w:ascii="GHEA Grapalat" w:hAnsi="GHEA Grapalat"/>
          <w:color w:val="000000"/>
          <w:lang w:val="hy-AM"/>
        </w:rPr>
        <w:t xml:space="preserve"> </w:t>
      </w:r>
      <w:r w:rsidR="00775224" w:rsidRPr="00B6777E">
        <w:rPr>
          <w:rFonts w:ascii="GHEA Grapalat" w:hAnsi="GHEA Grapalat"/>
          <w:color w:val="000000"/>
          <w:lang w:val="hy-AM"/>
        </w:rPr>
        <w:t>պարտա</w:t>
      </w:r>
      <w:r w:rsidR="002A1967" w:rsidRPr="00B6777E">
        <w:rPr>
          <w:rFonts w:ascii="GHEA Grapalat" w:hAnsi="GHEA Grapalat"/>
          <w:color w:val="000000"/>
          <w:lang w:val="hy-AM"/>
        </w:rPr>
        <w:t>վորությունների առաջացման օրվան հաջորդող 5</w:t>
      </w:r>
      <w:r w:rsidR="005011BB" w:rsidRPr="00B6777E">
        <w:rPr>
          <w:rFonts w:ascii="GHEA Grapalat" w:hAnsi="GHEA Grapalat"/>
          <w:color w:val="000000"/>
          <w:lang w:val="hy-AM"/>
        </w:rPr>
        <w:t>-րդ</w:t>
      </w:r>
      <w:r w:rsidR="002A1967" w:rsidRPr="00B6777E">
        <w:rPr>
          <w:rFonts w:ascii="GHEA Grapalat" w:hAnsi="GHEA Grapalat"/>
          <w:color w:val="000000"/>
          <w:lang w:val="hy-AM"/>
        </w:rPr>
        <w:t xml:space="preserve"> աշխատանքային օր</w:t>
      </w:r>
      <w:r w:rsidR="005011BB" w:rsidRPr="00B6777E">
        <w:rPr>
          <w:rFonts w:ascii="GHEA Grapalat" w:hAnsi="GHEA Grapalat"/>
          <w:color w:val="000000"/>
          <w:lang w:val="hy-AM"/>
        </w:rPr>
        <w:t>ը</w:t>
      </w:r>
      <w:r w:rsidR="00775224" w:rsidRPr="00B6777E">
        <w:rPr>
          <w:rFonts w:ascii="GHEA Grapalat" w:hAnsi="GHEA Grapalat"/>
          <w:color w:val="000000"/>
          <w:lang w:val="hy-AM"/>
        </w:rPr>
        <w:t xml:space="preserve"> </w:t>
      </w:r>
      <w:r w:rsidR="00E83E68" w:rsidRPr="00A17306">
        <w:rPr>
          <w:rFonts w:ascii="GHEA Grapalat" w:hAnsi="GHEA Grapalat"/>
          <w:color w:val="000000"/>
          <w:lang w:val="hy-AM"/>
        </w:rPr>
        <w:t xml:space="preserve">հարկային մարմնի ղեկավարի կամ վերջինիս կողմից լիազորված պաշտոնատար անձի կողմից հանձնարարություն է ուղարկվում Հայաստանի Հանրապետության </w:t>
      </w:r>
      <w:proofErr w:type="spellStart"/>
      <w:r w:rsidR="00E83E68" w:rsidRPr="00A17306">
        <w:rPr>
          <w:rFonts w:ascii="GHEA Grapalat" w:hAnsi="GHEA Grapalat"/>
          <w:color w:val="000000"/>
          <w:lang w:val="hy-AM"/>
        </w:rPr>
        <w:t>առևտրային</w:t>
      </w:r>
      <w:proofErr w:type="spellEnd"/>
      <w:r w:rsidR="00E83E68" w:rsidRPr="00A17306">
        <w:rPr>
          <w:rFonts w:ascii="GHEA Grapalat" w:hAnsi="GHEA Grapalat"/>
          <w:color w:val="000000"/>
          <w:lang w:val="hy-AM"/>
        </w:rPr>
        <w:t xml:space="preserve"> բանկերին՝</w:t>
      </w:r>
      <w:r w:rsidR="00B24B90">
        <w:rPr>
          <w:rFonts w:ascii="GHEA Grapalat" w:hAnsi="GHEA Grapalat"/>
          <w:color w:val="000000"/>
          <w:lang w:val="hy-AM"/>
        </w:rPr>
        <w:t xml:space="preserve"> </w:t>
      </w:r>
      <w:r w:rsidR="00E83E68" w:rsidRPr="00A17306">
        <w:rPr>
          <w:rFonts w:ascii="GHEA Grapalat" w:hAnsi="GHEA Grapalat"/>
          <w:color w:val="000000"/>
          <w:lang w:val="hy-AM"/>
        </w:rPr>
        <w:t>հարկային պարտավորությունների չափով հարկ վճարողի բանկային հաշիվներում առկա դրամական միջոցների վրա արգելանք դնելու վերաբերյալ, ինչի մասին հարկային մարմնի հաշվետվությունների ներկայացման էլեկտրոնային կառավարման համակարգի անձնական էջի միջոցով  տեղեկացվում է հարկ վճարողը։</w:t>
      </w:r>
    </w:p>
    <w:p w:rsidR="004B4B67" w:rsidRDefault="0034057C" w:rsidP="007C02C1">
      <w:pPr>
        <w:spacing w:line="360" w:lineRule="auto"/>
        <w:ind w:left="-187" w:right="-634" w:firstLine="547"/>
        <w:jc w:val="both"/>
        <w:rPr>
          <w:rFonts w:ascii="GHEA Grapalat" w:hAnsi="GHEA Grapalat"/>
          <w:color w:val="000000"/>
          <w:lang w:val="hy-AM"/>
        </w:rPr>
      </w:pPr>
      <w:r w:rsidRPr="00B27CD5">
        <w:rPr>
          <w:rFonts w:ascii="GHEA Grapalat" w:hAnsi="GHEA Grapalat"/>
          <w:color w:val="000000"/>
          <w:lang w:val="hy-AM"/>
        </w:rPr>
        <w:t>Սույն մասով նախատեսված պարտավորությունների  մասին պարտավորությունների առաջացման օրը հարկ վճարողին հարկային մարմնի հաշվետվությունների ներկայացման էլեկտրոնային կառավարման համակարգի անձնական էջի միջոցով  ուղարկվում է հիշեցում։</w:t>
      </w:r>
      <w:r w:rsidR="00C860E3" w:rsidRPr="00B27CD5">
        <w:rPr>
          <w:rFonts w:ascii="GHEA Grapalat" w:hAnsi="GHEA Grapalat"/>
          <w:color w:val="000000"/>
          <w:lang w:val="hy-AM"/>
        </w:rPr>
        <w:t>»։</w:t>
      </w:r>
    </w:p>
    <w:p w:rsidR="003A7218" w:rsidRPr="005011BB" w:rsidRDefault="003A7218" w:rsidP="005011BB">
      <w:pPr>
        <w:spacing w:line="360" w:lineRule="auto"/>
        <w:ind w:left="-187" w:right="-634" w:firstLine="547"/>
        <w:jc w:val="both"/>
        <w:rPr>
          <w:rFonts w:ascii="GHEA Grapalat" w:hAnsi="GHEA Grapalat"/>
          <w:color w:val="000000"/>
          <w:lang w:val="hy-AM"/>
        </w:rPr>
      </w:pPr>
      <w:r w:rsidRPr="00867EDE">
        <w:rPr>
          <w:rFonts w:ascii="GHEA Grapalat" w:hAnsi="GHEA Grapalat"/>
          <w:color w:val="000000"/>
          <w:lang w:val="hy-AM"/>
        </w:rPr>
        <w:t>5.1-</w:t>
      </w:r>
      <w:r>
        <w:rPr>
          <w:rFonts w:ascii="GHEA Grapalat" w:hAnsi="GHEA Grapalat"/>
          <w:color w:val="000000"/>
          <w:lang w:val="hy-AM"/>
        </w:rPr>
        <w:t>ին մասը ուժը կորցրած ճանաչել․</w:t>
      </w:r>
    </w:p>
    <w:p w:rsidR="00C860E3" w:rsidRPr="005011BB" w:rsidRDefault="00C860E3" w:rsidP="005011BB">
      <w:pPr>
        <w:spacing w:line="360" w:lineRule="auto"/>
        <w:ind w:left="-187" w:right="-634" w:firstLine="547"/>
        <w:jc w:val="both"/>
        <w:rPr>
          <w:rFonts w:ascii="GHEA Grapalat" w:hAnsi="GHEA Grapalat"/>
          <w:color w:val="000000"/>
          <w:lang w:val="hy-AM"/>
        </w:rPr>
      </w:pPr>
      <w:r w:rsidRPr="005011BB">
        <w:rPr>
          <w:rFonts w:ascii="GHEA Grapalat" w:hAnsi="GHEA Grapalat"/>
          <w:color w:val="000000"/>
          <w:lang w:val="hy-AM"/>
        </w:rPr>
        <w:t>5.2-րդ մասը շարադրել նոր խմբագրությամբ` հետևյալ բովանդակությամբ.</w:t>
      </w:r>
    </w:p>
    <w:p w:rsidR="00AB01E7" w:rsidRPr="00A17306" w:rsidRDefault="00C860E3" w:rsidP="007C02C1">
      <w:pPr>
        <w:spacing w:line="360" w:lineRule="auto"/>
        <w:ind w:left="-187" w:right="-634" w:firstLine="547"/>
        <w:jc w:val="both"/>
        <w:rPr>
          <w:rFonts w:ascii="GHEA Grapalat" w:hAnsi="GHEA Grapalat" w:cs="Sylfaen"/>
          <w:lang w:val="hy-AM"/>
        </w:rPr>
      </w:pPr>
      <w:r w:rsidRPr="00A17306">
        <w:rPr>
          <w:rFonts w:ascii="GHEA Grapalat" w:hAnsi="GHEA Grapalat" w:cs="Sylfaen"/>
          <w:lang w:val="hy-AM"/>
        </w:rPr>
        <w:t>«</w:t>
      </w:r>
      <w:r w:rsidR="00792F76" w:rsidRPr="00A17306">
        <w:rPr>
          <w:rFonts w:ascii="GHEA Grapalat" w:hAnsi="GHEA Grapalat" w:cs="Sylfaen"/>
          <w:lang w:val="hy-AM"/>
        </w:rPr>
        <w:t xml:space="preserve">5.2. </w:t>
      </w:r>
      <w:r w:rsidR="00E83E68" w:rsidRPr="00A17306">
        <w:rPr>
          <w:rFonts w:ascii="GHEA Grapalat" w:hAnsi="GHEA Grapalat"/>
          <w:color w:val="000000"/>
          <w:lang w:val="hy-AM"/>
        </w:rPr>
        <w:t xml:space="preserve">Օրենքով հարկեր վճարելու պարտականություն ունեցող և </w:t>
      </w:r>
      <w:r w:rsidR="001D3151">
        <w:rPr>
          <w:rFonts w:ascii="GHEA Grapalat" w:hAnsi="GHEA Grapalat"/>
          <w:color w:val="000000"/>
          <w:lang w:val="hy-AM"/>
        </w:rPr>
        <w:t xml:space="preserve">օրենքով սահմանված </w:t>
      </w:r>
      <w:r w:rsidR="00E83E68" w:rsidRPr="00A17306">
        <w:rPr>
          <w:rFonts w:ascii="GHEA Grapalat" w:hAnsi="GHEA Grapalat"/>
          <w:color w:val="000000"/>
          <w:lang w:val="hy-AM"/>
        </w:rPr>
        <w:t>հարկային հաշվարկ չներկայացրած ֆիզիկական անձ հարկ վճարողների չվճարված հարկայ</w:t>
      </w:r>
      <w:r w:rsidR="00512395">
        <w:rPr>
          <w:rFonts w:ascii="GHEA Grapalat" w:hAnsi="GHEA Grapalat"/>
          <w:color w:val="000000"/>
          <w:lang w:val="hy-AM"/>
        </w:rPr>
        <w:t>ին պարտավորությունների գանձումը կարող է իրականացվել</w:t>
      </w:r>
      <w:r w:rsidR="00E83E68" w:rsidRPr="00A17306">
        <w:rPr>
          <w:rFonts w:ascii="GHEA Grapalat" w:hAnsi="GHEA Grapalat"/>
          <w:color w:val="000000"/>
          <w:lang w:val="hy-AM"/>
        </w:rPr>
        <w:t xml:space="preserve"> «Վարչարարության </w:t>
      </w:r>
      <w:r w:rsidR="00E83E68" w:rsidRPr="00A17306">
        <w:rPr>
          <w:rFonts w:ascii="GHEA Grapalat" w:hAnsi="GHEA Grapalat"/>
          <w:color w:val="000000"/>
          <w:lang w:val="hy-AM"/>
        </w:rPr>
        <w:lastRenderedPageBreak/>
        <w:t xml:space="preserve">հիմունքների </w:t>
      </w:r>
      <w:r w:rsidR="00B31EBD">
        <w:rPr>
          <w:rFonts w:ascii="GHEA Grapalat" w:hAnsi="GHEA Grapalat"/>
          <w:color w:val="000000"/>
          <w:lang w:val="hy-AM"/>
        </w:rPr>
        <w:t>և վարչական վարույթի մասին»</w:t>
      </w:r>
      <w:r w:rsidR="00E83E68" w:rsidRPr="00A17306">
        <w:rPr>
          <w:rFonts w:ascii="GHEA Grapalat" w:hAnsi="GHEA Grapalat"/>
          <w:color w:val="000000"/>
          <w:lang w:val="hy-AM"/>
        </w:rPr>
        <w:t xml:space="preserve"> օրենքով սահմանված կարգո</w:t>
      </w:r>
      <w:r w:rsidR="00512395">
        <w:rPr>
          <w:rFonts w:ascii="GHEA Grapalat" w:hAnsi="GHEA Grapalat"/>
          <w:color w:val="000000"/>
          <w:lang w:val="hy-AM"/>
        </w:rPr>
        <w:t>վ։ Վ</w:t>
      </w:r>
      <w:r w:rsidR="00E83E68" w:rsidRPr="00A17306">
        <w:rPr>
          <w:rFonts w:ascii="GHEA Grapalat" w:hAnsi="GHEA Grapalat"/>
          <w:color w:val="000000"/>
          <w:lang w:val="hy-AM"/>
        </w:rPr>
        <w:t>արույթի շրջանակներում փաստաթղթերը հարկ վճարողներին ծանուցվում են փոստային կապի միջոցով՝ հանձնման մասին ծանուցմամբ հարկային մարմնում առկա տեղեկություններում ժամանակագրական կարգով վերջին հաշվառման հասցեով: Փոստային կապի միջոցով փաստաթղթերը հարկ վճարողին ուղարկելուց հետո՝ 10 աշխատանքային օրվա ընթացքում, հանձնման մասին հետադարձ ծանուցում չստանալու դեպքում հարկային մարմինը նշված փաստաթղթերի իրազեկումն իրականացնում է Հայաստանի Հանրապետության հրապարակային ծանուցումների պաշտոնական ինտերնետային կայքում տեղադրելու միջոցով, և փաստաթղթերն ուժի մեջ են մտնում կայքում տեղադրելու օրվան հաջորդող 5-րդ օրվանից: Չկատարված պարտավորությունները գանձելու վերաբերյալ որոշումն ուժի մեջ մտնելուց հետո հարկային մարմինը Օրենսգրքի 19-րդ բաժնով</w:t>
      </w:r>
      <w:r w:rsidR="00E83E68" w:rsidRPr="00A17306">
        <w:rPr>
          <w:rFonts w:ascii="GHEA Grapalat" w:hAnsi="GHEA Grapalat"/>
          <w:color w:val="000000"/>
          <w:shd w:val="clear" w:color="auto" w:fill="FFFFFF"/>
          <w:lang w:val="hy-AM"/>
        </w:rPr>
        <w:t xml:space="preserve">  սահմանված կարգով ձեռնարկում է</w:t>
      </w:r>
      <w:r w:rsidR="00E83E68" w:rsidRPr="00A17306">
        <w:rPr>
          <w:rFonts w:ascii="Calibri" w:hAnsi="Calibri" w:cs="Calibri"/>
          <w:color w:val="000000"/>
          <w:shd w:val="clear" w:color="auto" w:fill="FFFFFF"/>
          <w:lang w:val="hy-AM"/>
        </w:rPr>
        <w:t> </w:t>
      </w:r>
      <w:r w:rsidR="00E83E68" w:rsidRPr="00A17306">
        <w:rPr>
          <w:rFonts w:ascii="GHEA Grapalat" w:hAnsi="GHEA Grapalat" w:cs="Calibri"/>
          <w:color w:val="000000"/>
          <w:shd w:val="clear" w:color="auto" w:fill="FFFFFF"/>
          <w:lang w:val="hy-AM"/>
        </w:rPr>
        <w:t xml:space="preserve">չկատարված </w:t>
      </w:r>
      <w:r w:rsidR="00E83E68" w:rsidRPr="00A17306">
        <w:rPr>
          <w:rFonts w:ascii="GHEA Grapalat" w:hAnsi="GHEA Grapalat"/>
          <w:color w:val="000000"/>
          <w:shd w:val="clear" w:color="auto" w:fill="FFFFFF"/>
          <w:lang w:val="hy-AM"/>
        </w:rPr>
        <w:t>հարկային</w:t>
      </w:r>
      <w:r w:rsidR="00E83E68" w:rsidRPr="00A17306">
        <w:rPr>
          <w:rFonts w:ascii="Calibri" w:hAnsi="Calibri" w:cs="Calibri"/>
          <w:color w:val="000000"/>
          <w:shd w:val="clear" w:color="auto" w:fill="FFFFFF"/>
          <w:lang w:val="hy-AM"/>
        </w:rPr>
        <w:t> </w:t>
      </w:r>
      <w:r w:rsidR="00E83E68" w:rsidRPr="00A17306">
        <w:rPr>
          <w:rFonts w:ascii="GHEA Grapalat" w:hAnsi="GHEA Grapalat"/>
          <w:color w:val="000000"/>
          <w:shd w:val="clear" w:color="auto" w:fill="FFFFFF"/>
          <w:lang w:val="hy-AM"/>
        </w:rPr>
        <w:t>պարտավորությունների կատարումն ապահովող, ինչպես նաև հարկադիր կատարմանն ուղղված միջոցներ</w:t>
      </w:r>
      <w:r w:rsidR="00792F76" w:rsidRPr="00A17306">
        <w:rPr>
          <w:rFonts w:ascii="GHEA Grapalat" w:hAnsi="GHEA Grapalat" w:cs="Sylfaen"/>
          <w:lang w:val="hy-AM"/>
        </w:rPr>
        <w:t>:</w:t>
      </w:r>
      <w:r w:rsidR="00E83E68" w:rsidRPr="00A17306">
        <w:rPr>
          <w:rFonts w:ascii="GHEA Grapalat" w:hAnsi="GHEA Grapalat" w:cs="Sylfaen"/>
          <w:lang w:val="hy-AM"/>
        </w:rPr>
        <w:t>»</w:t>
      </w:r>
      <w:r w:rsidR="00E83E68" w:rsidRPr="00A17306">
        <w:rPr>
          <w:rFonts w:ascii="Cambria Math" w:hAnsi="Cambria Math" w:cs="Cambria Math"/>
          <w:lang w:val="hy-AM"/>
        </w:rPr>
        <w:t>․</w:t>
      </w:r>
    </w:p>
    <w:p w:rsidR="00E6760D" w:rsidRPr="00A17306" w:rsidRDefault="00A17306" w:rsidP="00A17306">
      <w:pPr>
        <w:spacing w:line="360" w:lineRule="auto"/>
        <w:ind w:left="-180" w:right="-630" w:firstLine="540"/>
        <w:jc w:val="both"/>
        <w:rPr>
          <w:rFonts w:ascii="GHEA Grapalat" w:hAnsi="GHEA Grapalat" w:cs="Sylfaen"/>
          <w:lang w:val="hy-AM"/>
        </w:rPr>
      </w:pPr>
      <w:r>
        <w:rPr>
          <w:rFonts w:ascii="GHEA Grapalat" w:hAnsi="GHEA Grapalat" w:cs="Sylfaen"/>
          <w:lang w:val="hy-AM"/>
        </w:rPr>
        <w:t>3</w:t>
      </w:r>
      <w:r w:rsidR="00824B0E" w:rsidRPr="00A17306">
        <w:rPr>
          <w:rFonts w:ascii="GHEA Grapalat" w:hAnsi="GHEA Grapalat" w:cs="Sylfaen"/>
          <w:lang w:val="hy-AM"/>
        </w:rPr>
        <w:t>)</w:t>
      </w:r>
      <w:r w:rsidR="00E6760D" w:rsidRPr="00A17306">
        <w:rPr>
          <w:rFonts w:ascii="GHEA Grapalat" w:hAnsi="GHEA Grapalat" w:cs="Sylfaen"/>
          <w:lang w:val="hy-AM"/>
        </w:rPr>
        <w:t xml:space="preserve"> 6-րդ մասի 2-րդ պարբերությունը</w:t>
      </w:r>
      <w:r w:rsidR="00E6760D" w:rsidRPr="00A17306">
        <w:rPr>
          <w:rFonts w:ascii="GHEA Grapalat" w:hAnsi="GHEA Grapalat"/>
          <w:lang w:val="hy-AM"/>
        </w:rPr>
        <w:t xml:space="preserve"> </w:t>
      </w:r>
      <w:r w:rsidR="00E6760D" w:rsidRPr="00A17306">
        <w:rPr>
          <w:rFonts w:ascii="GHEA Grapalat" w:hAnsi="GHEA Grapalat" w:cs="Sylfaen"/>
          <w:lang w:val="hy-AM"/>
        </w:rPr>
        <w:t>շարադրել նոր խմբագրությամբ` հետևյալ բովանդակությամբ.</w:t>
      </w:r>
    </w:p>
    <w:p w:rsidR="00E83E68" w:rsidRDefault="00E6760D" w:rsidP="00A17306">
      <w:pPr>
        <w:shd w:val="clear" w:color="auto" w:fill="FFFFFF"/>
        <w:spacing w:line="360" w:lineRule="auto"/>
        <w:ind w:left="-180" w:right="-630" w:firstLine="540"/>
        <w:jc w:val="both"/>
        <w:rPr>
          <w:rFonts w:ascii="GHEA Grapalat" w:hAnsi="GHEA Grapalat" w:cs="Sylfaen"/>
          <w:lang w:val="hy-AM"/>
        </w:rPr>
      </w:pPr>
      <w:r w:rsidRPr="00A17306">
        <w:rPr>
          <w:rFonts w:ascii="GHEA Grapalat" w:hAnsi="GHEA Grapalat" w:cs="Sylfaen"/>
          <w:lang w:val="hy-AM"/>
        </w:rPr>
        <w:t>«</w:t>
      </w:r>
      <w:r w:rsidR="00E83E68" w:rsidRPr="00A17306">
        <w:rPr>
          <w:rFonts w:ascii="GHEA Grapalat" w:hAnsi="GHEA Grapalat"/>
          <w:color w:val="000000"/>
          <w:lang w:val="hy-AM"/>
        </w:rPr>
        <w:t xml:space="preserve">Հարկային մարմնի իրականացրած հարկային հսկողության արդյունքներով կազմված ստուգման կամ այլ վարչական ակտերով արձանագրված հարկային պարտավորությունները սույն մասով սահմանված ժամկետում չվճարվելու օրվան </w:t>
      </w:r>
      <w:r w:rsidR="00184916" w:rsidRPr="00B6777E">
        <w:rPr>
          <w:rFonts w:ascii="GHEA Grapalat" w:hAnsi="GHEA Grapalat"/>
          <w:color w:val="000000"/>
          <w:lang w:val="hy-AM"/>
        </w:rPr>
        <w:t>հաջորդող 5</w:t>
      </w:r>
      <w:r w:rsidR="005011BB" w:rsidRPr="00B6777E">
        <w:rPr>
          <w:rFonts w:ascii="GHEA Grapalat" w:hAnsi="GHEA Grapalat"/>
          <w:color w:val="000000"/>
          <w:lang w:val="hy-AM"/>
        </w:rPr>
        <w:t>-րդ</w:t>
      </w:r>
      <w:r w:rsidR="00184916" w:rsidRPr="00B6777E">
        <w:rPr>
          <w:rFonts w:ascii="GHEA Grapalat" w:hAnsi="GHEA Grapalat"/>
          <w:color w:val="000000"/>
          <w:lang w:val="hy-AM"/>
        </w:rPr>
        <w:t xml:space="preserve"> աշխատանքային</w:t>
      </w:r>
      <w:r w:rsidR="005011BB" w:rsidRPr="00B6777E">
        <w:rPr>
          <w:rFonts w:ascii="GHEA Grapalat" w:hAnsi="GHEA Grapalat"/>
          <w:color w:val="000000"/>
          <w:lang w:val="hy-AM"/>
        </w:rPr>
        <w:t xml:space="preserve"> օրը</w:t>
      </w:r>
      <w:r w:rsidR="00184916" w:rsidRPr="00B6777E">
        <w:rPr>
          <w:rFonts w:ascii="GHEA Grapalat" w:hAnsi="GHEA Grapalat"/>
          <w:color w:val="000000"/>
          <w:lang w:val="hy-AM"/>
        </w:rPr>
        <w:t xml:space="preserve"> </w:t>
      </w:r>
      <w:r w:rsidR="00E83E68" w:rsidRPr="00A17306">
        <w:rPr>
          <w:rFonts w:ascii="GHEA Grapalat" w:hAnsi="GHEA Grapalat"/>
          <w:color w:val="000000"/>
          <w:lang w:val="hy-AM"/>
        </w:rPr>
        <w:t>հարկային մարմնի ղեկավարի կամ վերջինիս կողմից լիազորված պաշտոնատար անձի կողմից հանձնարարություն է ուղարկվում Հայաստանի Հանրապետության առևտրային բանկերին՝ հարկային պարտավորությունների չափով հարկ վճարողի բանկային հաշիվներում առկա դրամական միջոցների վրա արգելանք դնելու վերաբերյալ, ինչի  մասին հարկային մարմնի հաշվետվությունների ներկայացման էլեկտրոնային կառավարման համակարգի անձնական էջի միջոցով  տեղեկացվում է հարկ վճարողը։</w:t>
      </w:r>
      <w:r w:rsidR="00E83E68" w:rsidRPr="00A17306">
        <w:rPr>
          <w:rFonts w:ascii="GHEA Grapalat" w:hAnsi="GHEA Grapalat" w:cs="Sylfaen"/>
          <w:lang w:val="hy-AM"/>
        </w:rPr>
        <w:t>»։</w:t>
      </w:r>
    </w:p>
    <w:p w:rsidR="005B159E" w:rsidRPr="00A17306" w:rsidRDefault="007C02C1" w:rsidP="005B159E">
      <w:pPr>
        <w:shd w:val="clear" w:color="auto" w:fill="FFFFFF"/>
        <w:spacing w:line="360" w:lineRule="auto"/>
        <w:ind w:left="-180" w:right="-630" w:firstLine="450"/>
        <w:jc w:val="both"/>
        <w:rPr>
          <w:rFonts w:ascii="GHEA Grapalat" w:hAnsi="GHEA Grapalat" w:cs="Sylfaen"/>
          <w:lang w:val="hy-AM"/>
        </w:rPr>
      </w:pPr>
      <w:r>
        <w:rPr>
          <w:rFonts w:ascii="GHEA Grapalat" w:hAnsi="GHEA Grapalat" w:cs="Sylfaen"/>
          <w:lang w:val="hy-AM"/>
        </w:rPr>
        <w:t>4</w:t>
      </w:r>
      <w:r w:rsidR="005B159E" w:rsidRPr="005B159E">
        <w:rPr>
          <w:rFonts w:ascii="GHEA Grapalat" w:hAnsi="GHEA Grapalat" w:cs="Sylfaen"/>
          <w:lang w:val="hy-AM"/>
        </w:rPr>
        <w:t xml:space="preserve">) 7-րդ մասում «գանձման (վճարման)» բառերը փոխարինել «վճարման» բառով։ </w:t>
      </w:r>
    </w:p>
    <w:p w:rsidR="009F5907" w:rsidRPr="00A17306" w:rsidRDefault="00E6760D" w:rsidP="00A17306">
      <w:pPr>
        <w:shd w:val="clear" w:color="auto" w:fill="FFFFFF"/>
        <w:spacing w:line="360" w:lineRule="auto"/>
        <w:ind w:left="-180" w:right="-630" w:firstLine="540"/>
        <w:jc w:val="both"/>
        <w:rPr>
          <w:rFonts w:ascii="GHEA Grapalat" w:eastAsia="Calibri" w:hAnsi="GHEA Grapalat" w:cs="Sylfaen"/>
          <w:bCs/>
          <w:lang w:val="hy-AM"/>
        </w:rPr>
      </w:pPr>
      <w:r w:rsidRPr="00A17306">
        <w:rPr>
          <w:rFonts w:ascii="GHEA Grapalat" w:eastAsia="Calibri" w:hAnsi="GHEA Grapalat" w:cs="Sylfaen"/>
          <w:b/>
          <w:bCs/>
          <w:lang w:val="hy-AM"/>
        </w:rPr>
        <w:lastRenderedPageBreak/>
        <w:t>Հոդված</w:t>
      </w:r>
      <w:r w:rsidR="00A17306">
        <w:rPr>
          <w:rFonts w:ascii="GHEA Grapalat" w:eastAsia="Calibri" w:hAnsi="GHEA Grapalat" w:cs="Sylfaen"/>
          <w:b/>
          <w:bCs/>
          <w:lang w:val="hy-AM"/>
        </w:rPr>
        <w:t xml:space="preserve"> 5</w:t>
      </w:r>
      <w:r w:rsidRPr="00A17306">
        <w:rPr>
          <w:rFonts w:ascii="GHEA Grapalat" w:eastAsia="Calibri" w:hAnsi="GHEA Grapalat" w:cs="Sylfaen"/>
          <w:b/>
          <w:bCs/>
          <w:lang w:val="hy-AM"/>
        </w:rPr>
        <w:t xml:space="preserve">. </w:t>
      </w:r>
      <w:r w:rsidRPr="00A17306">
        <w:rPr>
          <w:rFonts w:ascii="GHEA Grapalat" w:eastAsia="Calibri" w:hAnsi="GHEA Grapalat" w:cs="Sylfaen"/>
          <w:bCs/>
          <w:lang w:val="hy-AM"/>
        </w:rPr>
        <w:t xml:space="preserve">Օրենսգրքի </w:t>
      </w:r>
      <w:r w:rsidR="00FE4369" w:rsidRPr="00A17306">
        <w:rPr>
          <w:rFonts w:ascii="GHEA Grapalat" w:eastAsia="Calibri" w:hAnsi="GHEA Grapalat" w:cs="Sylfaen"/>
          <w:bCs/>
          <w:lang w:val="hy-AM"/>
        </w:rPr>
        <w:t xml:space="preserve">429-րդ </w:t>
      </w:r>
      <w:r w:rsidR="009F5907" w:rsidRPr="00A17306">
        <w:rPr>
          <w:rFonts w:ascii="GHEA Grapalat" w:eastAsia="Calibri" w:hAnsi="GHEA Grapalat" w:cs="Sylfaen"/>
          <w:bCs/>
          <w:lang w:val="hy-AM"/>
        </w:rPr>
        <w:t xml:space="preserve">հոդվածը շարադրել </w:t>
      </w:r>
      <w:r w:rsidR="00A17306" w:rsidRPr="00A17306">
        <w:rPr>
          <w:rFonts w:ascii="GHEA Grapalat" w:hAnsi="GHEA Grapalat" w:cs="Sylfaen"/>
          <w:lang w:val="hy-AM"/>
        </w:rPr>
        <w:t>նոր խմբագրությամբ` հետևյալ բովանդակությամբ</w:t>
      </w:r>
      <w:r w:rsidR="009F5907" w:rsidRPr="00A17306">
        <w:rPr>
          <w:rFonts w:ascii="Cambria Math" w:eastAsia="Calibri" w:hAnsi="Cambria Math" w:cs="Cambria Math"/>
          <w:bCs/>
          <w:lang w:val="hy-AM"/>
        </w:rPr>
        <w:t>․</w:t>
      </w:r>
    </w:p>
    <w:p w:rsidR="00CE72DE" w:rsidRDefault="009F5907" w:rsidP="007C02C1">
      <w:pPr>
        <w:shd w:val="clear" w:color="auto" w:fill="FFFFFF"/>
        <w:spacing w:line="360" w:lineRule="auto"/>
        <w:ind w:left="-187" w:right="-634" w:firstLine="547"/>
        <w:jc w:val="both"/>
        <w:rPr>
          <w:rFonts w:ascii="GHEA Grapalat" w:eastAsia="Calibri" w:hAnsi="GHEA Grapalat" w:cs="Sylfaen"/>
          <w:bCs/>
          <w:lang w:val="hy-AM"/>
        </w:rPr>
      </w:pPr>
      <w:r w:rsidRPr="00A17306">
        <w:rPr>
          <w:rFonts w:ascii="GHEA Grapalat" w:eastAsia="Calibri" w:hAnsi="GHEA Grapalat" w:cs="Sylfaen"/>
          <w:bCs/>
          <w:lang w:val="hy-AM"/>
        </w:rPr>
        <w:t>«</w:t>
      </w:r>
      <w:r w:rsidRPr="00A17306">
        <w:rPr>
          <w:rFonts w:ascii="GHEA Grapalat" w:hAnsi="GHEA Grapalat"/>
          <w:color w:val="000000"/>
          <w:lang w:val="hy-AM"/>
        </w:rPr>
        <w:t>Գույքի արգելանքը կիրառվում է հ</w:t>
      </w:r>
      <w:r w:rsidR="007D003D">
        <w:rPr>
          <w:rFonts w:ascii="GHEA Grapalat" w:hAnsi="GHEA Grapalat"/>
          <w:color w:val="000000"/>
          <w:lang w:val="hy-AM"/>
        </w:rPr>
        <w:t>արկ վճարողի բանկային հաշիվների և բանկային հաշիվներում</w:t>
      </w:r>
      <w:r w:rsidRPr="00A17306">
        <w:rPr>
          <w:rFonts w:ascii="GHEA Grapalat" w:hAnsi="GHEA Grapalat"/>
          <w:color w:val="000000"/>
          <w:lang w:val="hy-AM"/>
        </w:rPr>
        <w:t xml:space="preserve">  առկա դրամական միջոցների  տնօրինման, տիրապետման կամ օգտագործման իրավունքի՝ հարկային պարտավորությունների չափով սահմանափակման միջոցով:</w:t>
      </w:r>
      <w:r w:rsidRPr="00A17306">
        <w:rPr>
          <w:rFonts w:ascii="GHEA Grapalat" w:eastAsiaTheme="minorHAnsi" w:hAnsi="GHEA Grapalat" w:cstheme="minorBidi"/>
          <w:color w:val="000000"/>
          <w:shd w:val="clear" w:color="auto" w:fill="FFFFFF"/>
          <w:lang w:val="hy-AM"/>
        </w:rPr>
        <w:t xml:space="preserve"> Արգելանքը չի կարող կիրառվել այն գույքի նկատմամբ, որի վրա օրենքով բռնագանձում չի կարող տարածվել։ Արգելանք չի կարող դրվել բանկերի, վճարահաշվարկային կազմակերպությունների, ներդրումային ֆոնդերի (այդ թվում` կենսաթոշակային ֆոնդերի) և ապահովագրական (վերաապահովագրական) ընկերությունների բանկային, դեպո կամ կենսաթոշակային հաշիվների և դրամական միջոցների վրա:</w:t>
      </w:r>
      <w:r w:rsidRPr="00A17306">
        <w:rPr>
          <w:rFonts w:ascii="GHEA Grapalat" w:eastAsia="Calibri" w:hAnsi="GHEA Grapalat" w:cs="Sylfaen"/>
          <w:bCs/>
          <w:lang w:val="hy-AM"/>
        </w:rPr>
        <w:t>»։</w:t>
      </w:r>
    </w:p>
    <w:p w:rsidR="00A228D6" w:rsidRPr="00A17306" w:rsidRDefault="00A228D6" w:rsidP="007C02C1">
      <w:pPr>
        <w:shd w:val="clear" w:color="auto" w:fill="FFFFFF"/>
        <w:spacing w:line="360" w:lineRule="auto"/>
        <w:ind w:left="-187" w:right="-634" w:firstLine="547"/>
        <w:jc w:val="both"/>
        <w:rPr>
          <w:rFonts w:ascii="GHEA Grapalat" w:hAnsi="GHEA Grapalat"/>
          <w:color w:val="000000"/>
          <w:lang w:val="hy-AM"/>
        </w:rPr>
      </w:pPr>
      <w:r w:rsidRPr="00A228D6">
        <w:rPr>
          <w:rFonts w:ascii="GHEA Grapalat" w:eastAsia="Calibri" w:hAnsi="GHEA Grapalat" w:cs="Sylfaen"/>
          <w:b/>
          <w:bCs/>
          <w:lang w:val="hy-AM"/>
        </w:rPr>
        <w:t>Հոդված 6․</w:t>
      </w:r>
      <w:r>
        <w:rPr>
          <w:rFonts w:ascii="GHEA Grapalat" w:eastAsia="Calibri" w:hAnsi="GHEA Grapalat" w:cs="Sylfaen"/>
          <w:bCs/>
          <w:lang w:val="hy-AM"/>
        </w:rPr>
        <w:t xml:space="preserve"> Օրենսգրքի 430-րդ հոդվածը ուժը կորցրած ճանաչել։</w:t>
      </w:r>
    </w:p>
    <w:p w:rsidR="00C741D5" w:rsidRPr="00A17306" w:rsidRDefault="00D16C09" w:rsidP="007C02C1">
      <w:pPr>
        <w:spacing w:line="360" w:lineRule="auto"/>
        <w:ind w:left="-187" w:right="-634" w:firstLine="547"/>
        <w:jc w:val="both"/>
        <w:rPr>
          <w:rFonts w:ascii="GHEA Grapalat" w:hAnsi="GHEA Grapalat" w:cs="Sylfaen"/>
          <w:lang w:val="hy-AM"/>
        </w:rPr>
      </w:pPr>
      <w:r w:rsidRPr="00A17306">
        <w:rPr>
          <w:rFonts w:ascii="GHEA Grapalat" w:eastAsia="Calibri" w:hAnsi="GHEA Grapalat" w:cs="Sylfaen"/>
          <w:b/>
          <w:bCs/>
          <w:lang w:val="hy-AM"/>
        </w:rPr>
        <w:t xml:space="preserve">Հոդված </w:t>
      </w:r>
      <w:r w:rsidR="00A228D6">
        <w:rPr>
          <w:rFonts w:ascii="GHEA Grapalat" w:eastAsia="Calibri" w:hAnsi="GHEA Grapalat" w:cs="Sylfaen"/>
          <w:b/>
          <w:bCs/>
          <w:lang w:val="hy-AM"/>
        </w:rPr>
        <w:t>7</w:t>
      </w:r>
      <w:r w:rsidRPr="00A17306">
        <w:rPr>
          <w:rFonts w:ascii="GHEA Grapalat" w:eastAsia="Calibri" w:hAnsi="GHEA Grapalat" w:cs="Sylfaen"/>
          <w:b/>
          <w:bCs/>
          <w:lang w:val="hy-AM"/>
        </w:rPr>
        <w:t>.</w:t>
      </w:r>
      <w:r w:rsidRPr="00A17306">
        <w:rPr>
          <w:rFonts w:ascii="GHEA Grapalat" w:hAnsi="GHEA Grapalat"/>
          <w:lang w:val="hy-AM"/>
        </w:rPr>
        <w:t xml:space="preserve"> </w:t>
      </w:r>
      <w:r w:rsidR="00842EF3" w:rsidRPr="00A17306">
        <w:rPr>
          <w:rFonts w:ascii="GHEA Grapalat" w:hAnsi="GHEA Grapalat" w:cs="Sylfaen"/>
          <w:lang w:val="hy-AM"/>
        </w:rPr>
        <w:t>Օրենսգրքի 431-րդ հոդվածի</w:t>
      </w:r>
      <w:r w:rsidRPr="00A17306">
        <w:rPr>
          <w:rFonts w:ascii="GHEA Grapalat" w:hAnsi="GHEA Grapalat" w:cs="Sylfaen"/>
          <w:lang w:val="hy-AM"/>
        </w:rPr>
        <w:t>՝</w:t>
      </w:r>
    </w:p>
    <w:p w:rsidR="009F5907" w:rsidRPr="00A17306" w:rsidRDefault="009F5907" w:rsidP="007C02C1">
      <w:pPr>
        <w:pStyle w:val="ListParagraph"/>
        <w:numPr>
          <w:ilvl w:val="0"/>
          <w:numId w:val="16"/>
        </w:numPr>
        <w:spacing w:after="0" w:line="360" w:lineRule="auto"/>
        <w:ind w:left="-187" w:right="-634" w:firstLine="547"/>
        <w:jc w:val="both"/>
        <w:rPr>
          <w:rFonts w:ascii="GHEA Grapalat" w:hAnsi="GHEA Grapalat" w:cs="Sylfaen"/>
          <w:sz w:val="24"/>
          <w:szCs w:val="24"/>
          <w:lang w:val="hy-AM"/>
        </w:rPr>
      </w:pPr>
      <w:r w:rsidRPr="00A17306">
        <w:rPr>
          <w:rFonts w:ascii="GHEA Grapalat" w:hAnsi="GHEA Grapalat" w:cs="Sylfaen"/>
          <w:sz w:val="24"/>
          <w:szCs w:val="24"/>
          <w:lang w:val="hy-AM"/>
        </w:rPr>
        <w:t xml:space="preserve">1-ին մասը շարադրել </w:t>
      </w:r>
      <w:r w:rsidR="00A17306" w:rsidRPr="00A17306">
        <w:rPr>
          <w:rFonts w:ascii="GHEA Grapalat" w:hAnsi="GHEA Grapalat" w:cs="Sylfaen"/>
          <w:sz w:val="24"/>
          <w:szCs w:val="24"/>
          <w:lang w:val="hy-AM"/>
        </w:rPr>
        <w:t>նոր խմբագրությամբ` հետևյալ բովանդակությամբ</w:t>
      </w:r>
      <w:r w:rsidRPr="00A17306">
        <w:rPr>
          <w:rFonts w:ascii="Cambria Math" w:hAnsi="Cambria Math" w:cs="Cambria Math"/>
          <w:sz w:val="24"/>
          <w:szCs w:val="24"/>
          <w:lang w:val="hy-AM"/>
        </w:rPr>
        <w:t>․</w:t>
      </w:r>
    </w:p>
    <w:p w:rsidR="009F5907" w:rsidRPr="00A17306" w:rsidRDefault="009F5907" w:rsidP="007C02C1">
      <w:pPr>
        <w:shd w:val="clear" w:color="auto" w:fill="FFFFFF"/>
        <w:spacing w:line="360" w:lineRule="auto"/>
        <w:ind w:left="-187" w:right="-634" w:firstLine="547"/>
        <w:jc w:val="both"/>
        <w:rPr>
          <w:rFonts w:ascii="GHEA Grapalat" w:hAnsi="GHEA Grapalat"/>
          <w:color w:val="000000"/>
          <w:lang w:val="hy-AM"/>
        </w:rPr>
      </w:pPr>
      <w:r w:rsidRPr="00A17306">
        <w:rPr>
          <w:rFonts w:ascii="GHEA Grapalat" w:hAnsi="GHEA Grapalat" w:cs="Sylfaen"/>
          <w:lang w:val="hy-AM"/>
        </w:rPr>
        <w:t>«1</w:t>
      </w:r>
      <w:r w:rsidRPr="00A17306">
        <w:rPr>
          <w:rFonts w:ascii="Cambria Math" w:hAnsi="Cambria Math" w:cs="Cambria Math"/>
          <w:lang w:val="hy-AM"/>
        </w:rPr>
        <w:t>․</w:t>
      </w:r>
      <w:r w:rsidRPr="00A17306">
        <w:rPr>
          <w:rFonts w:ascii="GHEA Grapalat" w:hAnsi="GHEA Grapalat"/>
          <w:color w:val="000000"/>
          <w:lang w:val="hy-AM"/>
        </w:rPr>
        <w:t>Օրենսգրքի 398-րդ հոդվածով սահմանված դեպքերում հ</w:t>
      </w:r>
      <w:r w:rsidRPr="00A17306">
        <w:rPr>
          <w:rFonts w:ascii="GHEA Grapalat" w:hAnsi="GHEA Grapalat" w:cs="GHEA Grapalat"/>
          <w:color w:val="000000"/>
          <w:lang w:val="hy-AM"/>
        </w:rPr>
        <w:t>արկ</w:t>
      </w:r>
      <w:r w:rsidRPr="00A17306">
        <w:rPr>
          <w:rFonts w:ascii="GHEA Grapalat" w:hAnsi="GHEA Grapalat"/>
          <w:color w:val="000000"/>
          <w:lang w:val="hy-AM"/>
        </w:rPr>
        <w:t xml:space="preserve"> </w:t>
      </w:r>
      <w:r w:rsidRPr="00A17306">
        <w:rPr>
          <w:rFonts w:ascii="GHEA Grapalat" w:hAnsi="GHEA Grapalat" w:cs="GHEA Grapalat"/>
          <w:color w:val="000000"/>
          <w:lang w:val="hy-AM"/>
        </w:rPr>
        <w:t>վճարողի</w:t>
      </w:r>
      <w:r w:rsidRPr="00A17306">
        <w:rPr>
          <w:rFonts w:ascii="GHEA Grapalat" w:hAnsi="GHEA Grapalat"/>
          <w:color w:val="000000"/>
          <w:lang w:val="hy-AM"/>
        </w:rPr>
        <w:t xml:space="preserve"> </w:t>
      </w:r>
      <w:r w:rsidRPr="00A17306">
        <w:rPr>
          <w:rFonts w:ascii="GHEA Grapalat" w:hAnsi="GHEA Grapalat" w:cs="GHEA Grapalat"/>
          <w:color w:val="000000"/>
          <w:lang w:val="hy-AM"/>
        </w:rPr>
        <w:t>բանկային</w:t>
      </w:r>
      <w:r w:rsidRPr="00A17306">
        <w:rPr>
          <w:rFonts w:ascii="GHEA Grapalat" w:hAnsi="GHEA Grapalat"/>
          <w:color w:val="000000"/>
          <w:lang w:val="hy-AM"/>
        </w:rPr>
        <w:t xml:space="preserve"> </w:t>
      </w:r>
      <w:r w:rsidRPr="00A17306">
        <w:rPr>
          <w:rFonts w:ascii="GHEA Grapalat" w:hAnsi="GHEA Grapalat" w:cs="GHEA Grapalat"/>
          <w:color w:val="000000"/>
          <w:lang w:val="hy-AM"/>
        </w:rPr>
        <w:t>հաշիվների</w:t>
      </w:r>
      <w:r w:rsidRPr="00A17306">
        <w:rPr>
          <w:rFonts w:ascii="GHEA Grapalat" w:hAnsi="GHEA Grapalat"/>
          <w:color w:val="000000"/>
          <w:lang w:val="hy-AM"/>
        </w:rPr>
        <w:t xml:space="preserve"> </w:t>
      </w:r>
      <w:r w:rsidRPr="00A17306">
        <w:rPr>
          <w:rFonts w:ascii="GHEA Grapalat" w:hAnsi="GHEA Grapalat" w:cs="GHEA Grapalat"/>
          <w:color w:val="000000"/>
          <w:lang w:val="hy-AM"/>
        </w:rPr>
        <w:t>և</w:t>
      </w:r>
      <w:r w:rsidRPr="00A17306">
        <w:rPr>
          <w:rFonts w:ascii="GHEA Grapalat" w:hAnsi="GHEA Grapalat"/>
          <w:color w:val="000000"/>
          <w:lang w:val="hy-AM"/>
        </w:rPr>
        <w:t xml:space="preserve"> </w:t>
      </w:r>
      <w:r w:rsidR="007D003D">
        <w:rPr>
          <w:rFonts w:ascii="GHEA Grapalat" w:hAnsi="GHEA Grapalat"/>
          <w:color w:val="000000"/>
          <w:lang w:val="hy-AM"/>
        </w:rPr>
        <w:t xml:space="preserve">բանկային հաշիվներում առկա </w:t>
      </w:r>
      <w:r w:rsidRPr="00A17306">
        <w:rPr>
          <w:rFonts w:ascii="GHEA Grapalat" w:hAnsi="GHEA Grapalat" w:cs="GHEA Grapalat"/>
          <w:color w:val="000000"/>
          <w:lang w:val="hy-AM"/>
        </w:rPr>
        <w:t>դրամական</w:t>
      </w:r>
      <w:r w:rsidRPr="00A17306">
        <w:rPr>
          <w:rFonts w:ascii="GHEA Grapalat" w:hAnsi="GHEA Grapalat"/>
          <w:color w:val="000000"/>
          <w:lang w:val="hy-AM"/>
        </w:rPr>
        <w:t xml:space="preserve"> </w:t>
      </w:r>
      <w:r w:rsidRPr="00A17306">
        <w:rPr>
          <w:rFonts w:ascii="GHEA Grapalat" w:hAnsi="GHEA Grapalat" w:cs="GHEA Grapalat"/>
          <w:color w:val="000000"/>
          <w:lang w:val="hy-AM"/>
        </w:rPr>
        <w:t>միջոցների</w:t>
      </w:r>
      <w:r w:rsidRPr="00A17306">
        <w:rPr>
          <w:rFonts w:ascii="GHEA Grapalat" w:hAnsi="GHEA Grapalat"/>
          <w:color w:val="000000"/>
          <w:lang w:val="hy-AM"/>
        </w:rPr>
        <w:t xml:space="preserve"> </w:t>
      </w:r>
      <w:r w:rsidRPr="00A17306">
        <w:rPr>
          <w:rFonts w:ascii="GHEA Grapalat" w:hAnsi="GHEA Grapalat" w:cs="GHEA Grapalat"/>
          <w:color w:val="000000"/>
          <w:lang w:val="hy-AM"/>
        </w:rPr>
        <w:t>վրա</w:t>
      </w:r>
      <w:r w:rsidRPr="00A17306">
        <w:rPr>
          <w:rFonts w:ascii="GHEA Grapalat" w:hAnsi="GHEA Grapalat"/>
          <w:color w:val="000000"/>
          <w:lang w:val="hy-AM"/>
        </w:rPr>
        <w:t xml:space="preserve"> </w:t>
      </w:r>
      <w:r w:rsidRPr="00A17306">
        <w:rPr>
          <w:rFonts w:ascii="GHEA Grapalat" w:hAnsi="GHEA Grapalat" w:cs="GHEA Grapalat"/>
          <w:color w:val="000000"/>
          <w:lang w:val="hy-AM"/>
        </w:rPr>
        <w:t>արգելանք</w:t>
      </w:r>
      <w:r w:rsidRPr="00A17306">
        <w:rPr>
          <w:rFonts w:ascii="GHEA Grapalat" w:hAnsi="GHEA Grapalat"/>
          <w:color w:val="000000"/>
          <w:lang w:val="hy-AM"/>
        </w:rPr>
        <w:t xml:space="preserve"> </w:t>
      </w:r>
      <w:r w:rsidRPr="00A17306">
        <w:rPr>
          <w:rFonts w:ascii="GHEA Grapalat" w:hAnsi="GHEA Grapalat" w:cs="GHEA Grapalat"/>
          <w:color w:val="000000"/>
          <w:lang w:val="hy-AM"/>
        </w:rPr>
        <w:t>կիրառելուց</w:t>
      </w:r>
      <w:r w:rsidRPr="00A17306">
        <w:rPr>
          <w:rFonts w:ascii="GHEA Grapalat" w:hAnsi="GHEA Grapalat"/>
          <w:color w:val="000000"/>
          <w:lang w:val="hy-AM"/>
        </w:rPr>
        <w:t xml:space="preserve"> </w:t>
      </w:r>
      <w:r w:rsidRPr="00A17306">
        <w:rPr>
          <w:rFonts w:ascii="GHEA Grapalat" w:hAnsi="GHEA Grapalat" w:cs="GHEA Grapalat"/>
          <w:color w:val="000000"/>
          <w:lang w:val="hy-AM"/>
        </w:rPr>
        <w:t>հետո 30</w:t>
      </w:r>
      <w:r w:rsidRPr="00A17306">
        <w:rPr>
          <w:rFonts w:ascii="GHEA Grapalat" w:hAnsi="GHEA Grapalat"/>
          <w:color w:val="000000"/>
          <w:lang w:val="hy-AM"/>
        </w:rPr>
        <w:t>-</w:t>
      </w:r>
      <w:r w:rsidRPr="00A17306">
        <w:rPr>
          <w:rFonts w:ascii="GHEA Grapalat" w:hAnsi="GHEA Grapalat" w:cs="GHEA Grapalat"/>
          <w:color w:val="000000"/>
          <w:lang w:val="hy-AM"/>
        </w:rPr>
        <w:t>օրյա</w:t>
      </w:r>
      <w:r w:rsidRPr="00A17306">
        <w:rPr>
          <w:rFonts w:ascii="GHEA Grapalat" w:hAnsi="GHEA Grapalat"/>
          <w:color w:val="000000"/>
          <w:lang w:val="hy-AM"/>
        </w:rPr>
        <w:t xml:space="preserve"> ժամկետում հարկային պարտավորությունները չդադարելու դեպքում հարկային մարմինը չկատարված պարտավորության չափի վերաբերյալ տեղեկատվությունը էլեկտրոնային եղանակով ներկայացնում է Հայաստանի Հանրապետության արդարադատության նախարարության հարկադիր կատարման ծառայություն (այսուհետ՝ Ծառայություն)՝ չկատարված պարտավորությունները « Դատական ակտերի հարկադիր կատարման մասին» օրենքով սահմանված կարգով հարկադիր կատարելու նպատակով։ Հարկային մարմնի կողմից Ծառայություն է ներկայացվում  հարկ վճարողի անունը, ազգանունը, կազմակերպության դեպքում՝ լրիվ անվանումը, ՀՎՀՀ-ն՝ առկայության դեպքում,  արգելադրված դրամական միջոցների չափը կամ դրանց բացակայությունը և արգելանք դնելու իրավական հիմքերը:Հարկային մարմնի և </w:t>
      </w:r>
      <w:r w:rsidRPr="00A17306">
        <w:rPr>
          <w:rFonts w:ascii="GHEA Grapalat" w:hAnsi="GHEA Grapalat"/>
          <w:color w:val="000000"/>
          <w:lang w:val="hy-AM"/>
        </w:rPr>
        <w:lastRenderedPageBreak/>
        <w:t xml:space="preserve">Ծառայության միջև էլեկտրոնային տեղեկատվության փոխանակման կարգը և </w:t>
      </w:r>
      <w:proofErr w:type="spellStart"/>
      <w:r w:rsidRPr="00A17306">
        <w:rPr>
          <w:rFonts w:ascii="GHEA Grapalat" w:hAnsi="GHEA Grapalat"/>
          <w:color w:val="000000"/>
          <w:lang w:val="hy-AM"/>
        </w:rPr>
        <w:t>ձևաչափը</w:t>
      </w:r>
      <w:proofErr w:type="spellEnd"/>
      <w:r w:rsidRPr="00A17306">
        <w:rPr>
          <w:rFonts w:ascii="GHEA Grapalat" w:hAnsi="GHEA Grapalat"/>
          <w:color w:val="000000"/>
          <w:lang w:val="hy-AM"/>
        </w:rPr>
        <w:t xml:space="preserve"> հաստատվում է </w:t>
      </w:r>
      <w:r w:rsidR="00B600BE">
        <w:rPr>
          <w:rFonts w:ascii="GHEA Grapalat" w:hAnsi="GHEA Grapalat"/>
          <w:color w:val="000000"/>
          <w:lang w:val="hy-AM"/>
        </w:rPr>
        <w:t>Կ</w:t>
      </w:r>
      <w:bookmarkStart w:id="0" w:name="_GoBack"/>
      <w:bookmarkEnd w:id="0"/>
      <w:r w:rsidR="00B600BE">
        <w:rPr>
          <w:rFonts w:ascii="GHEA Grapalat" w:hAnsi="GHEA Grapalat"/>
          <w:color w:val="000000"/>
          <w:lang w:val="hy-AM"/>
        </w:rPr>
        <w:t>առավարության որոշմամբ։</w:t>
      </w:r>
      <w:r w:rsidRPr="00A17306">
        <w:rPr>
          <w:rFonts w:ascii="GHEA Grapalat" w:hAnsi="GHEA Grapalat" w:cs="Sylfaen"/>
          <w:lang w:val="hy-AM"/>
        </w:rPr>
        <w:t>»։</w:t>
      </w:r>
    </w:p>
    <w:p w:rsidR="00C741D5" w:rsidRPr="00A17306" w:rsidRDefault="000B5065" w:rsidP="00A17306">
      <w:pPr>
        <w:pStyle w:val="ListParagraph"/>
        <w:numPr>
          <w:ilvl w:val="0"/>
          <w:numId w:val="16"/>
        </w:numPr>
        <w:spacing w:line="360" w:lineRule="auto"/>
        <w:ind w:left="-180" w:right="-630" w:firstLine="540"/>
        <w:jc w:val="both"/>
        <w:rPr>
          <w:rFonts w:ascii="GHEA Grapalat" w:hAnsi="GHEA Grapalat" w:cs="Sylfaen"/>
          <w:sz w:val="24"/>
          <w:szCs w:val="24"/>
          <w:lang w:val="hy-AM"/>
        </w:rPr>
      </w:pPr>
      <w:r w:rsidRPr="00A17306">
        <w:rPr>
          <w:rFonts w:ascii="GHEA Grapalat" w:hAnsi="GHEA Grapalat" w:cs="Sylfaen"/>
          <w:sz w:val="24"/>
          <w:szCs w:val="24"/>
          <w:lang w:val="hy-AM"/>
        </w:rPr>
        <w:t xml:space="preserve">2-7-րդ, 9-րդ, 10-րդ և 12-րդ </w:t>
      </w:r>
      <w:r w:rsidR="00D16C09" w:rsidRPr="00A17306">
        <w:rPr>
          <w:rFonts w:ascii="GHEA Grapalat" w:hAnsi="GHEA Grapalat" w:cs="Sylfaen"/>
          <w:sz w:val="24"/>
          <w:szCs w:val="24"/>
          <w:lang w:val="hy-AM"/>
        </w:rPr>
        <w:t>մաս</w:t>
      </w:r>
      <w:r w:rsidRPr="00A17306">
        <w:rPr>
          <w:rFonts w:ascii="GHEA Grapalat" w:hAnsi="GHEA Grapalat" w:cs="Sylfaen"/>
          <w:sz w:val="24"/>
          <w:szCs w:val="24"/>
          <w:lang w:val="hy-AM"/>
        </w:rPr>
        <w:t>եր</w:t>
      </w:r>
      <w:r w:rsidR="00842EF3" w:rsidRPr="00A17306">
        <w:rPr>
          <w:rFonts w:ascii="GHEA Grapalat" w:hAnsi="GHEA Grapalat" w:cs="Sylfaen"/>
          <w:sz w:val="24"/>
          <w:szCs w:val="24"/>
          <w:lang w:val="hy-AM"/>
        </w:rPr>
        <w:t>ն ուժը կորցրած ճանաչել,</w:t>
      </w:r>
    </w:p>
    <w:p w:rsidR="009F5907" w:rsidRPr="00A17306" w:rsidRDefault="000B5065" w:rsidP="007C02C1">
      <w:pPr>
        <w:pStyle w:val="ListParagraph"/>
        <w:numPr>
          <w:ilvl w:val="0"/>
          <w:numId w:val="16"/>
        </w:numPr>
        <w:spacing w:after="0" w:line="360" w:lineRule="auto"/>
        <w:ind w:left="-187" w:right="-634" w:firstLine="547"/>
        <w:jc w:val="both"/>
        <w:rPr>
          <w:rFonts w:ascii="GHEA Grapalat" w:hAnsi="GHEA Grapalat" w:cs="Sylfaen"/>
          <w:sz w:val="24"/>
          <w:szCs w:val="24"/>
          <w:lang w:val="hy-AM"/>
        </w:rPr>
      </w:pPr>
      <w:r w:rsidRPr="00A17306">
        <w:rPr>
          <w:rFonts w:ascii="GHEA Grapalat" w:hAnsi="GHEA Grapalat" w:cs="Sylfaen"/>
          <w:sz w:val="24"/>
          <w:szCs w:val="24"/>
          <w:lang w:val="hy-AM"/>
        </w:rPr>
        <w:t>8</w:t>
      </w:r>
      <w:r w:rsidR="00C741D5" w:rsidRPr="00A17306">
        <w:rPr>
          <w:rFonts w:ascii="GHEA Grapalat" w:hAnsi="GHEA Grapalat" w:cs="Sylfaen"/>
          <w:sz w:val="24"/>
          <w:szCs w:val="24"/>
          <w:lang w:val="hy-AM"/>
        </w:rPr>
        <w:t>-րդ մասը շարադրել նոր խմբագրությամբ` հետևյալ բովանդակությամբ.</w:t>
      </w:r>
    </w:p>
    <w:p w:rsidR="0024338B" w:rsidRDefault="00C741D5" w:rsidP="007C02C1">
      <w:pPr>
        <w:tabs>
          <w:tab w:val="left" w:pos="720"/>
          <w:tab w:val="left" w:pos="990"/>
          <w:tab w:val="left" w:pos="1170"/>
        </w:tabs>
        <w:spacing w:line="360" w:lineRule="auto"/>
        <w:ind w:left="-187" w:right="-634" w:firstLine="547"/>
        <w:jc w:val="both"/>
        <w:rPr>
          <w:rFonts w:ascii="GHEA Grapalat" w:hAnsi="GHEA Grapalat" w:cs="Sylfaen"/>
          <w:lang w:val="hy-AM"/>
        </w:rPr>
      </w:pPr>
      <w:r w:rsidRPr="00A17306">
        <w:rPr>
          <w:rFonts w:ascii="GHEA Grapalat" w:hAnsi="GHEA Grapalat" w:cs="Sylfaen"/>
          <w:lang w:val="hy-AM"/>
        </w:rPr>
        <w:t>«</w:t>
      </w:r>
      <w:r w:rsidR="000B5065" w:rsidRPr="00A17306">
        <w:rPr>
          <w:rFonts w:ascii="GHEA Grapalat" w:hAnsi="GHEA Grapalat" w:cs="Sylfaen"/>
          <w:lang w:val="hy-AM"/>
        </w:rPr>
        <w:t>8. Արգելանք դնելու մասին հանձնարարականը պարտադիր է բոլոր առևտրային բանկերի համար և ենթակա է կատարման Հայաստանի Հանրապետության ամբողջ տարածքում:»:</w:t>
      </w:r>
    </w:p>
    <w:p w:rsidR="0024338B" w:rsidRPr="00A17306" w:rsidRDefault="000B5065" w:rsidP="007C02C1">
      <w:pPr>
        <w:tabs>
          <w:tab w:val="left" w:pos="720"/>
          <w:tab w:val="left" w:pos="990"/>
          <w:tab w:val="left" w:pos="1170"/>
        </w:tabs>
        <w:spacing w:line="360" w:lineRule="auto"/>
        <w:ind w:left="-187" w:right="-634" w:firstLine="547"/>
        <w:jc w:val="both"/>
        <w:rPr>
          <w:rFonts w:ascii="GHEA Grapalat" w:hAnsi="GHEA Grapalat" w:cs="Courier New"/>
          <w:lang w:val="hy-AM"/>
        </w:rPr>
      </w:pPr>
      <w:r w:rsidRPr="00A17306">
        <w:rPr>
          <w:rFonts w:ascii="GHEA Grapalat" w:hAnsi="GHEA Grapalat" w:cs="Courier New"/>
          <w:lang w:val="hy-AM"/>
        </w:rPr>
        <w:tab/>
      </w:r>
      <w:r w:rsidR="00A228D6">
        <w:rPr>
          <w:rFonts w:ascii="GHEA Grapalat" w:hAnsi="GHEA Grapalat" w:cs="Courier New"/>
          <w:b/>
          <w:lang w:val="hy-AM"/>
        </w:rPr>
        <w:t>Հոդված 8</w:t>
      </w:r>
      <w:r w:rsidR="0024338B" w:rsidRPr="00A17306">
        <w:rPr>
          <w:rFonts w:ascii="GHEA Grapalat" w:hAnsi="GHEA Grapalat" w:cs="Courier New"/>
          <w:b/>
          <w:lang w:val="hy-AM"/>
        </w:rPr>
        <w:t>.</w:t>
      </w:r>
      <w:r w:rsidR="0024338B" w:rsidRPr="00A17306">
        <w:rPr>
          <w:rFonts w:ascii="GHEA Grapalat" w:hAnsi="GHEA Grapalat" w:cs="Courier New"/>
          <w:lang w:val="hy-AM"/>
        </w:rPr>
        <w:t xml:space="preserve"> Օրենսգրքի 432-րդ հոդվածի`</w:t>
      </w:r>
    </w:p>
    <w:p w:rsidR="0024338B" w:rsidRPr="00A17306" w:rsidRDefault="0024338B" w:rsidP="007C02C1">
      <w:pPr>
        <w:tabs>
          <w:tab w:val="left" w:pos="720"/>
          <w:tab w:val="left" w:pos="990"/>
          <w:tab w:val="left" w:pos="1170"/>
        </w:tabs>
        <w:spacing w:line="360" w:lineRule="auto"/>
        <w:ind w:left="-187" w:right="-634" w:firstLine="547"/>
        <w:jc w:val="both"/>
        <w:rPr>
          <w:rFonts w:ascii="GHEA Grapalat" w:hAnsi="GHEA Grapalat" w:cs="Courier New"/>
          <w:lang w:val="hy-AM"/>
        </w:rPr>
      </w:pPr>
      <w:r w:rsidRPr="00A17306">
        <w:rPr>
          <w:rFonts w:ascii="GHEA Grapalat" w:hAnsi="GHEA Grapalat" w:cs="Courier New"/>
          <w:lang w:val="hy-AM"/>
        </w:rPr>
        <w:tab/>
        <w:t>1) 1-ին մասի`</w:t>
      </w:r>
    </w:p>
    <w:p w:rsidR="0024338B" w:rsidRPr="00A17306" w:rsidRDefault="0024338B"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t>ա. 1-ին կետն ուժը կորցրած ճանաչել,</w:t>
      </w:r>
    </w:p>
    <w:p w:rsidR="00B503DD" w:rsidRPr="00A17306" w:rsidRDefault="0024338B"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t xml:space="preserve">բ. </w:t>
      </w:r>
      <w:r w:rsidR="00460AD1" w:rsidRPr="00A17306">
        <w:rPr>
          <w:rFonts w:ascii="GHEA Grapalat" w:hAnsi="GHEA Grapalat" w:cs="Courier New"/>
          <w:lang w:val="hy-AM"/>
        </w:rPr>
        <w:t>2-րդ կետից հանել «կամ Օրենսգրքով սահմանված կարգով հարկային պարտավորության գումարը գանձվել է» բառերը,</w:t>
      </w:r>
    </w:p>
    <w:p w:rsidR="009E2607" w:rsidRPr="00A17306" w:rsidRDefault="00460AD1"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t xml:space="preserve">գ. </w:t>
      </w:r>
      <w:r w:rsidR="00B0351E" w:rsidRPr="00A17306">
        <w:rPr>
          <w:rFonts w:ascii="GHEA Grapalat" w:hAnsi="GHEA Grapalat" w:cs="Courier New"/>
          <w:lang w:val="hy-AM"/>
        </w:rPr>
        <w:t>4-րդ կետ</w:t>
      </w:r>
      <w:r w:rsidR="009E2607" w:rsidRPr="00A17306">
        <w:rPr>
          <w:rFonts w:ascii="GHEA Grapalat" w:hAnsi="GHEA Grapalat" w:cs="Courier New"/>
          <w:lang w:val="hy-AM"/>
        </w:rPr>
        <w:t>ը շարադրել նոր խմբագրությամբ` հետևյալ բովանդակությամբ.</w:t>
      </w:r>
    </w:p>
    <w:p w:rsidR="009E2607" w:rsidRPr="00A17306" w:rsidRDefault="009E2607"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t xml:space="preserve">«4) հարկ վճարողի չկատարված պարտավորությունների հարկադիր կատարման նպատակով Ծառայության կողմից արգելանք է կիրառվել հարկ վճարողի </w:t>
      </w:r>
      <w:r w:rsidR="00482D5F" w:rsidRPr="00A17306">
        <w:rPr>
          <w:rFonts w:ascii="GHEA Grapalat" w:hAnsi="GHEA Grapalat" w:cs="Courier New"/>
          <w:lang w:val="hy-AM"/>
        </w:rPr>
        <w:t>գույքի</w:t>
      </w:r>
      <w:r w:rsidRPr="00A17306">
        <w:rPr>
          <w:rFonts w:ascii="GHEA Grapalat" w:hAnsi="GHEA Grapalat" w:cs="Courier New"/>
          <w:lang w:val="hy-AM"/>
        </w:rPr>
        <w:t xml:space="preserve"> նկատմամբ։»,</w:t>
      </w:r>
    </w:p>
    <w:p w:rsidR="00E2534B" w:rsidRDefault="00B0351E"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t xml:space="preserve">2) </w:t>
      </w:r>
      <w:r w:rsidR="000F4095" w:rsidRPr="00A17306">
        <w:rPr>
          <w:rFonts w:ascii="GHEA Grapalat" w:hAnsi="GHEA Grapalat" w:cs="Courier New"/>
          <w:lang w:val="hy-AM"/>
        </w:rPr>
        <w:t>5-րդ մասն ուժը կորցրած ճանաչել:</w:t>
      </w:r>
    </w:p>
    <w:p w:rsidR="0071661A" w:rsidRPr="00A17306" w:rsidRDefault="000F4095"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r>
      <w:r w:rsidR="00A228D6">
        <w:rPr>
          <w:rFonts w:ascii="GHEA Grapalat" w:hAnsi="GHEA Grapalat" w:cs="Courier New"/>
          <w:b/>
          <w:lang w:val="hy-AM"/>
        </w:rPr>
        <w:t>Հոդված 9</w:t>
      </w:r>
      <w:r w:rsidRPr="00A17306">
        <w:rPr>
          <w:rFonts w:ascii="GHEA Grapalat" w:hAnsi="GHEA Grapalat" w:cs="Courier New"/>
          <w:b/>
          <w:lang w:val="hy-AM"/>
        </w:rPr>
        <w:t>.</w:t>
      </w:r>
      <w:r w:rsidRPr="00A17306">
        <w:rPr>
          <w:rFonts w:ascii="GHEA Grapalat" w:hAnsi="GHEA Grapalat" w:cs="Courier New"/>
          <w:lang w:val="hy-AM"/>
        </w:rPr>
        <w:t xml:space="preserve"> Օրենսգրքի 433-րդ հոդվածի</w:t>
      </w:r>
      <w:r w:rsidR="0071661A" w:rsidRPr="00A17306">
        <w:rPr>
          <w:rFonts w:ascii="GHEA Grapalat" w:hAnsi="GHEA Grapalat" w:cs="Courier New"/>
          <w:lang w:val="hy-AM"/>
        </w:rPr>
        <w:t>`</w:t>
      </w:r>
    </w:p>
    <w:p w:rsidR="000F4095" w:rsidRPr="00A17306" w:rsidRDefault="0071661A"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b/>
          <w:lang w:val="hy-AM"/>
        </w:rPr>
        <w:tab/>
      </w:r>
      <w:r w:rsidRPr="00A17306">
        <w:rPr>
          <w:rFonts w:ascii="GHEA Grapalat" w:hAnsi="GHEA Grapalat" w:cs="Courier New"/>
          <w:lang w:val="hy-AM"/>
        </w:rPr>
        <w:t>1)</w:t>
      </w:r>
      <w:r w:rsidR="000F4095" w:rsidRPr="00A17306">
        <w:rPr>
          <w:rFonts w:ascii="GHEA Grapalat" w:hAnsi="GHEA Grapalat" w:cs="Courier New"/>
          <w:lang w:val="hy-AM"/>
        </w:rPr>
        <w:t xml:space="preserve"> 1-ին մասում «</w:t>
      </w:r>
      <w:r w:rsidR="00BE2CAA" w:rsidRPr="00A17306">
        <w:rPr>
          <w:rFonts w:ascii="GHEA Grapalat" w:hAnsi="GHEA Grapalat" w:cs="Courier New"/>
          <w:lang w:val="hy-AM"/>
        </w:rPr>
        <w:t>որոշումը</w:t>
      </w:r>
      <w:r w:rsidR="000F4095" w:rsidRPr="00A17306">
        <w:rPr>
          <w:rFonts w:ascii="GHEA Grapalat" w:hAnsi="GHEA Grapalat" w:cs="Courier New"/>
          <w:lang w:val="hy-AM"/>
        </w:rPr>
        <w:t xml:space="preserve">» </w:t>
      </w:r>
      <w:r w:rsidR="00BE2CAA" w:rsidRPr="00A17306">
        <w:rPr>
          <w:rFonts w:ascii="GHEA Grapalat" w:hAnsi="GHEA Grapalat" w:cs="Courier New"/>
          <w:lang w:val="hy-AM"/>
        </w:rPr>
        <w:t xml:space="preserve">բառը փոխարինել </w:t>
      </w:r>
      <w:r w:rsidR="000F4095" w:rsidRPr="00A17306">
        <w:rPr>
          <w:rFonts w:ascii="GHEA Grapalat" w:hAnsi="GHEA Grapalat" w:cs="Courier New"/>
          <w:lang w:val="hy-AM"/>
        </w:rPr>
        <w:t>«</w:t>
      </w:r>
      <w:r w:rsidR="00BE2CAA" w:rsidRPr="00A17306">
        <w:rPr>
          <w:rFonts w:ascii="GHEA Grapalat" w:hAnsi="GHEA Grapalat" w:cs="Courier New"/>
          <w:lang w:val="hy-AM"/>
        </w:rPr>
        <w:t>հանձնարարականը</w:t>
      </w:r>
      <w:r w:rsidR="000F4095" w:rsidRPr="00A17306">
        <w:rPr>
          <w:rFonts w:ascii="GHEA Grapalat" w:hAnsi="GHEA Grapalat" w:cs="Courier New"/>
          <w:lang w:val="hy-AM"/>
        </w:rPr>
        <w:t>» բառ</w:t>
      </w:r>
      <w:r w:rsidR="00BE2CAA" w:rsidRPr="00A17306">
        <w:rPr>
          <w:rFonts w:ascii="GHEA Grapalat" w:hAnsi="GHEA Grapalat" w:cs="Courier New"/>
          <w:lang w:val="hy-AM"/>
        </w:rPr>
        <w:t>ով</w:t>
      </w:r>
      <w:r w:rsidR="000F4095" w:rsidRPr="00A17306">
        <w:rPr>
          <w:rFonts w:ascii="GHEA Grapalat" w:hAnsi="GHEA Grapalat" w:cs="Courier New"/>
          <w:lang w:val="hy-AM"/>
        </w:rPr>
        <w:t>,</w:t>
      </w:r>
    </w:p>
    <w:p w:rsidR="0071661A" w:rsidRDefault="0071661A"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lang w:val="hy-AM"/>
        </w:rPr>
        <w:tab/>
        <w:t xml:space="preserve">2) </w:t>
      </w:r>
      <w:r w:rsidR="00BE2CAA" w:rsidRPr="00A17306">
        <w:rPr>
          <w:rFonts w:ascii="GHEA Grapalat" w:hAnsi="GHEA Grapalat" w:cs="Courier New"/>
          <w:lang w:val="hy-AM"/>
        </w:rPr>
        <w:t>2</w:t>
      </w:r>
      <w:r w:rsidRPr="00A17306">
        <w:rPr>
          <w:rFonts w:ascii="GHEA Grapalat" w:hAnsi="GHEA Grapalat" w:cs="Courier New"/>
          <w:lang w:val="hy-AM"/>
        </w:rPr>
        <w:t xml:space="preserve">-րդ </w:t>
      </w:r>
      <w:r w:rsidR="00BE2CAA" w:rsidRPr="00A17306">
        <w:rPr>
          <w:rFonts w:ascii="GHEA Grapalat" w:hAnsi="GHEA Grapalat" w:cs="Courier New"/>
          <w:lang w:val="hy-AM"/>
        </w:rPr>
        <w:t xml:space="preserve">3-րդ, 7-րդ և 8-րդ </w:t>
      </w:r>
      <w:r w:rsidRPr="00A17306">
        <w:rPr>
          <w:rFonts w:ascii="GHEA Grapalat" w:hAnsi="GHEA Grapalat" w:cs="Courier New"/>
          <w:lang w:val="hy-AM"/>
        </w:rPr>
        <w:t>մաս</w:t>
      </w:r>
      <w:r w:rsidR="00BE2CAA" w:rsidRPr="00A17306">
        <w:rPr>
          <w:rFonts w:ascii="GHEA Grapalat" w:hAnsi="GHEA Grapalat" w:cs="Courier New"/>
          <w:lang w:val="hy-AM"/>
        </w:rPr>
        <w:t>եր</w:t>
      </w:r>
      <w:r w:rsidRPr="00A17306">
        <w:rPr>
          <w:rFonts w:ascii="GHEA Grapalat" w:hAnsi="GHEA Grapalat" w:cs="Courier New"/>
          <w:lang w:val="hy-AM"/>
        </w:rPr>
        <w:t>ում «</w:t>
      </w:r>
      <w:r w:rsidR="00BE2CAA" w:rsidRPr="00A17306">
        <w:rPr>
          <w:rFonts w:ascii="GHEA Grapalat" w:hAnsi="GHEA Grapalat" w:cs="Courier New"/>
          <w:lang w:val="hy-AM"/>
        </w:rPr>
        <w:t>որոշում</w:t>
      </w:r>
      <w:r w:rsidRPr="00A17306">
        <w:rPr>
          <w:rFonts w:ascii="GHEA Grapalat" w:hAnsi="GHEA Grapalat" w:cs="Courier New"/>
          <w:lang w:val="hy-AM"/>
        </w:rPr>
        <w:t xml:space="preserve">» բառը </w:t>
      </w:r>
      <w:r w:rsidR="00BE2CAA" w:rsidRPr="00A17306">
        <w:rPr>
          <w:rFonts w:ascii="GHEA Grapalat" w:hAnsi="GHEA Grapalat" w:cs="Courier New"/>
          <w:lang w:val="hy-AM"/>
        </w:rPr>
        <w:t xml:space="preserve">և դրա հոլովաձևերը </w:t>
      </w:r>
      <w:r w:rsidRPr="00A17306">
        <w:rPr>
          <w:rFonts w:ascii="GHEA Grapalat" w:hAnsi="GHEA Grapalat" w:cs="Courier New"/>
          <w:lang w:val="hy-AM"/>
        </w:rPr>
        <w:t>փոխարինել «</w:t>
      </w:r>
      <w:r w:rsidR="00BE2CAA" w:rsidRPr="00A17306">
        <w:rPr>
          <w:rFonts w:ascii="GHEA Grapalat" w:hAnsi="GHEA Grapalat" w:cs="Courier New"/>
          <w:lang w:val="hy-AM"/>
        </w:rPr>
        <w:t>հանձնարարություն</w:t>
      </w:r>
      <w:r w:rsidRPr="00A17306">
        <w:rPr>
          <w:rFonts w:ascii="GHEA Grapalat" w:hAnsi="GHEA Grapalat" w:cs="Courier New"/>
          <w:lang w:val="hy-AM"/>
        </w:rPr>
        <w:t>» բառով</w:t>
      </w:r>
      <w:r w:rsidR="00BE2CAA" w:rsidRPr="00A17306">
        <w:rPr>
          <w:rFonts w:ascii="GHEA Grapalat" w:hAnsi="GHEA Grapalat" w:cs="Courier New"/>
          <w:lang w:val="hy-AM"/>
        </w:rPr>
        <w:t xml:space="preserve"> և դրա հոլովաձևերով</w:t>
      </w:r>
      <w:r w:rsidRPr="00A17306">
        <w:rPr>
          <w:rFonts w:ascii="GHEA Grapalat" w:hAnsi="GHEA Grapalat" w:cs="Courier New"/>
          <w:lang w:val="hy-AM"/>
        </w:rPr>
        <w:t>:</w:t>
      </w:r>
    </w:p>
    <w:p w:rsidR="00403C7C" w:rsidRDefault="000F4095" w:rsidP="00A17306">
      <w:pPr>
        <w:tabs>
          <w:tab w:val="left" w:pos="720"/>
          <w:tab w:val="left" w:pos="990"/>
          <w:tab w:val="left" w:pos="1170"/>
        </w:tabs>
        <w:spacing w:line="360" w:lineRule="auto"/>
        <w:ind w:left="-180" w:right="-630" w:firstLine="540"/>
        <w:jc w:val="both"/>
        <w:rPr>
          <w:rFonts w:ascii="GHEA Grapalat" w:hAnsi="GHEA Grapalat" w:cs="Courier New"/>
          <w:lang w:val="hy-AM"/>
        </w:rPr>
      </w:pPr>
      <w:r w:rsidRPr="00A17306">
        <w:rPr>
          <w:rFonts w:ascii="GHEA Grapalat" w:hAnsi="GHEA Grapalat" w:cs="Courier New"/>
          <w:b/>
          <w:lang w:val="hy-AM"/>
        </w:rPr>
        <w:tab/>
      </w:r>
      <w:r w:rsidR="00A228D6">
        <w:rPr>
          <w:rFonts w:ascii="GHEA Grapalat" w:hAnsi="GHEA Grapalat" w:cs="Courier New"/>
          <w:b/>
          <w:lang w:val="hy-AM"/>
        </w:rPr>
        <w:t>Հոդված 10</w:t>
      </w:r>
      <w:r w:rsidR="0071661A" w:rsidRPr="00A17306">
        <w:rPr>
          <w:rFonts w:ascii="GHEA Grapalat" w:hAnsi="GHEA Grapalat" w:cs="Courier New"/>
          <w:b/>
          <w:lang w:val="hy-AM"/>
        </w:rPr>
        <w:t xml:space="preserve">. </w:t>
      </w:r>
      <w:r w:rsidR="0071661A" w:rsidRPr="00A17306">
        <w:rPr>
          <w:rFonts w:ascii="GHEA Grapalat" w:hAnsi="GHEA Grapalat" w:cs="Courier New"/>
          <w:lang w:val="hy-AM"/>
        </w:rPr>
        <w:t xml:space="preserve">Օրենսգրքի 434-րդ </w:t>
      </w:r>
      <w:r w:rsidR="00997AAF" w:rsidRPr="00A17306">
        <w:rPr>
          <w:rFonts w:ascii="GHEA Grapalat" w:hAnsi="GHEA Grapalat" w:cs="Courier New"/>
          <w:lang w:val="hy-AM"/>
        </w:rPr>
        <w:t>և 435-րդ հ</w:t>
      </w:r>
      <w:r w:rsidR="00D56AFB" w:rsidRPr="00A17306">
        <w:rPr>
          <w:rFonts w:ascii="GHEA Grapalat" w:hAnsi="GHEA Grapalat" w:cs="Courier New"/>
          <w:lang w:val="hy-AM"/>
        </w:rPr>
        <w:t>ոդվածներն ուժը կորցրած ճանաչել:</w:t>
      </w:r>
    </w:p>
    <w:p w:rsidR="00A228D6" w:rsidRPr="003A6148" w:rsidRDefault="00403C7C" w:rsidP="00A17306">
      <w:pPr>
        <w:tabs>
          <w:tab w:val="left" w:pos="720"/>
          <w:tab w:val="left" w:pos="990"/>
          <w:tab w:val="left" w:pos="1170"/>
        </w:tabs>
        <w:spacing w:line="360" w:lineRule="auto"/>
        <w:ind w:left="-180" w:right="-630" w:firstLine="540"/>
        <w:jc w:val="both"/>
        <w:rPr>
          <w:rFonts w:ascii="GHEA Grapalat" w:hAnsi="GHEA Grapalat" w:cs="Calibri"/>
          <w:color w:val="000000"/>
          <w:lang w:val="hy-AM"/>
        </w:rPr>
      </w:pPr>
      <w:r w:rsidRPr="003A6148">
        <w:rPr>
          <w:rFonts w:ascii="GHEA Grapalat" w:hAnsi="GHEA Grapalat" w:cs="Courier New"/>
          <w:b/>
          <w:lang w:val="hy-AM"/>
        </w:rPr>
        <w:tab/>
        <w:t>Հոդված 1</w:t>
      </w:r>
      <w:r w:rsidR="00A228D6" w:rsidRPr="003A6148">
        <w:rPr>
          <w:rFonts w:ascii="GHEA Grapalat" w:hAnsi="GHEA Grapalat" w:cs="Courier New"/>
          <w:b/>
          <w:lang w:val="hy-AM"/>
        </w:rPr>
        <w:t>1</w:t>
      </w:r>
      <w:r w:rsidR="00A17306" w:rsidRPr="003A6148">
        <w:rPr>
          <w:rFonts w:ascii="Cambria Math" w:hAnsi="Cambria Math" w:cs="Cambria Math"/>
          <w:color w:val="000000"/>
          <w:lang w:val="hy-AM"/>
        </w:rPr>
        <w:t>․</w:t>
      </w:r>
      <w:r w:rsidR="00A17306" w:rsidRPr="003A6148">
        <w:rPr>
          <w:rFonts w:ascii="GHEA Grapalat" w:hAnsi="GHEA Grapalat" w:cs="Calibri"/>
          <w:color w:val="000000"/>
          <w:lang w:val="hy-AM"/>
        </w:rPr>
        <w:t xml:space="preserve"> </w:t>
      </w:r>
      <w:r w:rsidR="00A228D6" w:rsidRPr="003A6148">
        <w:rPr>
          <w:rFonts w:ascii="GHEA Grapalat" w:hAnsi="GHEA Grapalat" w:cs="Calibri"/>
          <w:b/>
          <w:color w:val="000000"/>
          <w:lang w:val="hy-AM"/>
        </w:rPr>
        <w:t>Եզրափակիչ մաս և անցումային դրույթներ</w:t>
      </w:r>
    </w:p>
    <w:p w:rsidR="00A17306" w:rsidRPr="003A6148" w:rsidRDefault="00482D5F" w:rsidP="00A228D6">
      <w:pPr>
        <w:pStyle w:val="ListParagraph"/>
        <w:numPr>
          <w:ilvl w:val="0"/>
          <w:numId w:val="18"/>
        </w:numPr>
        <w:tabs>
          <w:tab w:val="left" w:pos="720"/>
          <w:tab w:val="left" w:pos="990"/>
          <w:tab w:val="left" w:pos="1170"/>
        </w:tabs>
        <w:spacing w:line="360" w:lineRule="auto"/>
        <w:ind w:left="-180" w:right="-630" w:firstLine="900"/>
        <w:jc w:val="both"/>
        <w:rPr>
          <w:rFonts w:ascii="GHEA Grapalat" w:hAnsi="GHEA Grapalat" w:cs="Calibri"/>
          <w:color w:val="000000"/>
          <w:sz w:val="24"/>
          <w:szCs w:val="24"/>
          <w:lang w:val="hy-AM"/>
        </w:rPr>
      </w:pPr>
      <w:r w:rsidRPr="003A6148">
        <w:rPr>
          <w:rFonts w:ascii="GHEA Grapalat" w:hAnsi="GHEA Grapalat" w:cs="Calibri"/>
          <w:color w:val="000000"/>
          <w:sz w:val="24"/>
          <w:szCs w:val="24"/>
          <w:lang w:val="hy-AM"/>
        </w:rPr>
        <w:t xml:space="preserve">Սույն օրենքն ուժի մեջ մտնում 2024 թվականի հունվարի 1-ից և տարածվում է օրենքն ուժի մեջ մտնելուց հետո </w:t>
      </w:r>
      <w:r w:rsidR="00EA3498">
        <w:rPr>
          <w:rFonts w:ascii="GHEA Grapalat" w:hAnsi="GHEA Grapalat" w:cs="Calibri"/>
          <w:color w:val="000000"/>
          <w:sz w:val="24"/>
          <w:szCs w:val="24"/>
          <w:lang w:val="hy-AM"/>
        </w:rPr>
        <w:t>առաջացած հարկային</w:t>
      </w:r>
      <w:r w:rsidRPr="003A6148">
        <w:rPr>
          <w:rFonts w:ascii="GHEA Grapalat" w:hAnsi="GHEA Grapalat" w:cs="Calibri"/>
          <w:color w:val="000000"/>
          <w:sz w:val="24"/>
          <w:szCs w:val="24"/>
          <w:lang w:val="hy-AM"/>
        </w:rPr>
        <w:t xml:space="preserve"> պարտավորությունների  վրա։ Մինչև սույն օրենքն ուժի մեջ մտնելը առաջացած հարկային պարտավորությունների </w:t>
      </w:r>
      <w:r w:rsidRPr="003A6148">
        <w:rPr>
          <w:rFonts w:ascii="GHEA Grapalat" w:hAnsi="GHEA Grapalat" w:cs="Calibri"/>
          <w:color w:val="000000"/>
          <w:sz w:val="24"/>
          <w:szCs w:val="24"/>
          <w:lang w:val="hy-AM"/>
        </w:rPr>
        <w:lastRenderedPageBreak/>
        <w:t>նկատմամբ սույն օրենքը կիրառվում է սույն հոդվածի 2-րդ մասով սահմանված դեպքերում և կարգով։</w:t>
      </w:r>
    </w:p>
    <w:p w:rsidR="00D76063" w:rsidRPr="00867EDE" w:rsidRDefault="00482D5F" w:rsidP="00A228D6">
      <w:pPr>
        <w:pStyle w:val="ListParagraph"/>
        <w:numPr>
          <w:ilvl w:val="0"/>
          <w:numId w:val="18"/>
        </w:numPr>
        <w:spacing w:line="360" w:lineRule="auto"/>
        <w:ind w:left="-180" w:right="-630" w:firstLine="900"/>
        <w:jc w:val="both"/>
        <w:rPr>
          <w:rFonts w:ascii="GHEA Grapalat" w:hAnsi="GHEA Grapalat" w:cs="Sylfaen"/>
          <w:sz w:val="24"/>
          <w:szCs w:val="24"/>
          <w:lang w:val="hy-AM"/>
        </w:rPr>
      </w:pPr>
      <w:r w:rsidRPr="003A6148">
        <w:rPr>
          <w:rFonts w:ascii="GHEA Grapalat" w:hAnsi="GHEA Grapalat" w:cs="Calibri"/>
          <w:color w:val="000000"/>
          <w:sz w:val="24"/>
          <w:szCs w:val="24"/>
          <w:lang w:val="hy-AM"/>
        </w:rPr>
        <w:t>Մինչև սույն օրենքն ուժի մեջ մտնելը առաջացած և՝ չկատարված կամ չգանձված հարկային պարտավորությունների ապահովման՝ Օրենսգրքի 398-րդ հոդվածի 5-6-րդ մասերով սահմանված արգելանքի հանձնարարության տրման 3-օրյա ժամկետը հաշվարկվում է սույն օրենքն ուժի մեջ մտնելուց հետո 10-րդ օրվանից և չկատարված հարկային պարտավորությունների ապահովման և հարկադիր կատարման նկատմամբ կիրառվում են Օրենսգրքի 19-րդ բաժնով սահմանված կարգավորումները։</w:t>
      </w:r>
    </w:p>
    <w:p w:rsidR="00867EDE" w:rsidRDefault="00867EDE" w:rsidP="00867EDE">
      <w:pPr>
        <w:spacing w:line="360" w:lineRule="auto"/>
        <w:ind w:left="-180" w:right="-630"/>
        <w:jc w:val="both"/>
        <w:rPr>
          <w:rFonts w:ascii="GHEA Grapalat" w:hAnsi="GHEA Grapalat" w:cs="Sylfaen"/>
          <w:lang w:val="hy-AM"/>
        </w:rPr>
      </w:pPr>
    </w:p>
    <w:sectPr w:rsidR="00867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0172C"/>
    <w:multiLevelType w:val="hybridMultilevel"/>
    <w:tmpl w:val="7726560C"/>
    <w:lvl w:ilvl="0" w:tplc="752C7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72451"/>
    <w:multiLevelType w:val="hybridMultilevel"/>
    <w:tmpl w:val="FBFE086C"/>
    <w:lvl w:ilvl="0" w:tplc="6B784610">
      <w:start w:val="1"/>
      <w:numFmt w:val="decimal"/>
      <w:lvlText w:val="%1)"/>
      <w:lvlJc w:val="left"/>
      <w:pPr>
        <w:ind w:left="90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8687CCA"/>
    <w:multiLevelType w:val="hybridMultilevel"/>
    <w:tmpl w:val="B36A574C"/>
    <w:lvl w:ilvl="0" w:tplc="6E3A10E8">
      <w:start w:val="1"/>
      <w:numFmt w:val="decimal"/>
      <w:lvlText w:val="%1)"/>
      <w:lvlJc w:val="left"/>
      <w:pPr>
        <w:ind w:left="1080" w:hanging="360"/>
      </w:pPr>
      <w:rPr>
        <w:rFonts w:ascii="GHEA Grapalat" w:eastAsiaTheme="minorHAnsi" w:hAnsi="GHEA Grapala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7E4608"/>
    <w:multiLevelType w:val="hybridMultilevel"/>
    <w:tmpl w:val="7A3CD24A"/>
    <w:lvl w:ilvl="0" w:tplc="BE461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F31FA1"/>
    <w:multiLevelType w:val="hybridMultilevel"/>
    <w:tmpl w:val="E0409196"/>
    <w:lvl w:ilvl="0" w:tplc="6DE8F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347580"/>
    <w:multiLevelType w:val="hybridMultilevel"/>
    <w:tmpl w:val="9AA2A9A8"/>
    <w:lvl w:ilvl="0" w:tplc="7CD0D922">
      <w:start w:val="3"/>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5A31B72"/>
    <w:multiLevelType w:val="hybridMultilevel"/>
    <w:tmpl w:val="4934BE3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0E90A5B"/>
    <w:multiLevelType w:val="hybridMultilevel"/>
    <w:tmpl w:val="F0F8F32E"/>
    <w:lvl w:ilvl="0" w:tplc="DE783044">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92FF3"/>
    <w:multiLevelType w:val="hybridMultilevel"/>
    <w:tmpl w:val="5B124EDA"/>
    <w:lvl w:ilvl="0" w:tplc="0542F04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BC60DF"/>
    <w:multiLevelType w:val="hybridMultilevel"/>
    <w:tmpl w:val="0EA07F42"/>
    <w:lvl w:ilvl="0" w:tplc="FC48D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7228EA"/>
    <w:multiLevelType w:val="hybridMultilevel"/>
    <w:tmpl w:val="7B50262A"/>
    <w:lvl w:ilvl="0" w:tplc="8F80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F62D79"/>
    <w:multiLevelType w:val="hybridMultilevel"/>
    <w:tmpl w:val="C77C7B0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2057E2"/>
    <w:multiLevelType w:val="hybridMultilevel"/>
    <w:tmpl w:val="0BB6AB7A"/>
    <w:lvl w:ilvl="0" w:tplc="14B81CC2">
      <w:start w:val="1"/>
      <w:numFmt w:val="decimal"/>
      <w:lvlText w:val="%1)"/>
      <w:lvlJc w:val="left"/>
      <w:pPr>
        <w:ind w:left="1080" w:hanging="360"/>
      </w:pPr>
      <w:rPr>
        <w:rFonts w:ascii="GHEA Grapalat" w:eastAsia="Times New Roman"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9F327B"/>
    <w:multiLevelType w:val="hybridMultilevel"/>
    <w:tmpl w:val="E3CCBEC2"/>
    <w:lvl w:ilvl="0" w:tplc="422E3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001483"/>
    <w:multiLevelType w:val="hybridMultilevel"/>
    <w:tmpl w:val="F5A44E46"/>
    <w:lvl w:ilvl="0" w:tplc="3BACA28A">
      <w:start w:val="1"/>
      <w:numFmt w:val="decimal"/>
      <w:lvlText w:val="%1)"/>
      <w:lvlJc w:val="left"/>
      <w:pPr>
        <w:ind w:left="630" w:hanging="360"/>
      </w:pPr>
      <w:rPr>
        <w:rFonts w:eastAsia="Calibri"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650C52C3"/>
    <w:multiLevelType w:val="hybridMultilevel"/>
    <w:tmpl w:val="A0068790"/>
    <w:lvl w:ilvl="0" w:tplc="3F621A4E">
      <w:start w:val="6"/>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nsid w:val="765A1EBB"/>
    <w:multiLevelType w:val="hybridMultilevel"/>
    <w:tmpl w:val="4064A8FE"/>
    <w:lvl w:ilvl="0" w:tplc="DE9ED88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681564"/>
    <w:multiLevelType w:val="hybridMultilevel"/>
    <w:tmpl w:val="2710DB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12777C"/>
    <w:multiLevelType w:val="hybridMultilevel"/>
    <w:tmpl w:val="8C3415FE"/>
    <w:lvl w:ilvl="0" w:tplc="337CAB6E">
      <w:start w:val="1"/>
      <w:numFmt w:val="decimal"/>
      <w:lvlText w:val="%1."/>
      <w:lvlJc w:val="left"/>
      <w:pPr>
        <w:ind w:left="720" w:hanging="360"/>
      </w:pPr>
      <w:rPr>
        <w:rFonts w:ascii="GHEA Grapalat" w:hAnsi="GHEA Grapalat" w:cstheme="minorBidi"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146E9"/>
    <w:multiLevelType w:val="hybridMultilevel"/>
    <w:tmpl w:val="528294B4"/>
    <w:lvl w:ilvl="0" w:tplc="6B784610">
      <w:start w:val="1"/>
      <w:numFmt w:val="decimal"/>
      <w:lvlText w:val="%1)"/>
      <w:lvlJc w:val="left"/>
      <w:pPr>
        <w:ind w:left="630" w:hanging="360"/>
      </w:pPr>
      <w:rPr>
        <w:rFonts w:eastAsia="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F3A2476"/>
    <w:multiLevelType w:val="hybridMultilevel"/>
    <w:tmpl w:val="07B402F4"/>
    <w:lvl w:ilvl="0" w:tplc="AB30F448">
      <w:start w:val="2"/>
      <w:numFmt w:val="decimal"/>
      <w:lvlText w:val="%1)"/>
      <w:lvlJc w:val="left"/>
      <w:pPr>
        <w:ind w:left="90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2"/>
  </w:num>
  <w:num w:numId="2">
    <w:abstractNumId w:val="9"/>
  </w:num>
  <w:num w:numId="3">
    <w:abstractNumId w:val="14"/>
  </w:num>
  <w:num w:numId="4">
    <w:abstractNumId w:val="8"/>
  </w:num>
  <w:num w:numId="5">
    <w:abstractNumId w:val="3"/>
  </w:num>
  <w:num w:numId="6">
    <w:abstractNumId w:val="13"/>
  </w:num>
  <w:num w:numId="7">
    <w:abstractNumId w:val="0"/>
  </w:num>
  <w:num w:numId="8">
    <w:abstractNumId w:val="16"/>
  </w:num>
  <w:num w:numId="9">
    <w:abstractNumId w:val="4"/>
  </w:num>
  <w:num w:numId="10">
    <w:abstractNumId w:val="7"/>
  </w:num>
  <w:num w:numId="11">
    <w:abstractNumId w:val="2"/>
  </w:num>
  <w:num w:numId="12">
    <w:abstractNumId w:val="18"/>
  </w:num>
  <w:num w:numId="13">
    <w:abstractNumId w:val="10"/>
  </w:num>
  <w:num w:numId="14">
    <w:abstractNumId w:val="6"/>
  </w:num>
  <w:num w:numId="15">
    <w:abstractNumId w:val="19"/>
  </w:num>
  <w:num w:numId="16">
    <w:abstractNumId w:val="1"/>
  </w:num>
  <w:num w:numId="17">
    <w:abstractNumId w:val="20"/>
  </w:num>
  <w:num w:numId="18">
    <w:abstractNumId w:val="17"/>
  </w:num>
  <w:num w:numId="19">
    <w:abstractNumId w:val="11"/>
  </w:num>
  <w:num w:numId="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90"/>
    <w:rsid w:val="00002DBA"/>
    <w:rsid w:val="0000360F"/>
    <w:rsid w:val="00006C52"/>
    <w:rsid w:val="00007500"/>
    <w:rsid w:val="00021F02"/>
    <w:rsid w:val="00024B1D"/>
    <w:rsid w:val="00034D0E"/>
    <w:rsid w:val="00036A67"/>
    <w:rsid w:val="0004119D"/>
    <w:rsid w:val="0004310C"/>
    <w:rsid w:val="00044F80"/>
    <w:rsid w:val="000633E9"/>
    <w:rsid w:val="000708DA"/>
    <w:rsid w:val="00070F54"/>
    <w:rsid w:val="0008326F"/>
    <w:rsid w:val="00085DC2"/>
    <w:rsid w:val="00086194"/>
    <w:rsid w:val="00086302"/>
    <w:rsid w:val="000930FB"/>
    <w:rsid w:val="00094142"/>
    <w:rsid w:val="00094E33"/>
    <w:rsid w:val="000A2640"/>
    <w:rsid w:val="000B5065"/>
    <w:rsid w:val="000D0240"/>
    <w:rsid w:val="000D5830"/>
    <w:rsid w:val="000D6E13"/>
    <w:rsid w:val="000E42AC"/>
    <w:rsid w:val="000E7044"/>
    <w:rsid w:val="000F4095"/>
    <w:rsid w:val="000F6392"/>
    <w:rsid w:val="00105664"/>
    <w:rsid w:val="00113D0B"/>
    <w:rsid w:val="00121F2D"/>
    <w:rsid w:val="00125E15"/>
    <w:rsid w:val="00142DBF"/>
    <w:rsid w:val="001435CD"/>
    <w:rsid w:val="00145F4E"/>
    <w:rsid w:val="00146EAB"/>
    <w:rsid w:val="0015306A"/>
    <w:rsid w:val="00155E3D"/>
    <w:rsid w:val="00157312"/>
    <w:rsid w:val="001575C4"/>
    <w:rsid w:val="00161CD0"/>
    <w:rsid w:val="001779D7"/>
    <w:rsid w:val="00184916"/>
    <w:rsid w:val="00190714"/>
    <w:rsid w:val="001B0427"/>
    <w:rsid w:val="001B3C62"/>
    <w:rsid w:val="001C27C0"/>
    <w:rsid w:val="001D3151"/>
    <w:rsid w:val="001D38E7"/>
    <w:rsid w:val="001D71CE"/>
    <w:rsid w:val="001E1105"/>
    <w:rsid w:val="001E5D5F"/>
    <w:rsid w:val="001F235A"/>
    <w:rsid w:val="001F259D"/>
    <w:rsid w:val="001F6643"/>
    <w:rsid w:val="00203BF7"/>
    <w:rsid w:val="0023272B"/>
    <w:rsid w:val="00236247"/>
    <w:rsid w:val="0024338B"/>
    <w:rsid w:val="0024419A"/>
    <w:rsid w:val="00245F55"/>
    <w:rsid w:val="00255B97"/>
    <w:rsid w:val="00262725"/>
    <w:rsid w:val="00262BB7"/>
    <w:rsid w:val="00266896"/>
    <w:rsid w:val="00277D5B"/>
    <w:rsid w:val="0028161D"/>
    <w:rsid w:val="002A1967"/>
    <w:rsid w:val="002A2003"/>
    <w:rsid w:val="002C22B9"/>
    <w:rsid w:val="002D0969"/>
    <w:rsid w:val="002D2095"/>
    <w:rsid w:val="002D6B85"/>
    <w:rsid w:val="002E04B9"/>
    <w:rsid w:val="002F3D01"/>
    <w:rsid w:val="0031035F"/>
    <w:rsid w:val="003231E3"/>
    <w:rsid w:val="003268AC"/>
    <w:rsid w:val="00337B06"/>
    <w:rsid w:val="00337B31"/>
    <w:rsid w:val="0034057C"/>
    <w:rsid w:val="00351260"/>
    <w:rsid w:val="0036241C"/>
    <w:rsid w:val="00364709"/>
    <w:rsid w:val="00367A6C"/>
    <w:rsid w:val="00371B12"/>
    <w:rsid w:val="003729FF"/>
    <w:rsid w:val="00373DDA"/>
    <w:rsid w:val="00376D0D"/>
    <w:rsid w:val="0039553F"/>
    <w:rsid w:val="003A0399"/>
    <w:rsid w:val="003A6148"/>
    <w:rsid w:val="003A7218"/>
    <w:rsid w:val="003A7602"/>
    <w:rsid w:val="003D1012"/>
    <w:rsid w:val="003D2D1D"/>
    <w:rsid w:val="003D523C"/>
    <w:rsid w:val="003D6AE9"/>
    <w:rsid w:val="003E13ED"/>
    <w:rsid w:val="004009BC"/>
    <w:rsid w:val="00403C7C"/>
    <w:rsid w:val="004062BB"/>
    <w:rsid w:val="00415C89"/>
    <w:rsid w:val="00430C76"/>
    <w:rsid w:val="00441380"/>
    <w:rsid w:val="0045382D"/>
    <w:rsid w:val="00455E41"/>
    <w:rsid w:val="00460AD1"/>
    <w:rsid w:val="00461D01"/>
    <w:rsid w:val="00464BDA"/>
    <w:rsid w:val="00470154"/>
    <w:rsid w:val="004724E9"/>
    <w:rsid w:val="00473E1C"/>
    <w:rsid w:val="00477C8B"/>
    <w:rsid w:val="00481C5D"/>
    <w:rsid w:val="00482D5F"/>
    <w:rsid w:val="004A3B30"/>
    <w:rsid w:val="004A794C"/>
    <w:rsid w:val="004B4B67"/>
    <w:rsid w:val="004B4BF9"/>
    <w:rsid w:val="004B574C"/>
    <w:rsid w:val="004B5DB2"/>
    <w:rsid w:val="004E0203"/>
    <w:rsid w:val="004E063A"/>
    <w:rsid w:val="004E6F10"/>
    <w:rsid w:val="005011BB"/>
    <w:rsid w:val="00502531"/>
    <w:rsid w:val="00502FEB"/>
    <w:rsid w:val="00510BDF"/>
    <w:rsid w:val="00512395"/>
    <w:rsid w:val="005146E3"/>
    <w:rsid w:val="005179D8"/>
    <w:rsid w:val="00543B1B"/>
    <w:rsid w:val="00554A28"/>
    <w:rsid w:val="00562CEC"/>
    <w:rsid w:val="00566E39"/>
    <w:rsid w:val="00571AE5"/>
    <w:rsid w:val="00575D89"/>
    <w:rsid w:val="00580EE8"/>
    <w:rsid w:val="00587F6C"/>
    <w:rsid w:val="005906B1"/>
    <w:rsid w:val="005906DE"/>
    <w:rsid w:val="005938C1"/>
    <w:rsid w:val="005961BA"/>
    <w:rsid w:val="005A6AF5"/>
    <w:rsid w:val="005B159E"/>
    <w:rsid w:val="005B712A"/>
    <w:rsid w:val="005D15BE"/>
    <w:rsid w:val="005D5DFC"/>
    <w:rsid w:val="005D7005"/>
    <w:rsid w:val="005D7A52"/>
    <w:rsid w:val="005E06DF"/>
    <w:rsid w:val="005E0AF2"/>
    <w:rsid w:val="005E609C"/>
    <w:rsid w:val="005E6883"/>
    <w:rsid w:val="005E6899"/>
    <w:rsid w:val="005F5C7E"/>
    <w:rsid w:val="005F7899"/>
    <w:rsid w:val="00605FB2"/>
    <w:rsid w:val="00610DEA"/>
    <w:rsid w:val="00620DCA"/>
    <w:rsid w:val="00631D19"/>
    <w:rsid w:val="006362A5"/>
    <w:rsid w:val="006476EE"/>
    <w:rsid w:val="006545D0"/>
    <w:rsid w:val="00664CE9"/>
    <w:rsid w:val="006661FB"/>
    <w:rsid w:val="0067233F"/>
    <w:rsid w:val="00675A9F"/>
    <w:rsid w:val="00685AED"/>
    <w:rsid w:val="00690928"/>
    <w:rsid w:val="00697721"/>
    <w:rsid w:val="006B3E01"/>
    <w:rsid w:val="006B5771"/>
    <w:rsid w:val="006C5972"/>
    <w:rsid w:val="006D22D9"/>
    <w:rsid w:val="006D5896"/>
    <w:rsid w:val="006E2D2E"/>
    <w:rsid w:val="006E6508"/>
    <w:rsid w:val="006F0776"/>
    <w:rsid w:val="006F11AB"/>
    <w:rsid w:val="00700C7B"/>
    <w:rsid w:val="0070316A"/>
    <w:rsid w:val="007137B8"/>
    <w:rsid w:val="0071661A"/>
    <w:rsid w:val="00726FA7"/>
    <w:rsid w:val="00730D35"/>
    <w:rsid w:val="00736FA6"/>
    <w:rsid w:val="00737698"/>
    <w:rsid w:val="00741F12"/>
    <w:rsid w:val="00745024"/>
    <w:rsid w:val="00751BE1"/>
    <w:rsid w:val="00761D94"/>
    <w:rsid w:val="00763211"/>
    <w:rsid w:val="00774DA6"/>
    <w:rsid w:val="00775224"/>
    <w:rsid w:val="0077551E"/>
    <w:rsid w:val="00792F76"/>
    <w:rsid w:val="00795B28"/>
    <w:rsid w:val="007A47DD"/>
    <w:rsid w:val="007B0A91"/>
    <w:rsid w:val="007B6226"/>
    <w:rsid w:val="007C02C1"/>
    <w:rsid w:val="007D003D"/>
    <w:rsid w:val="007D10FA"/>
    <w:rsid w:val="007D1536"/>
    <w:rsid w:val="007D2C3C"/>
    <w:rsid w:val="007E6679"/>
    <w:rsid w:val="007E6CCE"/>
    <w:rsid w:val="007F26FA"/>
    <w:rsid w:val="00824B0E"/>
    <w:rsid w:val="008308E0"/>
    <w:rsid w:val="00842EF3"/>
    <w:rsid w:val="00846A03"/>
    <w:rsid w:val="00850E2B"/>
    <w:rsid w:val="00860979"/>
    <w:rsid w:val="00867EDE"/>
    <w:rsid w:val="00875F55"/>
    <w:rsid w:val="00884141"/>
    <w:rsid w:val="00884408"/>
    <w:rsid w:val="00884D27"/>
    <w:rsid w:val="008A0A80"/>
    <w:rsid w:val="008B55CF"/>
    <w:rsid w:val="008B7E4B"/>
    <w:rsid w:val="008C58FE"/>
    <w:rsid w:val="008C6FAB"/>
    <w:rsid w:val="008C70D7"/>
    <w:rsid w:val="008D2EF3"/>
    <w:rsid w:val="008D439E"/>
    <w:rsid w:val="008E190B"/>
    <w:rsid w:val="008E1AE5"/>
    <w:rsid w:val="008E71E9"/>
    <w:rsid w:val="008F05EB"/>
    <w:rsid w:val="008F3206"/>
    <w:rsid w:val="008F515D"/>
    <w:rsid w:val="00914408"/>
    <w:rsid w:val="009277F7"/>
    <w:rsid w:val="009426D1"/>
    <w:rsid w:val="00944CCE"/>
    <w:rsid w:val="0094559C"/>
    <w:rsid w:val="00951FB3"/>
    <w:rsid w:val="00956F56"/>
    <w:rsid w:val="00964344"/>
    <w:rsid w:val="009745BB"/>
    <w:rsid w:val="00976A2D"/>
    <w:rsid w:val="00983364"/>
    <w:rsid w:val="0098684F"/>
    <w:rsid w:val="00992E19"/>
    <w:rsid w:val="00997AAF"/>
    <w:rsid w:val="009A4BC4"/>
    <w:rsid w:val="009A555E"/>
    <w:rsid w:val="009B04AE"/>
    <w:rsid w:val="009B1044"/>
    <w:rsid w:val="009B3E0E"/>
    <w:rsid w:val="009B413A"/>
    <w:rsid w:val="009D3DFA"/>
    <w:rsid w:val="009E1677"/>
    <w:rsid w:val="009E2607"/>
    <w:rsid w:val="009F5907"/>
    <w:rsid w:val="009F5ED6"/>
    <w:rsid w:val="009F7E1E"/>
    <w:rsid w:val="00A051E2"/>
    <w:rsid w:val="00A05B2C"/>
    <w:rsid w:val="00A06DA1"/>
    <w:rsid w:val="00A12817"/>
    <w:rsid w:val="00A14C1A"/>
    <w:rsid w:val="00A17306"/>
    <w:rsid w:val="00A228D6"/>
    <w:rsid w:val="00A23B91"/>
    <w:rsid w:val="00A2519D"/>
    <w:rsid w:val="00A252A2"/>
    <w:rsid w:val="00A2697E"/>
    <w:rsid w:val="00A30055"/>
    <w:rsid w:val="00A31393"/>
    <w:rsid w:val="00A31A16"/>
    <w:rsid w:val="00A3204C"/>
    <w:rsid w:val="00A44C5F"/>
    <w:rsid w:val="00A46DB1"/>
    <w:rsid w:val="00A50639"/>
    <w:rsid w:val="00A512AB"/>
    <w:rsid w:val="00A54CC9"/>
    <w:rsid w:val="00A55CE1"/>
    <w:rsid w:val="00A61C83"/>
    <w:rsid w:val="00A621AC"/>
    <w:rsid w:val="00A705AF"/>
    <w:rsid w:val="00A7184A"/>
    <w:rsid w:val="00A80BC1"/>
    <w:rsid w:val="00A843A1"/>
    <w:rsid w:val="00A93390"/>
    <w:rsid w:val="00A956AB"/>
    <w:rsid w:val="00AA15AC"/>
    <w:rsid w:val="00AA1918"/>
    <w:rsid w:val="00AB01E7"/>
    <w:rsid w:val="00AB0D02"/>
    <w:rsid w:val="00AB5FAB"/>
    <w:rsid w:val="00AD3110"/>
    <w:rsid w:val="00AD76A4"/>
    <w:rsid w:val="00AE2D75"/>
    <w:rsid w:val="00AE4C2C"/>
    <w:rsid w:val="00AE795D"/>
    <w:rsid w:val="00AF3515"/>
    <w:rsid w:val="00AF4D88"/>
    <w:rsid w:val="00AF7905"/>
    <w:rsid w:val="00B012AD"/>
    <w:rsid w:val="00B0351E"/>
    <w:rsid w:val="00B22108"/>
    <w:rsid w:val="00B248F0"/>
    <w:rsid w:val="00B24B90"/>
    <w:rsid w:val="00B25D13"/>
    <w:rsid w:val="00B27CD5"/>
    <w:rsid w:val="00B31EBD"/>
    <w:rsid w:val="00B4321F"/>
    <w:rsid w:val="00B46390"/>
    <w:rsid w:val="00B503DD"/>
    <w:rsid w:val="00B55555"/>
    <w:rsid w:val="00B600BE"/>
    <w:rsid w:val="00B6777E"/>
    <w:rsid w:val="00B70CC5"/>
    <w:rsid w:val="00B71D9F"/>
    <w:rsid w:val="00B77D49"/>
    <w:rsid w:val="00B81B03"/>
    <w:rsid w:val="00BA322D"/>
    <w:rsid w:val="00BA4D57"/>
    <w:rsid w:val="00BA7DF6"/>
    <w:rsid w:val="00BB6A2F"/>
    <w:rsid w:val="00BC656A"/>
    <w:rsid w:val="00BD656D"/>
    <w:rsid w:val="00BE2CAA"/>
    <w:rsid w:val="00BE7B36"/>
    <w:rsid w:val="00BF2DA0"/>
    <w:rsid w:val="00C00BC6"/>
    <w:rsid w:val="00C032CF"/>
    <w:rsid w:val="00C10B5D"/>
    <w:rsid w:val="00C162B8"/>
    <w:rsid w:val="00C259A1"/>
    <w:rsid w:val="00C31E5D"/>
    <w:rsid w:val="00C351C8"/>
    <w:rsid w:val="00C708A9"/>
    <w:rsid w:val="00C741D5"/>
    <w:rsid w:val="00C76170"/>
    <w:rsid w:val="00C77000"/>
    <w:rsid w:val="00C77CA0"/>
    <w:rsid w:val="00C860E3"/>
    <w:rsid w:val="00C87927"/>
    <w:rsid w:val="00C90DFB"/>
    <w:rsid w:val="00CB2219"/>
    <w:rsid w:val="00CB271B"/>
    <w:rsid w:val="00CC29E0"/>
    <w:rsid w:val="00CE3BFC"/>
    <w:rsid w:val="00CE72DE"/>
    <w:rsid w:val="00CF118D"/>
    <w:rsid w:val="00CF3768"/>
    <w:rsid w:val="00CF4159"/>
    <w:rsid w:val="00CF4420"/>
    <w:rsid w:val="00CF538B"/>
    <w:rsid w:val="00D001BE"/>
    <w:rsid w:val="00D002CF"/>
    <w:rsid w:val="00D00649"/>
    <w:rsid w:val="00D0144B"/>
    <w:rsid w:val="00D0338F"/>
    <w:rsid w:val="00D16C09"/>
    <w:rsid w:val="00D20274"/>
    <w:rsid w:val="00D20A17"/>
    <w:rsid w:val="00D21B90"/>
    <w:rsid w:val="00D36C39"/>
    <w:rsid w:val="00D4226C"/>
    <w:rsid w:val="00D538F5"/>
    <w:rsid w:val="00D56AFB"/>
    <w:rsid w:val="00D60749"/>
    <w:rsid w:val="00D62ED2"/>
    <w:rsid w:val="00D66C5F"/>
    <w:rsid w:val="00D66FA8"/>
    <w:rsid w:val="00D70F30"/>
    <w:rsid w:val="00D76063"/>
    <w:rsid w:val="00D826DF"/>
    <w:rsid w:val="00D9061D"/>
    <w:rsid w:val="00DA0938"/>
    <w:rsid w:val="00DA2417"/>
    <w:rsid w:val="00DB6767"/>
    <w:rsid w:val="00DC3333"/>
    <w:rsid w:val="00DD280A"/>
    <w:rsid w:val="00DD336A"/>
    <w:rsid w:val="00DD7437"/>
    <w:rsid w:val="00DD7926"/>
    <w:rsid w:val="00DE03A9"/>
    <w:rsid w:val="00DE3454"/>
    <w:rsid w:val="00DE3574"/>
    <w:rsid w:val="00DE7453"/>
    <w:rsid w:val="00DE7C6B"/>
    <w:rsid w:val="00DF148C"/>
    <w:rsid w:val="00DF21FE"/>
    <w:rsid w:val="00DF2C05"/>
    <w:rsid w:val="00E015EE"/>
    <w:rsid w:val="00E0209A"/>
    <w:rsid w:val="00E05587"/>
    <w:rsid w:val="00E11F03"/>
    <w:rsid w:val="00E14306"/>
    <w:rsid w:val="00E234D2"/>
    <w:rsid w:val="00E24088"/>
    <w:rsid w:val="00E2534B"/>
    <w:rsid w:val="00E33476"/>
    <w:rsid w:val="00E512FF"/>
    <w:rsid w:val="00E53442"/>
    <w:rsid w:val="00E53E69"/>
    <w:rsid w:val="00E61292"/>
    <w:rsid w:val="00E635AC"/>
    <w:rsid w:val="00E6760D"/>
    <w:rsid w:val="00E83E68"/>
    <w:rsid w:val="00E83F5C"/>
    <w:rsid w:val="00E86877"/>
    <w:rsid w:val="00EA3498"/>
    <w:rsid w:val="00EC0D28"/>
    <w:rsid w:val="00EC33BC"/>
    <w:rsid w:val="00EE1112"/>
    <w:rsid w:val="00EE6345"/>
    <w:rsid w:val="00EE6EC5"/>
    <w:rsid w:val="00EF0DFA"/>
    <w:rsid w:val="00F061E4"/>
    <w:rsid w:val="00F110B5"/>
    <w:rsid w:val="00F14476"/>
    <w:rsid w:val="00F1600D"/>
    <w:rsid w:val="00F21B67"/>
    <w:rsid w:val="00F22628"/>
    <w:rsid w:val="00F30A8F"/>
    <w:rsid w:val="00F42574"/>
    <w:rsid w:val="00F42B61"/>
    <w:rsid w:val="00F5104C"/>
    <w:rsid w:val="00F5458D"/>
    <w:rsid w:val="00F62763"/>
    <w:rsid w:val="00F62F4D"/>
    <w:rsid w:val="00F749E5"/>
    <w:rsid w:val="00F763E9"/>
    <w:rsid w:val="00F805B5"/>
    <w:rsid w:val="00F956DE"/>
    <w:rsid w:val="00FA13CC"/>
    <w:rsid w:val="00FA3808"/>
    <w:rsid w:val="00FA4DB4"/>
    <w:rsid w:val="00FB5F2F"/>
    <w:rsid w:val="00FB648D"/>
    <w:rsid w:val="00FC12F3"/>
    <w:rsid w:val="00FC2BD2"/>
    <w:rsid w:val="00FD2539"/>
    <w:rsid w:val="00FE4369"/>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64428-7723-40A9-B9E6-BC7D5C6F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42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F4420"/>
    <w:rPr>
      <w:rFonts w:ascii="Segoe UI" w:hAnsi="Segoe UI" w:cs="Segoe UI"/>
      <w:sz w:val="18"/>
      <w:szCs w:val="18"/>
    </w:rPr>
  </w:style>
  <w:style w:type="paragraph" w:styleId="ListParagraph">
    <w:name w:val="List Paragraph"/>
    <w:aliases w:val="Akapit z listą BS,List Paragraph 1,List_Paragraph,Multilevel para_II,List Paragraph1,Table no. List Paragraph,Bullet1,References,List Paragraph (numbered (a)),IBL List Paragraph,List Paragraph nowy,Numbered List Paragraph,Абзац списка3"/>
    <w:basedOn w:val="Normal"/>
    <w:link w:val="ListParagraphChar"/>
    <w:uiPriority w:val="34"/>
    <w:qFormat/>
    <w:rsid w:val="00A2519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1 Char,Table no. List Paragraph Char,Bullet1 Char,References Char,List Paragraph (numbered (a)) Char,IBL List Paragraph Char"/>
    <w:link w:val="ListParagraph"/>
    <w:uiPriority w:val="34"/>
    <w:locked/>
    <w:rsid w:val="00A2519D"/>
  </w:style>
  <w:style w:type="character" w:styleId="Strong">
    <w:name w:val="Strong"/>
    <w:basedOn w:val="DefaultParagraphFont"/>
    <w:uiPriority w:val="22"/>
    <w:qFormat/>
    <w:rsid w:val="00A2519D"/>
    <w:rPr>
      <w:b/>
      <w:bCs/>
    </w:rPr>
  </w:style>
  <w:style w:type="paragraph" w:styleId="NormalWeb">
    <w:name w:val="Normal (Web)"/>
    <w:basedOn w:val="Normal"/>
    <w:uiPriority w:val="99"/>
    <w:unhideWhenUsed/>
    <w:rsid w:val="00A2519D"/>
    <w:pPr>
      <w:spacing w:before="100" w:beforeAutospacing="1" w:after="100" w:afterAutospacing="1"/>
    </w:pPr>
  </w:style>
  <w:style w:type="paragraph" w:customStyle="1" w:styleId="xmsonormal">
    <w:name w:val="x_msonormal"/>
    <w:basedOn w:val="Normal"/>
    <w:uiPriority w:val="99"/>
    <w:rsid w:val="003D101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344603048">
      <w:bodyDiv w:val="1"/>
      <w:marLeft w:val="0"/>
      <w:marRight w:val="0"/>
      <w:marTop w:val="0"/>
      <w:marBottom w:val="0"/>
      <w:divBdr>
        <w:top w:val="none" w:sz="0" w:space="0" w:color="auto"/>
        <w:left w:val="none" w:sz="0" w:space="0" w:color="auto"/>
        <w:bottom w:val="none" w:sz="0" w:space="0" w:color="auto"/>
        <w:right w:val="none" w:sz="0" w:space="0" w:color="auto"/>
      </w:divBdr>
    </w:div>
    <w:div w:id="437675846">
      <w:bodyDiv w:val="1"/>
      <w:marLeft w:val="0"/>
      <w:marRight w:val="0"/>
      <w:marTop w:val="0"/>
      <w:marBottom w:val="0"/>
      <w:divBdr>
        <w:top w:val="none" w:sz="0" w:space="0" w:color="auto"/>
        <w:left w:val="none" w:sz="0" w:space="0" w:color="auto"/>
        <w:bottom w:val="none" w:sz="0" w:space="0" w:color="auto"/>
        <w:right w:val="none" w:sz="0" w:space="0" w:color="auto"/>
      </w:divBdr>
    </w:div>
    <w:div w:id="730662609">
      <w:bodyDiv w:val="1"/>
      <w:marLeft w:val="0"/>
      <w:marRight w:val="0"/>
      <w:marTop w:val="0"/>
      <w:marBottom w:val="0"/>
      <w:divBdr>
        <w:top w:val="none" w:sz="0" w:space="0" w:color="auto"/>
        <w:left w:val="none" w:sz="0" w:space="0" w:color="auto"/>
        <w:bottom w:val="none" w:sz="0" w:space="0" w:color="auto"/>
        <w:right w:val="none" w:sz="0" w:space="0" w:color="auto"/>
      </w:divBdr>
    </w:div>
    <w:div w:id="758133636">
      <w:bodyDiv w:val="1"/>
      <w:marLeft w:val="0"/>
      <w:marRight w:val="0"/>
      <w:marTop w:val="0"/>
      <w:marBottom w:val="0"/>
      <w:divBdr>
        <w:top w:val="none" w:sz="0" w:space="0" w:color="auto"/>
        <w:left w:val="none" w:sz="0" w:space="0" w:color="auto"/>
        <w:bottom w:val="none" w:sz="0" w:space="0" w:color="auto"/>
        <w:right w:val="none" w:sz="0" w:space="0" w:color="auto"/>
      </w:divBdr>
    </w:div>
    <w:div w:id="804394546">
      <w:bodyDiv w:val="1"/>
      <w:marLeft w:val="0"/>
      <w:marRight w:val="0"/>
      <w:marTop w:val="0"/>
      <w:marBottom w:val="0"/>
      <w:divBdr>
        <w:top w:val="none" w:sz="0" w:space="0" w:color="auto"/>
        <w:left w:val="none" w:sz="0" w:space="0" w:color="auto"/>
        <w:bottom w:val="none" w:sz="0" w:space="0" w:color="auto"/>
        <w:right w:val="none" w:sz="0" w:space="0" w:color="auto"/>
      </w:divBdr>
    </w:div>
    <w:div w:id="845363789">
      <w:bodyDiv w:val="1"/>
      <w:marLeft w:val="0"/>
      <w:marRight w:val="0"/>
      <w:marTop w:val="0"/>
      <w:marBottom w:val="0"/>
      <w:divBdr>
        <w:top w:val="none" w:sz="0" w:space="0" w:color="auto"/>
        <w:left w:val="none" w:sz="0" w:space="0" w:color="auto"/>
        <w:bottom w:val="none" w:sz="0" w:space="0" w:color="auto"/>
        <w:right w:val="none" w:sz="0" w:space="0" w:color="auto"/>
      </w:divBdr>
    </w:div>
    <w:div w:id="938291811">
      <w:bodyDiv w:val="1"/>
      <w:marLeft w:val="0"/>
      <w:marRight w:val="0"/>
      <w:marTop w:val="0"/>
      <w:marBottom w:val="0"/>
      <w:divBdr>
        <w:top w:val="none" w:sz="0" w:space="0" w:color="auto"/>
        <w:left w:val="none" w:sz="0" w:space="0" w:color="auto"/>
        <w:bottom w:val="none" w:sz="0" w:space="0" w:color="auto"/>
        <w:right w:val="none" w:sz="0" w:space="0" w:color="auto"/>
      </w:divBdr>
    </w:div>
    <w:div w:id="1014960260">
      <w:bodyDiv w:val="1"/>
      <w:marLeft w:val="0"/>
      <w:marRight w:val="0"/>
      <w:marTop w:val="0"/>
      <w:marBottom w:val="0"/>
      <w:divBdr>
        <w:top w:val="none" w:sz="0" w:space="0" w:color="auto"/>
        <w:left w:val="none" w:sz="0" w:space="0" w:color="auto"/>
        <w:bottom w:val="none" w:sz="0" w:space="0" w:color="auto"/>
        <w:right w:val="none" w:sz="0" w:space="0" w:color="auto"/>
      </w:divBdr>
    </w:div>
    <w:div w:id="1463620559">
      <w:bodyDiv w:val="1"/>
      <w:marLeft w:val="0"/>
      <w:marRight w:val="0"/>
      <w:marTop w:val="0"/>
      <w:marBottom w:val="0"/>
      <w:divBdr>
        <w:top w:val="none" w:sz="0" w:space="0" w:color="auto"/>
        <w:left w:val="none" w:sz="0" w:space="0" w:color="auto"/>
        <w:bottom w:val="none" w:sz="0" w:space="0" w:color="auto"/>
        <w:right w:val="none" w:sz="0" w:space="0" w:color="auto"/>
      </w:divBdr>
    </w:div>
    <w:div w:id="1669746108">
      <w:bodyDiv w:val="1"/>
      <w:marLeft w:val="0"/>
      <w:marRight w:val="0"/>
      <w:marTop w:val="0"/>
      <w:marBottom w:val="0"/>
      <w:divBdr>
        <w:top w:val="none" w:sz="0" w:space="0" w:color="auto"/>
        <w:left w:val="none" w:sz="0" w:space="0" w:color="auto"/>
        <w:bottom w:val="none" w:sz="0" w:space="0" w:color="auto"/>
        <w:right w:val="none" w:sz="0" w:space="0" w:color="auto"/>
      </w:divBdr>
    </w:div>
    <w:div w:id="1778057353">
      <w:bodyDiv w:val="1"/>
      <w:marLeft w:val="0"/>
      <w:marRight w:val="0"/>
      <w:marTop w:val="0"/>
      <w:marBottom w:val="0"/>
      <w:divBdr>
        <w:top w:val="none" w:sz="0" w:space="0" w:color="auto"/>
        <w:left w:val="none" w:sz="0" w:space="0" w:color="auto"/>
        <w:bottom w:val="none" w:sz="0" w:space="0" w:color="auto"/>
        <w:right w:val="none" w:sz="0" w:space="0" w:color="auto"/>
      </w:divBdr>
    </w:div>
    <w:div w:id="1812823150">
      <w:bodyDiv w:val="1"/>
      <w:marLeft w:val="0"/>
      <w:marRight w:val="0"/>
      <w:marTop w:val="0"/>
      <w:marBottom w:val="0"/>
      <w:divBdr>
        <w:top w:val="none" w:sz="0" w:space="0" w:color="auto"/>
        <w:left w:val="none" w:sz="0" w:space="0" w:color="auto"/>
        <w:bottom w:val="none" w:sz="0" w:space="0" w:color="auto"/>
        <w:right w:val="none" w:sz="0" w:space="0" w:color="auto"/>
      </w:divBdr>
    </w:div>
    <w:div w:id="1852453302">
      <w:bodyDiv w:val="1"/>
      <w:marLeft w:val="0"/>
      <w:marRight w:val="0"/>
      <w:marTop w:val="0"/>
      <w:marBottom w:val="0"/>
      <w:divBdr>
        <w:top w:val="none" w:sz="0" w:space="0" w:color="auto"/>
        <w:left w:val="none" w:sz="0" w:space="0" w:color="auto"/>
        <w:bottom w:val="none" w:sz="0" w:space="0" w:color="auto"/>
        <w:right w:val="none" w:sz="0" w:space="0" w:color="auto"/>
      </w:divBdr>
    </w:div>
    <w:div w:id="1855342170">
      <w:bodyDiv w:val="1"/>
      <w:marLeft w:val="0"/>
      <w:marRight w:val="0"/>
      <w:marTop w:val="0"/>
      <w:marBottom w:val="0"/>
      <w:divBdr>
        <w:top w:val="none" w:sz="0" w:space="0" w:color="auto"/>
        <w:left w:val="none" w:sz="0" w:space="0" w:color="auto"/>
        <w:bottom w:val="none" w:sz="0" w:space="0" w:color="auto"/>
        <w:right w:val="none" w:sz="0" w:space="0" w:color="auto"/>
      </w:divBdr>
    </w:div>
    <w:div w:id="2009290863">
      <w:bodyDiv w:val="1"/>
      <w:marLeft w:val="0"/>
      <w:marRight w:val="0"/>
      <w:marTop w:val="0"/>
      <w:marBottom w:val="0"/>
      <w:divBdr>
        <w:top w:val="none" w:sz="0" w:space="0" w:color="auto"/>
        <w:left w:val="none" w:sz="0" w:space="0" w:color="auto"/>
        <w:bottom w:val="none" w:sz="0" w:space="0" w:color="auto"/>
        <w:right w:val="none" w:sz="0" w:space="0" w:color="auto"/>
      </w:divBdr>
    </w:div>
    <w:div w:id="20098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AF62-D762-4DF0-A7A8-D1F08515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Halevoryan</dc:creator>
  <cp:keywords/>
  <dc:description/>
  <cp:lastModifiedBy>Alla Tonoyan</cp:lastModifiedBy>
  <cp:revision>47</cp:revision>
  <cp:lastPrinted>2023-02-17T12:16:00Z</cp:lastPrinted>
  <dcterms:created xsi:type="dcterms:W3CDTF">2023-03-24T07:27:00Z</dcterms:created>
  <dcterms:modified xsi:type="dcterms:W3CDTF">2023-04-03T12:40:00Z</dcterms:modified>
</cp:coreProperties>
</file>