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D61A" w14:textId="69D763DB" w:rsidR="00887E77" w:rsidRPr="00871835" w:rsidRDefault="00887E77" w:rsidP="00887E77">
      <w:pPr>
        <w:jc w:val="right"/>
        <w:rPr>
          <w:szCs w:val="24"/>
          <w:lang w:eastAsia="hy-AM"/>
        </w:rPr>
      </w:pPr>
      <w:bookmarkStart w:id="0" w:name="_GoBack"/>
      <w:bookmarkEnd w:id="0"/>
      <w:r w:rsidRPr="00871835">
        <w:rPr>
          <w:szCs w:val="24"/>
          <w:lang w:eastAsia="hy-AM"/>
        </w:rPr>
        <w:t>ՆԱԽԱԳԻԾ</w:t>
      </w:r>
    </w:p>
    <w:p w14:paraId="650890A6" w14:textId="77777777" w:rsidR="00770828" w:rsidRDefault="00770828" w:rsidP="00770828">
      <w:pPr>
        <w:jc w:val="center"/>
      </w:pPr>
    </w:p>
    <w:p w14:paraId="1B016983" w14:textId="307A75DE" w:rsidR="00770828" w:rsidRDefault="00770828" w:rsidP="00770828">
      <w:pPr>
        <w:jc w:val="center"/>
      </w:pPr>
      <w:r>
        <w:t>ՀԱՅԱՍՏԱՆԻ ՀԱՆՐԱՊԵՏՈՒԹՅԱՆ ԿԱՌԱՎԱՐՈՒԹՅՈՒՆ</w:t>
      </w:r>
    </w:p>
    <w:p w14:paraId="2039981D" w14:textId="77777777" w:rsidR="00770828" w:rsidRDefault="00770828" w:rsidP="00770828">
      <w:pPr>
        <w:jc w:val="center"/>
      </w:pPr>
      <w:r>
        <w:t>Ո Ր Ո Շ ՈՒ Մ</w:t>
      </w:r>
    </w:p>
    <w:p w14:paraId="5B712C5A" w14:textId="761B2950" w:rsidR="00887E77" w:rsidRPr="00871835" w:rsidRDefault="00887E77" w:rsidP="00887E77">
      <w:pPr>
        <w:jc w:val="center"/>
        <w:rPr>
          <w:szCs w:val="24"/>
          <w:lang w:eastAsia="hy-AM"/>
        </w:rPr>
      </w:pPr>
    </w:p>
    <w:p w14:paraId="1FBF698A" w14:textId="5B7186B8" w:rsidR="00887E77" w:rsidRPr="00871835" w:rsidRDefault="00887E77" w:rsidP="00887E77">
      <w:pPr>
        <w:jc w:val="center"/>
        <w:rPr>
          <w:szCs w:val="24"/>
          <w:lang w:eastAsia="hy-AM"/>
        </w:rPr>
      </w:pPr>
      <w:r w:rsidRPr="00871835">
        <w:rPr>
          <w:szCs w:val="24"/>
          <w:lang w:eastAsia="hy-AM"/>
        </w:rPr>
        <w:t>___ _________ 2023 թվականի N -Ն</w:t>
      </w:r>
    </w:p>
    <w:p w14:paraId="0D409BBE" w14:textId="0B0CE0EB" w:rsidR="00887E77" w:rsidRPr="00871835" w:rsidRDefault="00887E77" w:rsidP="00887E77">
      <w:pPr>
        <w:jc w:val="center"/>
        <w:rPr>
          <w:szCs w:val="24"/>
          <w:lang w:eastAsia="hy-AM"/>
        </w:rPr>
      </w:pPr>
    </w:p>
    <w:p w14:paraId="01278DA8" w14:textId="77777777" w:rsidR="00D937E0" w:rsidRDefault="00E80C2E" w:rsidP="00E80C2E">
      <w:pPr>
        <w:pStyle w:val="BodyText"/>
        <w:spacing w:after="0" w:line="360" w:lineRule="auto"/>
        <w:jc w:val="center"/>
        <w:rPr>
          <w:rFonts w:ascii="GHEA Grapalat" w:eastAsiaTheme="minorHAnsi" w:hAnsi="GHEA Grapalat" w:cstheme="minorBidi"/>
          <w:caps/>
          <w:szCs w:val="22"/>
          <w:lang w:val="hy-AM"/>
        </w:rPr>
      </w:pP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Հայաստանի Հանրապետության կառավարության 2017 թվականի հուլիսի 6-ի </w:t>
      </w:r>
    </w:p>
    <w:p w14:paraId="66940A05" w14:textId="77777777" w:rsidR="00D937E0" w:rsidRDefault="00E80C2E" w:rsidP="00E80C2E">
      <w:pPr>
        <w:pStyle w:val="BodyText"/>
        <w:spacing w:after="0" w:line="360" w:lineRule="auto"/>
        <w:jc w:val="center"/>
        <w:rPr>
          <w:rFonts w:ascii="GHEA Grapalat" w:eastAsiaTheme="minorHAnsi" w:hAnsi="GHEA Grapalat" w:cstheme="minorBidi"/>
          <w:caps/>
          <w:szCs w:val="22"/>
          <w:lang w:val="hy-AM"/>
        </w:rPr>
      </w:pP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N </w:t>
      </w:r>
      <w:r w:rsidR="008D45D4">
        <w:rPr>
          <w:rFonts w:ascii="GHEA Grapalat" w:eastAsiaTheme="minorHAnsi" w:hAnsi="GHEA Grapalat" w:cstheme="minorBidi"/>
          <w:caps/>
          <w:szCs w:val="22"/>
          <w:lang w:val="hy-AM"/>
        </w:rPr>
        <w:t>802</w:t>
      </w: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-Ն, 2017 թվականի հուլիսի 6-ի N </w:t>
      </w:r>
      <w:r w:rsidR="008D45D4">
        <w:rPr>
          <w:rFonts w:ascii="GHEA Grapalat" w:eastAsiaTheme="minorHAnsi" w:hAnsi="GHEA Grapalat" w:cstheme="minorBidi"/>
          <w:caps/>
          <w:szCs w:val="22"/>
          <w:lang w:val="hy-AM"/>
        </w:rPr>
        <w:t>817</w:t>
      </w: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-Ն և 2017 թվականի սեպտեմբերի 28-ի </w:t>
      </w:r>
    </w:p>
    <w:p w14:paraId="7C4FD999" w14:textId="65722220" w:rsidR="00BD711D" w:rsidRPr="00E80C2E" w:rsidRDefault="00E80C2E" w:rsidP="00E80C2E">
      <w:pPr>
        <w:pStyle w:val="BodyText"/>
        <w:spacing w:after="0" w:line="360" w:lineRule="auto"/>
        <w:jc w:val="center"/>
        <w:rPr>
          <w:caps/>
          <w:lang w:val="hy-AM"/>
        </w:rPr>
      </w:pP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N 1208-Ն </w:t>
      </w:r>
      <w:r w:rsidR="00126A73">
        <w:rPr>
          <w:rFonts w:ascii="GHEA Grapalat" w:eastAsiaTheme="minorHAnsi" w:hAnsi="GHEA Grapalat" w:cstheme="minorBidi"/>
          <w:caps/>
          <w:szCs w:val="22"/>
          <w:lang w:val="hy-AM"/>
        </w:rPr>
        <w:t>որոշումներ</w:t>
      </w:r>
      <w:r w:rsidR="00126A73" w:rsidRPr="00126A73">
        <w:rPr>
          <w:rFonts w:ascii="GHEA Grapalat" w:eastAsiaTheme="minorHAnsi" w:hAnsi="GHEA Grapalat" w:cstheme="minorBidi"/>
          <w:caps/>
          <w:szCs w:val="22"/>
          <w:lang w:val="hy-AM"/>
        </w:rPr>
        <w:t>Ի ՄԵՋ</w:t>
      </w:r>
      <w:r w:rsidRPr="00E80C2E">
        <w:rPr>
          <w:rFonts w:ascii="GHEA Grapalat" w:eastAsiaTheme="minorHAnsi" w:hAnsi="GHEA Grapalat" w:cstheme="minorBidi"/>
          <w:caps/>
          <w:szCs w:val="22"/>
          <w:lang w:val="hy-AM"/>
        </w:rPr>
        <w:t xml:space="preserve"> փոփոխություններ կատարելու մասին</w:t>
      </w:r>
    </w:p>
    <w:p w14:paraId="2A5CBBBD" w14:textId="2F070A41" w:rsidR="00866C1B" w:rsidRDefault="00887E77" w:rsidP="00EE7539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14297D23" w14:textId="77777777" w:rsidR="005B1B92" w:rsidRDefault="005B1B92" w:rsidP="00376079">
      <w:pPr>
        <w:ind w:firstLine="567"/>
        <w:jc w:val="both"/>
        <w:rPr>
          <w:szCs w:val="24"/>
          <w:lang w:eastAsia="hy-AM"/>
        </w:rPr>
      </w:pPr>
    </w:p>
    <w:p w14:paraId="663E15D4" w14:textId="7B735FA7" w:rsidR="00887E77" w:rsidRPr="00376079" w:rsidRDefault="00887E77" w:rsidP="00376079">
      <w:pPr>
        <w:ind w:firstLine="567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>Հիմք ընդունելով</w:t>
      </w:r>
      <w:r w:rsidR="00376079">
        <w:rPr>
          <w:szCs w:val="24"/>
          <w:lang w:eastAsia="hy-AM"/>
        </w:rPr>
        <w:t xml:space="preserve"> </w:t>
      </w:r>
      <w:r w:rsidR="008D45D4" w:rsidRPr="008D45D4">
        <w:rPr>
          <w:szCs w:val="24"/>
          <w:lang w:eastAsia="hy-AM"/>
        </w:rPr>
        <w:t>«Նորմատիվ իրավական ակտերի մասին» օրենքի</w:t>
      </w:r>
      <w:r w:rsidR="00AD5F5F" w:rsidRPr="00AD5F5F">
        <w:rPr>
          <w:szCs w:val="24"/>
          <w:lang w:eastAsia="hy-AM"/>
        </w:rPr>
        <w:t xml:space="preserve"> 33-րդ և </w:t>
      </w:r>
      <w:r w:rsidR="008D45D4" w:rsidRPr="008D45D4">
        <w:rPr>
          <w:szCs w:val="24"/>
          <w:lang w:eastAsia="hy-AM"/>
        </w:rPr>
        <w:t>34-րդ</w:t>
      </w:r>
      <w:r w:rsidR="00AD5F5F" w:rsidRPr="00AD5F5F">
        <w:rPr>
          <w:szCs w:val="24"/>
          <w:lang w:eastAsia="hy-AM"/>
        </w:rPr>
        <w:t xml:space="preserve"> </w:t>
      </w:r>
      <w:r w:rsidR="008D45D4">
        <w:rPr>
          <w:szCs w:val="24"/>
          <w:lang w:eastAsia="hy-AM"/>
        </w:rPr>
        <w:t>հոդ</w:t>
      </w:r>
      <w:r w:rsidR="00AD5F5F">
        <w:rPr>
          <w:szCs w:val="24"/>
          <w:lang w:eastAsia="hy-AM"/>
        </w:rPr>
        <w:softHyphen/>
      </w:r>
      <w:r w:rsidR="008D45D4">
        <w:rPr>
          <w:szCs w:val="24"/>
          <w:lang w:eastAsia="hy-AM"/>
        </w:rPr>
        <w:t>ված</w:t>
      </w:r>
      <w:r w:rsidR="00AD5F5F">
        <w:rPr>
          <w:szCs w:val="24"/>
          <w:lang w:eastAsia="hy-AM"/>
        </w:rPr>
        <w:softHyphen/>
      </w:r>
      <w:r w:rsidR="00AD5F5F" w:rsidRPr="00AD5F5F">
        <w:rPr>
          <w:szCs w:val="24"/>
          <w:lang w:eastAsia="hy-AM"/>
        </w:rPr>
        <w:t>ներ</w:t>
      </w:r>
      <w:r w:rsidR="008D45D4">
        <w:rPr>
          <w:szCs w:val="24"/>
          <w:lang w:eastAsia="hy-AM"/>
        </w:rPr>
        <w:t>ը</w:t>
      </w:r>
      <w:r w:rsidR="008D45D4" w:rsidRPr="008D45D4">
        <w:rPr>
          <w:szCs w:val="24"/>
          <w:lang w:eastAsia="hy-AM"/>
        </w:rPr>
        <w:t xml:space="preserve">՝ </w:t>
      </w:r>
      <w:r w:rsidR="008D45D4" w:rsidRPr="00376079">
        <w:rPr>
          <w:szCs w:val="24"/>
          <w:lang w:eastAsia="hy-AM"/>
        </w:rPr>
        <w:t>Հայաս</w:t>
      </w:r>
      <w:r w:rsidR="00037587">
        <w:rPr>
          <w:szCs w:val="24"/>
          <w:lang w:eastAsia="hy-AM"/>
        </w:rPr>
        <w:softHyphen/>
      </w:r>
      <w:r w:rsidR="00376079" w:rsidRPr="00376079">
        <w:rPr>
          <w:szCs w:val="24"/>
          <w:lang w:eastAsia="hy-AM"/>
        </w:rPr>
        <w:softHyphen/>
      </w:r>
      <w:r w:rsidR="008D45D4" w:rsidRPr="00376079">
        <w:rPr>
          <w:szCs w:val="24"/>
          <w:lang w:eastAsia="hy-AM"/>
        </w:rPr>
        <w:t>տանի Հանրապետության կառավարությունը</w:t>
      </w:r>
      <w:r w:rsidR="008D45D4" w:rsidRPr="00376079">
        <w:rPr>
          <w:rFonts w:ascii="Calibri" w:hAnsi="Calibri" w:cs="Calibri"/>
          <w:szCs w:val="24"/>
          <w:lang w:eastAsia="hy-AM"/>
        </w:rPr>
        <w:t> </w:t>
      </w:r>
      <w:r w:rsidR="008D45D4" w:rsidRPr="00376079">
        <w:rPr>
          <w:szCs w:val="24"/>
          <w:lang w:eastAsia="hy-AM"/>
        </w:rPr>
        <w:t>որոշում է.</w:t>
      </w:r>
    </w:p>
    <w:p w14:paraId="66E08AB1" w14:textId="136C077B" w:rsidR="004C4DE3" w:rsidRPr="00376079" w:rsidRDefault="008D45D4" w:rsidP="00376079">
      <w:pPr>
        <w:pStyle w:val="ListParagraph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376079">
        <w:rPr>
          <w:szCs w:val="24"/>
          <w:lang w:eastAsia="hy-AM"/>
        </w:rPr>
        <w:t>Հայաստանի Հանրապետության կառավարության 2017 թվականի հուլիսի 6-ի «Առան</w:t>
      </w:r>
      <w:r w:rsidR="00376079">
        <w:rPr>
          <w:szCs w:val="24"/>
          <w:lang w:eastAsia="hy-AM"/>
        </w:rPr>
        <w:softHyphen/>
      </w:r>
      <w:r w:rsidRPr="00376079">
        <w:rPr>
          <w:szCs w:val="24"/>
          <w:lang w:eastAsia="hy-AM"/>
        </w:rPr>
        <w:t>ձին ապրանք</w:t>
      </w:r>
      <w:r w:rsidR="00376079">
        <w:rPr>
          <w:szCs w:val="24"/>
          <w:lang w:eastAsia="hy-AM"/>
        </w:rPr>
        <w:softHyphen/>
      </w:r>
      <w:r w:rsidR="00376079" w:rsidRPr="00376079">
        <w:rPr>
          <w:szCs w:val="24"/>
          <w:lang w:eastAsia="hy-AM"/>
        </w:rPr>
        <w:softHyphen/>
      </w:r>
      <w:r w:rsidRPr="00376079">
        <w:rPr>
          <w:szCs w:val="24"/>
          <w:lang w:eastAsia="hy-AM"/>
        </w:rPr>
        <w:t>ների, այդ թվում` օգտակար հանածոների և դրանց արտադրատեսակների արտա</w:t>
      </w:r>
      <w:r w:rsidR="00664AD3">
        <w:rPr>
          <w:szCs w:val="24"/>
          <w:lang w:eastAsia="hy-AM"/>
        </w:rPr>
        <w:softHyphen/>
      </w:r>
      <w:r w:rsidRPr="00376079">
        <w:rPr>
          <w:szCs w:val="24"/>
          <w:lang w:eastAsia="hy-AM"/>
        </w:rPr>
        <w:t>դ</w:t>
      </w:r>
      <w:r w:rsidR="00D937E0">
        <w:rPr>
          <w:szCs w:val="24"/>
          <w:lang w:eastAsia="hy-AM"/>
        </w:rPr>
        <w:softHyphen/>
      </w:r>
      <w:r w:rsidRPr="00376079">
        <w:rPr>
          <w:szCs w:val="24"/>
          <w:lang w:eastAsia="hy-AM"/>
        </w:rPr>
        <w:t>րու</w:t>
      </w:r>
      <w:r w:rsidR="00664AD3">
        <w:rPr>
          <w:szCs w:val="24"/>
          <w:lang w:eastAsia="hy-AM"/>
        </w:rPr>
        <w:softHyphen/>
      </w:r>
      <w:r w:rsidR="00531BDC" w:rsidRPr="00376079">
        <w:rPr>
          <w:szCs w:val="24"/>
          <w:lang w:eastAsia="hy-AM"/>
        </w:rPr>
        <w:softHyphen/>
      </w:r>
      <w:r w:rsidRPr="00376079">
        <w:rPr>
          <w:szCs w:val="24"/>
          <w:lang w:eastAsia="hy-AM"/>
        </w:rPr>
        <w:t>թյա</w:t>
      </w:r>
      <w:r w:rsidRPr="00C70BA0">
        <w:rPr>
          <w:szCs w:val="24"/>
          <w:lang w:eastAsia="hy-AM"/>
        </w:rPr>
        <w:t>ն, շրջանառության ֆիզիկական ծավալների, իրացման փաստացի գների (այդ թվում` միջին) վերաբերյալ հաշվետվությունները հարկային մարմին ներկայացնելու կարգը և այդ ապրանք</w:t>
      </w:r>
      <w:r w:rsidR="00664AD3">
        <w:rPr>
          <w:szCs w:val="24"/>
          <w:lang w:eastAsia="hy-AM"/>
        </w:rPr>
        <w:softHyphen/>
      </w:r>
      <w:r w:rsidR="00531BDC">
        <w:rPr>
          <w:szCs w:val="24"/>
          <w:lang w:eastAsia="hy-AM"/>
        </w:rPr>
        <w:softHyphen/>
      </w:r>
      <w:r w:rsidRPr="00C70BA0">
        <w:rPr>
          <w:szCs w:val="24"/>
          <w:lang w:eastAsia="hy-AM"/>
        </w:rPr>
        <w:t>ների ցանկերը սահմանելու մասին» N 802-Ն</w:t>
      </w:r>
      <w:r w:rsidR="001E7E6C" w:rsidRPr="001E7E6C">
        <w:rPr>
          <w:szCs w:val="24"/>
          <w:lang w:eastAsia="hy-AM"/>
        </w:rPr>
        <w:t xml:space="preserve"> որոշման</w:t>
      </w:r>
      <w:r w:rsidR="003C1E04" w:rsidRPr="003C1E04">
        <w:rPr>
          <w:szCs w:val="24"/>
          <w:lang w:eastAsia="hy-AM"/>
        </w:rPr>
        <w:t xml:space="preserve"> 1-ին </w:t>
      </w:r>
      <w:r w:rsidR="00F82E9E" w:rsidRPr="00F82E9E">
        <w:rPr>
          <w:szCs w:val="24"/>
          <w:lang w:eastAsia="hy-AM"/>
        </w:rPr>
        <w:t>կետի</w:t>
      </w:r>
      <w:r w:rsidR="005B74E5">
        <w:rPr>
          <w:szCs w:val="24"/>
          <w:lang w:eastAsia="hy-AM"/>
        </w:rPr>
        <w:t>՝</w:t>
      </w:r>
    </w:p>
    <w:p w14:paraId="70888CEA" w14:textId="77777777" w:rsidR="00FF193E" w:rsidRPr="00545ADF" w:rsidRDefault="001E7E6C" w:rsidP="00376079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 xml:space="preserve">2-րդ </w:t>
      </w:r>
      <w:r w:rsidR="00F82E9E" w:rsidRPr="00545ADF">
        <w:rPr>
          <w:szCs w:val="24"/>
          <w:lang w:eastAsia="hy-AM"/>
        </w:rPr>
        <w:t>ենթա</w:t>
      </w:r>
      <w:r w:rsidRPr="00545ADF">
        <w:rPr>
          <w:szCs w:val="24"/>
          <w:lang w:eastAsia="hy-AM"/>
        </w:rPr>
        <w:t xml:space="preserve">կետով </w:t>
      </w:r>
      <w:r w:rsidR="001878CF" w:rsidRPr="00545ADF">
        <w:rPr>
          <w:szCs w:val="24"/>
          <w:lang w:eastAsia="hy-AM"/>
        </w:rPr>
        <w:t>սահմանված</w:t>
      </w:r>
      <w:r w:rsidRPr="00545ADF">
        <w:rPr>
          <w:szCs w:val="24"/>
          <w:lang w:eastAsia="hy-AM"/>
        </w:rPr>
        <w:t xml:space="preserve"> </w:t>
      </w:r>
      <w:r w:rsidR="001878CF" w:rsidRPr="00545ADF">
        <w:rPr>
          <w:szCs w:val="24"/>
          <w:lang w:eastAsia="hy-AM"/>
        </w:rPr>
        <w:t xml:space="preserve">N 2 </w:t>
      </w:r>
      <w:r w:rsidRPr="00545ADF">
        <w:rPr>
          <w:szCs w:val="24"/>
          <w:lang w:eastAsia="hy-AM"/>
        </w:rPr>
        <w:t>հավելվածի</w:t>
      </w:r>
      <w:r w:rsidR="001878CF" w:rsidRPr="00545ADF">
        <w:rPr>
          <w:szCs w:val="24"/>
          <w:lang w:eastAsia="hy-AM"/>
        </w:rPr>
        <w:t xml:space="preserve"> ցանկում՝</w:t>
      </w:r>
      <w:r w:rsidR="004C4DE3" w:rsidRPr="00545ADF">
        <w:rPr>
          <w:szCs w:val="24"/>
          <w:lang w:eastAsia="hy-AM"/>
        </w:rPr>
        <w:t xml:space="preserve"> </w:t>
      </w:r>
    </w:p>
    <w:p w14:paraId="7B7264C1" w14:textId="1711E722" w:rsidR="00041D68" w:rsidRPr="00545ADF" w:rsidRDefault="005B1B92" w:rsidP="00FF193E">
      <w:pPr>
        <w:pStyle w:val="ListParagraph"/>
        <w:tabs>
          <w:tab w:val="left" w:pos="851"/>
        </w:tabs>
        <w:ind w:left="567"/>
        <w:jc w:val="both"/>
        <w:rPr>
          <w:szCs w:val="24"/>
          <w:lang w:eastAsia="hy-AM"/>
        </w:rPr>
      </w:pPr>
      <w:r w:rsidRPr="005B1B92">
        <w:rPr>
          <w:szCs w:val="24"/>
          <w:lang w:eastAsia="hy-AM"/>
        </w:rPr>
        <w:t>ա.</w:t>
      </w:r>
      <w:r w:rsidR="00FF193E" w:rsidRPr="00545ADF">
        <w:rPr>
          <w:szCs w:val="24"/>
          <w:lang w:eastAsia="hy-AM"/>
        </w:rPr>
        <w:t xml:space="preserve"> </w:t>
      </w:r>
      <w:r w:rsidR="004C4DE3" w:rsidRPr="00545ADF">
        <w:rPr>
          <w:szCs w:val="24"/>
          <w:lang w:eastAsia="hy-AM"/>
        </w:rPr>
        <w:t>«1601» թիվը փոխարինել «1601 00» թվով</w:t>
      </w:r>
      <w:r w:rsidR="00376079" w:rsidRPr="00545ADF">
        <w:rPr>
          <w:szCs w:val="24"/>
          <w:lang w:eastAsia="hy-AM"/>
        </w:rPr>
        <w:t>,</w:t>
      </w:r>
      <w:r w:rsidR="004F3BAE" w:rsidRPr="00545ADF">
        <w:rPr>
          <w:szCs w:val="24"/>
          <w:lang w:eastAsia="hy-AM"/>
        </w:rPr>
        <w:t xml:space="preserve"> </w:t>
      </w:r>
    </w:p>
    <w:p w14:paraId="486603DF" w14:textId="1DCB8C34" w:rsidR="00010AF6" w:rsidRPr="00545ADF" w:rsidRDefault="00010AF6" w:rsidP="00FF193E">
      <w:pPr>
        <w:pStyle w:val="ListParagraph"/>
        <w:tabs>
          <w:tab w:val="left" w:pos="851"/>
        </w:tabs>
        <w:ind w:left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>բ</w:t>
      </w:r>
      <w:r w:rsidR="005B1B92" w:rsidRPr="005B1B92">
        <w:rPr>
          <w:szCs w:val="24"/>
          <w:lang w:eastAsia="hy-AM"/>
        </w:rPr>
        <w:t>.</w:t>
      </w:r>
      <w:r w:rsidRPr="00545ADF">
        <w:rPr>
          <w:szCs w:val="24"/>
          <w:lang w:eastAsia="hy-AM"/>
        </w:rPr>
        <w:t xml:space="preserve"> </w:t>
      </w:r>
      <w:r w:rsidR="001B0626" w:rsidRPr="00EE7539">
        <w:rPr>
          <w:szCs w:val="24"/>
        </w:rPr>
        <w:t>11.03.10</w:t>
      </w:r>
      <w:r w:rsidR="001B0626" w:rsidRPr="001B0626">
        <w:rPr>
          <w:szCs w:val="24"/>
        </w:rPr>
        <w:t xml:space="preserve"> ծածկագրով </w:t>
      </w:r>
      <w:r w:rsidRPr="00545ADF">
        <w:rPr>
          <w:szCs w:val="24"/>
          <w:lang w:eastAsia="hy-AM"/>
        </w:rPr>
        <w:t>տողը շարադրել հետևյալ</w:t>
      </w:r>
      <w:r w:rsidR="00664AD3" w:rsidRPr="00545ADF">
        <w:rPr>
          <w:szCs w:val="24"/>
          <w:lang w:eastAsia="hy-AM"/>
        </w:rPr>
        <w:t xml:space="preserve"> </w:t>
      </w:r>
      <w:r w:rsidRPr="00545ADF">
        <w:rPr>
          <w:szCs w:val="24"/>
          <w:lang w:eastAsia="hy-AM"/>
        </w:rPr>
        <w:t>խմբագրությամբ.</w:t>
      </w:r>
    </w:p>
    <w:tbl>
      <w:tblPr>
        <w:tblW w:w="107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2972"/>
        <w:gridCol w:w="1518"/>
        <w:gridCol w:w="2453"/>
        <w:gridCol w:w="658"/>
        <w:gridCol w:w="1726"/>
      </w:tblGrid>
      <w:tr w:rsidR="00E6002B" w:rsidRPr="00EE7539" w14:paraId="651FCC1E" w14:textId="77777777" w:rsidTr="00EE7539">
        <w:trPr>
          <w:trHeight w:val="1455"/>
          <w:tblCellSpacing w:w="0" w:type="dxa"/>
          <w:jc w:val="center"/>
        </w:trPr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D6E4B" w14:textId="2D813BEA" w:rsidR="00E6002B" w:rsidRPr="00EE7539" w:rsidRDefault="00E6002B" w:rsidP="00EE7539">
            <w:pPr>
              <w:tabs>
                <w:tab w:val="left" w:pos="851"/>
              </w:tabs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11.03.10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D06F0" w14:textId="1AA0340C" w:rsidR="00E6002B" w:rsidRPr="00EE7539" w:rsidRDefault="00E6002B" w:rsidP="00EE7539">
            <w:pPr>
              <w:tabs>
                <w:tab w:val="left" w:pos="851"/>
              </w:tabs>
              <w:spacing w:line="240" w:lineRule="auto"/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խմորման ենթարկված այլ խմիչքներ (խնձորագինի, տանձի գինի, մեղրագինի), ալկոհոլ պարունակող խմիչքների խառնուրդներ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02145" w14:textId="1CCD2048" w:rsidR="00E6002B" w:rsidRPr="00EE7539" w:rsidRDefault="00E6002B" w:rsidP="00CD45AB">
            <w:pPr>
              <w:tabs>
                <w:tab w:val="left" w:pos="851"/>
              </w:tabs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2206 00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9261D" w14:textId="06FEC906" w:rsidR="00E6002B" w:rsidRPr="00EE7539" w:rsidRDefault="00E6002B" w:rsidP="00EE7539">
            <w:pPr>
              <w:tabs>
                <w:tab w:val="left" w:pos="851"/>
              </w:tabs>
              <w:spacing w:line="240" w:lineRule="auto"/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խմորման ենթարկված այլ ըմպելիքներ (խնձորի սիդր, պերրու (տանձի սիդր), մեղրաըմպելիք), պտղային, հատապտղային, մրգային և այլ գինիներ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7FC66" w14:textId="61B8E0F7" w:rsidR="00E6002B" w:rsidRPr="00EE7539" w:rsidRDefault="00E6002B" w:rsidP="00EE7539">
            <w:pPr>
              <w:tabs>
                <w:tab w:val="left" w:pos="851"/>
              </w:tabs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լ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ADB67" w14:textId="6BCF136B" w:rsidR="00E6002B" w:rsidRPr="00EE7539" w:rsidRDefault="00CD5C37" w:rsidP="00EE7539">
            <w:pPr>
              <w:tabs>
                <w:tab w:val="left" w:pos="851"/>
              </w:tabs>
              <w:jc w:val="center"/>
              <w:rPr>
                <w:szCs w:val="24"/>
                <w:lang w:val="en-US" w:eastAsia="hy-AM"/>
              </w:rPr>
            </w:pPr>
            <w:r w:rsidRPr="00EE7539">
              <w:rPr>
                <w:szCs w:val="24"/>
              </w:rPr>
              <w:t>Ա</w:t>
            </w:r>
            <w:r w:rsidR="00E6002B" w:rsidRPr="00EE7539">
              <w:rPr>
                <w:szCs w:val="24"/>
              </w:rPr>
              <w:t>մսական</w:t>
            </w:r>
          </w:p>
        </w:tc>
      </w:tr>
    </w:tbl>
    <w:p w14:paraId="39C37BEB" w14:textId="1BA44DD6" w:rsidR="0006174B" w:rsidRPr="00EE7539" w:rsidRDefault="00026397" w:rsidP="00CD45AB">
      <w:pPr>
        <w:pStyle w:val="ListParagraph"/>
        <w:spacing w:before="120"/>
        <w:rPr>
          <w:szCs w:val="24"/>
          <w:lang w:eastAsia="hy-AM"/>
        </w:rPr>
      </w:pPr>
      <w:r w:rsidRPr="00026397">
        <w:rPr>
          <w:szCs w:val="24"/>
          <w:lang w:eastAsia="hy-AM"/>
        </w:rPr>
        <w:lastRenderedPageBreak/>
        <w:t>գ</w:t>
      </w:r>
      <w:r>
        <w:rPr>
          <w:szCs w:val="24"/>
          <w:lang w:eastAsia="hy-AM"/>
        </w:rPr>
        <w:t>.</w:t>
      </w:r>
      <w:r w:rsidR="00E6002B" w:rsidRPr="00EE7539">
        <w:rPr>
          <w:szCs w:val="24"/>
          <w:lang w:eastAsia="hy-AM"/>
        </w:rPr>
        <w:t xml:space="preserve"> </w:t>
      </w:r>
      <w:r w:rsidR="001B0626" w:rsidRPr="00EE7539">
        <w:rPr>
          <w:szCs w:val="24"/>
        </w:rPr>
        <w:t>11.04.10</w:t>
      </w:r>
      <w:r w:rsidR="001B0626" w:rsidRPr="001B0626">
        <w:rPr>
          <w:szCs w:val="24"/>
        </w:rPr>
        <w:t xml:space="preserve"> ծածկագրով </w:t>
      </w:r>
      <w:r w:rsidR="001B0626">
        <w:rPr>
          <w:szCs w:val="24"/>
          <w:lang w:val="en-US" w:eastAsia="hy-AM"/>
        </w:rPr>
        <w:t>տողը</w:t>
      </w:r>
      <w:r w:rsidR="0006174B" w:rsidRPr="00026397">
        <w:rPr>
          <w:szCs w:val="24"/>
          <w:lang w:eastAsia="hy-AM"/>
        </w:rPr>
        <w:t xml:space="preserve"> շարադրել հետևյալ</w:t>
      </w:r>
      <w:r w:rsidR="00664AD3" w:rsidRPr="00026397">
        <w:rPr>
          <w:szCs w:val="24"/>
          <w:lang w:eastAsia="hy-AM"/>
        </w:rPr>
        <w:t xml:space="preserve"> </w:t>
      </w:r>
      <w:r w:rsidR="0006174B" w:rsidRPr="00026397">
        <w:rPr>
          <w:szCs w:val="24"/>
          <w:lang w:eastAsia="hy-AM"/>
        </w:rPr>
        <w:t>խմբագրությամբ.</w:t>
      </w:r>
    </w:p>
    <w:tbl>
      <w:tblPr>
        <w:tblW w:w="10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977"/>
        <w:gridCol w:w="1418"/>
        <w:gridCol w:w="2680"/>
        <w:gridCol w:w="673"/>
        <w:gridCol w:w="1600"/>
      </w:tblGrid>
      <w:tr w:rsidR="00204998" w:rsidRPr="00EE7539" w14:paraId="1E2F0DD0" w14:textId="77777777" w:rsidTr="00EE7539">
        <w:trPr>
          <w:trHeight w:val="3289"/>
          <w:tblCellSpacing w:w="0" w:type="dxa"/>
          <w:jc w:val="center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4A488" w14:textId="58DF5D7B" w:rsidR="00204998" w:rsidRPr="00EE7539" w:rsidRDefault="00204998" w:rsidP="00EE7539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11.04.10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A062" w14:textId="221A2364" w:rsidR="00204998" w:rsidRPr="00EE7539" w:rsidRDefault="00204998" w:rsidP="00882A63">
            <w:pPr>
              <w:tabs>
                <w:tab w:val="left" w:pos="851"/>
              </w:tabs>
              <w:spacing w:line="240" w:lineRule="auto"/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վերմուտ և այլ բուրավետաց</w:t>
            </w:r>
            <w:r w:rsidR="00BE6EE1" w:rsidRPr="00EE7539">
              <w:rPr>
                <w:szCs w:val="24"/>
              </w:rPr>
              <w:softHyphen/>
            </w:r>
            <w:r w:rsidRPr="00EE7539">
              <w:rPr>
                <w:szCs w:val="24"/>
              </w:rPr>
              <w:t>ված խաղողի</w:t>
            </w:r>
            <w:r w:rsidR="00CD45AB">
              <w:rPr>
                <w:szCs w:val="24"/>
              </w:rPr>
              <w:t xml:space="preserve"> </w:t>
            </w:r>
            <w:r w:rsidRPr="00EE7539">
              <w:rPr>
                <w:szCs w:val="24"/>
              </w:rPr>
              <w:t>գինի</w:t>
            </w:r>
            <w:r w:rsidR="00BE6EE1" w:rsidRPr="00EE7539">
              <w:rPr>
                <w:szCs w:val="24"/>
              </w:rPr>
              <w:softHyphen/>
            </w:r>
            <w:r w:rsidRPr="00EE7539">
              <w:rPr>
                <w:szCs w:val="24"/>
              </w:rPr>
              <w:t>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D7674" w14:textId="3D9AF4AE" w:rsidR="00204998" w:rsidRPr="00EE7539" w:rsidRDefault="00204998" w:rsidP="00EE7539">
            <w:pPr>
              <w:tabs>
                <w:tab w:val="left" w:pos="851"/>
              </w:tabs>
              <w:spacing w:line="240" w:lineRule="auto"/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2205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624B8" w14:textId="551F9A47" w:rsidR="00204998" w:rsidRPr="00EE7539" w:rsidRDefault="00204998" w:rsidP="00EE7539">
            <w:pPr>
              <w:tabs>
                <w:tab w:val="left" w:pos="851"/>
              </w:tabs>
              <w:spacing w:line="240" w:lineRule="auto"/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վերմուտ և խաղողի այլ գինիներ, որոնք պարու</w:t>
            </w:r>
            <w:r w:rsidR="00BE6EE1" w:rsidRPr="00EE7539">
              <w:rPr>
                <w:szCs w:val="24"/>
              </w:rPr>
              <w:softHyphen/>
            </w:r>
            <w:r w:rsidRPr="00EE7539">
              <w:rPr>
                <w:szCs w:val="24"/>
              </w:rPr>
              <w:t>նա</w:t>
            </w:r>
            <w:r w:rsidR="00BE6EE1" w:rsidRPr="00EE7539">
              <w:rPr>
                <w:szCs w:val="24"/>
              </w:rPr>
              <w:softHyphen/>
            </w:r>
            <w:r w:rsidRPr="00EE7539">
              <w:rPr>
                <w:szCs w:val="24"/>
              </w:rPr>
              <w:t>կում են բուսական և արոմատիկ էքստրակտներ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BA552" w14:textId="4263DEA4" w:rsidR="00204998" w:rsidRPr="00EE7539" w:rsidRDefault="00204998" w:rsidP="00EE7539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լ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22C01" w14:textId="76780744" w:rsidR="00204998" w:rsidRPr="00EE7539" w:rsidRDefault="00CD5C37" w:rsidP="00EE7539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EE7539">
              <w:rPr>
                <w:szCs w:val="24"/>
              </w:rPr>
              <w:t>Ա</w:t>
            </w:r>
            <w:r w:rsidR="00204998" w:rsidRPr="00EE7539">
              <w:rPr>
                <w:szCs w:val="24"/>
              </w:rPr>
              <w:t>մսական</w:t>
            </w:r>
          </w:p>
        </w:tc>
      </w:tr>
    </w:tbl>
    <w:p w14:paraId="44E5C009" w14:textId="77777777" w:rsidR="00010AF6" w:rsidRPr="00545ADF" w:rsidRDefault="00010AF6" w:rsidP="00FF193E">
      <w:pPr>
        <w:pStyle w:val="ListParagraph"/>
        <w:tabs>
          <w:tab w:val="left" w:pos="851"/>
        </w:tabs>
        <w:ind w:left="567"/>
        <w:jc w:val="both"/>
        <w:rPr>
          <w:szCs w:val="24"/>
          <w:lang w:eastAsia="hy-AM"/>
        </w:rPr>
      </w:pPr>
    </w:p>
    <w:p w14:paraId="478207B0" w14:textId="2C00969A" w:rsidR="008D45D4" w:rsidRPr="00545ADF" w:rsidRDefault="001878CF" w:rsidP="00376079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 xml:space="preserve">3-րդ </w:t>
      </w:r>
      <w:r w:rsidR="00F82E9E" w:rsidRPr="00545ADF">
        <w:rPr>
          <w:szCs w:val="24"/>
          <w:lang w:eastAsia="hy-AM"/>
        </w:rPr>
        <w:t>ենթակետով</w:t>
      </w:r>
      <w:r w:rsidRPr="00545ADF">
        <w:rPr>
          <w:szCs w:val="24"/>
          <w:lang w:eastAsia="hy-AM"/>
        </w:rPr>
        <w:t xml:space="preserve"> սահմանված N 3 հավելվածի ցանկում՝ </w:t>
      </w:r>
      <w:r w:rsidR="00402F5D" w:rsidRPr="00545ADF">
        <w:rPr>
          <w:szCs w:val="24"/>
          <w:lang w:eastAsia="hy-AM"/>
        </w:rPr>
        <w:t>«7109» թիվը փոխարինել «7109 00 000 0» թվով:</w:t>
      </w:r>
    </w:p>
    <w:p w14:paraId="6DF5BEE2" w14:textId="77777777" w:rsidR="00FF193E" w:rsidRPr="00545ADF" w:rsidRDefault="00FF193E" w:rsidP="00FF193E">
      <w:pPr>
        <w:pStyle w:val="ListParagraph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>Հայաստանի Հանրապետության կառավարության 2017 թվականի հուլիսի 6-ի «Ծխա</w:t>
      </w:r>
      <w:r w:rsidRPr="00545ADF">
        <w:rPr>
          <w:szCs w:val="24"/>
          <w:lang w:eastAsia="hy-AM"/>
        </w:rPr>
        <w:softHyphen/>
        <w:t>խոտի արտադրանքի առավելագույն մանրածախ գինը մակնշելու կարգը սահմանելու մասին» N 817-Ն որոշման 1-ին կետով սահմանված հավելվածի 3-րդ կետի 1-ին ենթակետում՝ «2402 10 00011» թիվը փոխա</w:t>
      </w:r>
      <w:r w:rsidRPr="00545ADF">
        <w:rPr>
          <w:szCs w:val="24"/>
          <w:lang w:eastAsia="hy-AM"/>
        </w:rPr>
        <w:softHyphen/>
        <w:t>րի</w:t>
      </w:r>
      <w:r w:rsidRPr="00545ADF">
        <w:rPr>
          <w:szCs w:val="24"/>
          <w:lang w:eastAsia="hy-AM"/>
        </w:rPr>
        <w:softHyphen/>
        <w:t xml:space="preserve">նել «2402 10 000 01» թվով, «2402 10 00012» թիվը՝ «2402 10 000 02» թվով, «2402 90 00011» թիվը՝ «2402 90 000 01» թվով, </w:t>
      </w:r>
      <w:r w:rsidRPr="00545ADF">
        <w:rPr>
          <w:rFonts w:ascii="Calibri" w:hAnsi="Calibri" w:cs="Calibri"/>
          <w:szCs w:val="24"/>
          <w:lang w:eastAsia="hy-AM"/>
        </w:rPr>
        <w:t> </w:t>
      </w:r>
      <w:r w:rsidRPr="00545ADF">
        <w:rPr>
          <w:rFonts w:cs="GHEA Grapalat"/>
          <w:szCs w:val="24"/>
          <w:lang w:eastAsia="hy-AM"/>
        </w:rPr>
        <w:t>«</w:t>
      </w:r>
      <w:r w:rsidRPr="00545ADF">
        <w:rPr>
          <w:szCs w:val="24"/>
          <w:lang w:eastAsia="hy-AM"/>
        </w:rPr>
        <w:t>2402 90 00012» թիվը՝ «2402 90 000 02» թվով:</w:t>
      </w:r>
    </w:p>
    <w:p w14:paraId="3A4A459E" w14:textId="61349497" w:rsidR="002820A1" w:rsidRPr="00545ADF" w:rsidRDefault="00DA4952" w:rsidP="00FF193E">
      <w:pPr>
        <w:pStyle w:val="ListParagraph"/>
        <w:numPr>
          <w:ilvl w:val="0"/>
          <w:numId w:val="11"/>
        </w:numPr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>Հայաստանի Հանրապետության կառավարության 2017 թվականի սեպտեմբերի 28-ի «</w:t>
      </w:r>
      <w:r w:rsidR="00C32825" w:rsidRPr="00545ADF">
        <w:rPr>
          <w:szCs w:val="24"/>
          <w:lang w:eastAsia="hy-AM"/>
        </w:rPr>
        <w:t xml:space="preserve">Արդյունաբերական կազմակերպությունների կողմից ձեռք բերված՝ ԱՏԳ ԱԱ 2710 19 710 - 2710 19 980 ապրանքախմբի ծածկագրերին դասվող ապրանքների (բացառությամբ ԱՏԳ ԱԱ 2710 19 820 ապրանքախմբի ծածկագրին դասվող շարժիչային յուղերի) մասով վճարված ակցիզային հարկի գումարների փոխհատուցման կարգը </w:t>
      </w:r>
      <w:r w:rsidR="00814419" w:rsidRPr="00545ADF">
        <w:rPr>
          <w:szCs w:val="24"/>
          <w:lang w:eastAsia="hy-AM"/>
        </w:rPr>
        <w:t>և</w:t>
      </w:r>
      <w:r w:rsidR="00C32825" w:rsidRPr="00545ADF">
        <w:rPr>
          <w:szCs w:val="24"/>
          <w:lang w:eastAsia="hy-AM"/>
        </w:rPr>
        <w:t xml:space="preserve"> ժամկետները սահմանելու մասին</w:t>
      </w:r>
      <w:r w:rsidR="008016FA" w:rsidRPr="00545ADF">
        <w:rPr>
          <w:szCs w:val="24"/>
          <w:lang w:eastAsia="hy-AM"/>
        </w:rPr>
        <w:t xml:space="preserve">» N </w:t>
      </w:r>
      <w:r w:rsidR="00C32825" w:rsidRPr="00545ADF">
        <w:rPr>
          <w:szCs w:val="24"/>
          <w:lang w:eastAsia="hy-AM"/>
        </w:rPr>
        <w:t>1208</w:t>
      </w:r>
      <w:r w:rsidRPr="00545ADF">
        <w:rPr>
          <w:szCs w:val="24"/>
          <w:lang w:eastAsia="hy-AM"/>
        </w:rPr>
        <w:t>-Ն որոշ</w:t>
      </w:r>
      <w:r w:rsidR="003306E5" w:rsidRPr="00545ADF">
        <w:rPr>
          <w:szCs w:val="24"/>
          <w:lang w:eastAsia="hy-AM"/>
        </w:rPr>
        <w:softHyphen/>
      </w:r>
      <w:r w:rsidR="003306E5" w:rsidRPr="00545ADF">
        <w:rPr>
          <w:szCs w:val="24"/>
          <w:lang w:eastAsia="hy-AM"/>
        </w:rPr>
        <w:softHyphen/>
      </w:r>
      <w:r w:rsidR="005B1B92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ման</w:t>
      </w:r>
      <w:r w:rsidR="006F03EE" w:rsidRPr="006F03EE">
        <w:rPr>
          <w:szCs w:val="24"/>
          <w:lang w:eastAsia="hy-AM"/>
        </w:rPr>
        <w:t>՝</w:t>
      </w:r>
    </w:p>
    <w:p w14:paraId="66162A82" w14:textId="285F0C1E" w:rsidR="005E4B7F" w:rsidRPr="00545ADF" w:rsidRDefault="005E4B7F" w:rsidP="002820A1">
      <w:pPr>
        <w:pStyle w:val="ListParagraph"/>
        <w:numPr>
          <w:ilvl w:val="0"/>
          <w:numId w:val="21"/>
        </w:numPr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 xml:space="preserve">վերնագրում, 1-ին </w:t>
      </w:r>
      <w:r w:rsidR="008969FB" w:rsidRPr="00545ADF">
        <w:rPr>
          <w:szCs w:val="24"/>
          <w:lang w:eastAsia="hy-AM"/>
        </w:rPr>
        <w:t>կետում</w:t>
      </w:r>
      <w:r w:rsidRPr="00545ADF">
        <w:rPr>
          <w:szCs w:val="24"/>
          <w:lang w:eastAsia="hy-AM"/>
        </w:rPr>
        <w:t>, 1-ին</w:t>
      </w:r>
      <w:r w:rsidR="003306E5" w:rsidRPr="00545ADF">
        <w:rPr>
          <w:szCs w:val="24"/>
          <w:lang w:eastAsia="hy-AM"/>
        </w:rPr>
        <w:t xml:space="preserve"> </w:t>
      </w:r>
      <w:r w:rsidR="008969FB" w:rsidRPr="00545ADF">
        <w:rPr>
          <w:szCs w:val="24"/>
          <w:lang w:eastAsia="hy-AM"/>
        </w:rPr>
        <w:t>կետով</w:t>
      </w:r>
      <w:r w:rsidRPr="00545ADF">
        <w:rPr>
          <w:szCs w:val="24"/>
          <w:lang w:eastAsia="hy-AM"/>
        </w:rPr>
        <w:t xml:space="preserve"> սահմանված</w:t>
      </w:r>
      <w:r w:rsidR="004D2BFD" w:rsidRPr="00545ADF">
        <w:rPr>
          <w:szCs w:val="24"/>
          <w:lang w:eastAsia="hy-AM"/>
        </w:rPr>
        <w:t xml:space="preserve"> </w:t>
      </w:r>
      <w:r w:rsidR="003306E5" w:rsidRPr="00545ADF">
        <w:rPr>
          <w:szCs w:val="24"/>
          <w:lang w:eastAsia="hy-AM"/>
        </w:rPr>
        <w:t>հավելվածի</w:t>
      </w:r>
      <w:r w:rsidR="004D2BFD" w:rsidRPr="00545ADF">
        <w:rPr>
          <w:szCs w:val="24"/>
          <w:lang w:eastAsia="hy-AM"/>
        </w:rPr>
        <w:t xml:space="preserve"> </w:t>
      </w:r>
      <w:r w:rsidRPr="00545ADF">
        <w:rPr>
          <w:szCs w:val="24"/>
          <w:lang w:eastAsia="hy-AM"/>
        </w:rPr>
        <w:t>վեր</w:t>
      </w:r>
      <w:r w:rsidR="00004CC7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նա</w:t>
      </w:r>
      <w:r w:rsidR="00004CC7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գրում և 1-ին</w:t>
      </w:r>
      <w:r w:rsidR="004D2BFD" w:rsidRPr="00545ADF">
        <w:rPr>
          <w:szCs w:val="24"/>
          <w:lang w:eastAsia="hy-AM"/>
        </w:rPr>
        <w:t xml:space="preserve"> </w:t>
      </w:r>
      <w:r w:rsidR="008969FB" w:rsidRPr="00545ADF">
        <w:rPr>
          <w:szCs w:val="24"/>
          <w:lang w:eastAsia="hy-AM"/>
        </w:rPr>
        <w:t>կետում</w:t>
      </w:r>
      <w:r w:rsidR="00F823E3" w:rsidRPr="00545ADF">
        <w:rPr>
          <w:szCs w:val="24"/>
          <w:lang w:eastAsia="hy-AM"/>
        </w:rPr>
        <w:t xml:space="preserve">, </w:t>
      </w:r>
      <w:r w:rsidR="00B85F48" w:rsidRPr="00545ADF">
        <w:rPr>
          <w:szCs w:val="24"/>
          <w:lang w:eastAsia="hy-AM"/>
        </w:rPr>
        <w:t xml:space="preserve">որոշման </w:t>
      </w:r>
      <w:r w:rsidR="00F823E3" w:rsidRPr="00545ADF">
        <w:rPr>
          <w:szCs w:val="24"/>
          <w:lang w:eastAsia="hy-AM"/>
        </w:rPr>
        <w:t xml:space="preserve">6-րդ </w:t>
      </w:r>
      <w:r w:rsidR="008969FB" w:rsidRPr="00545ADF">
        <w:rPr>
          <w:szCs w:val="24"/>
          <w:lang w:eastAsia="hy-AM"/>
        </w:rPr>
        <w:t>կետով</w:t>
      </w:r>
      <w:r w:rsidR="00F823E3" w:rsidRPr="00545ADF">
        <w:rPr>
          <w:szCs w:val="24"/>
          <w:lang w:eastAsia="hy-AM"/>
        </w:rPr>
        <w:t xml:space="preserve"> սահմանված </w:t>
      </w:r>
      <w:r w:rsidR="003306E5" w:rsidRPr="00545ADF">
        <w:rPr>
          <w:szCs w:val="24"/>
          <w:lang w:eastAsia="hy-AM"/>
        </w:rPr>
        <w:t>N</w:t>
      </w:r>
      <w:r w:rsidR="003306E5" w:rsidRPr="00545ADF">
        <w:rPr>
          <w:rFonts w:ascii="Calibri" w:hAnsi="Calibri" w:cs="Calibri"/>
          <w:szCs w:val="24"/>
          <w:lang w:eastAsia="hy-AM"/>
        </w:rPr>
        <w:t> </w:t>
      </w:r>
      <w:r w:rsidR="003306E5" w:rsidRPr="00545ADF">
        <w:rPr>
          <w:szCs w:val="24"/>
          <w:lang w:eastAsia="hy-AM"/>
        </w:rPr>
        <w:t>1</w:t>
      </w:r>
      <w:r w:rsidR="00F823E3" w:rsidRPr="00545ADF">
        <w:rPr>
          <w:szCs w:val="24"/>
          <w:lang w:eastAsia="hy-AM"/>
        </w:rPr>
        <w:t xml:space="preserve"> ձևի վերնա</w:t>
      </w:r>
      <w:r w:rsidR="00F823E3" w:rsidRPr="00545ADF">
        <w:rPr>
          <w:szCs w:val="24"/>
          <w:lang w:eastAsia="hy-AM"/>
        </w:rPr>
        <w:softHyphen/>
        <w:t xml:space="preserve">գրում և 7-րդ </w:t>
      </w:r>
      <w:r w:rsidR="008969FB" w:rsidRPr="00545ADF">
        <w:rPr>
          <w:szCs w:val="24"/>
          <w:lang w:eastAsia="hy-AM"/>
        </w:rPr>
        <w:t>կետի</w:t>
      </w:r>
      <w:r w:rsidR="00F823E3" w:rsidRPr="00545ADF">
        <w:rPr>
          <w:szCs w:val="24"/>
          <w:lang w:eastAsia="hy-AM"/>
        </w:rPr>
        <w:t xml:space="preserve"> 3-րդ </w:t>
      </w:r>
      <w:r w:rsidR="008969FB" w:rsidRPr="00545ADF">
        <w:rPr>
          <w:szCs w:val="24"/>
          <w:lang w:eastAsia="hy-AM"/>
        </w:rPr>
        <w:t>ենթա</w:t>
      </w:r>
      <w:r w:rsidR="008969FB" w:rsidRPr="00545ADF">
        <w:rPr>
          <w:szCs w:val="24"/>
          <w:lang w:eastAsia="hy-AM"/>
        </w:rPr>
        <w:softHyphen/>
      </w:r>
      <w:r w:rsidR="00F823E3" w:rsidRPr="00545ADF">
        <w:rPr>
          <w:szCs w:val="24"/>
          <w:lang w:eastAsia="hy-AM"/>
        </w:rPr>
        <w:t>կե</w:t>
      </w:r>
      <w:r w:rsidR="008969FB" w:rsidRPr="00545ADF">
        <w:rPr>
          <w:szCs w:val="24"/>
          <w:lang w:eastAsia="hy-AM"/>
        </w:rPr>
        <w:softHyphen/>
      </w:r>
      <w:r w:rsidR="00F823E3" w:rsidRPr="00545ADF">
        <w:rPr>
          <w:szCs w:val="24"/>
          <w:lang w:eastAsia="hy-AM"/>
        </w:rPr>
        <w:t xml:space="preserve">տով </w:t>
      </w:r>
      <w:r w:rsidR="003306E5" w:rsidRPr="00545ADF">
        <w:rPr>
          <w:szCs w:val="24"/>
          <w:lang w:eastAsia="hy-AM"/>
        </w:rPr>
        <w:t>սահմանված N 5</w:t>
      </w:r>
      <w:r w:rsidR="00F823E3" w:rsidRPr="00545ADF">
        <w:rPr>
          <w:szCs w:val="24"/>
          <w:lang w:eastAsia="hy-AM"/>
        </w:rPr>
        <w:t xml:space="preserve"> </w:t>
      </w:r>
      <w:r w:rsidR="003306E5" w:rsidRPr="00545ADF">
        <w:rPr>
          <w:szCs w:val="24"/>
          <w:lang w:eastAsia="hy-AM"/>
        </w:rPr>
        <w:t>ձևի վերնա</w:t>
      </w:r>
      <w:r w:rsidR="003306E5" w:rsidRPr="00545ADF">
        <w:rPr>
          <w:szCs w:val="24"/>
          <w:lang w:eastAsia="hy-AM"/>
        </w:rPr>
        <w:softHyphen/>
        <w:t>գրում</w:t>
      </w:r>
      <w:r w:rsidRPr="00545ADF">
        <w:rPr>
          <w:szCs w:val="24"/>
          <w:lang w:eastAsia="hy-AM"/>
        </w:rPr>
        <w:t xml:space="preserve"> «ԱՏԳ ԱԱ 2710 19 710 - 2710 19 980 ապրան</w:t>
      </w:r>
      <w:r w:rsidR="00B85F48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քախմբի ծած</w:t>
      </w:r>
      <w:r w:rsidR="003306E5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կա</w:t>
      </w:r>
      <w:r w:rsidR="003306E5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գրե</w:t>
      </w:r>
      <w:r w:rsidR="003306E5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րին դասվող ապրանքների (բացառությամբ ԱՏԳ ԱԱ 2710 19 820 ապրան</w:t>
      </w:r>
      <w:r w:rsidR="00B85F48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քախմբի ծած</w:t>
      </w:r>
      <w:r w:rsidR="008016FA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կա</w:t>
      </w:r>
      <w:r w:rsidR="008016FA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 xml:space="preserve">գրին դասվող շարժիչային յուղերի)» բառերը փոխարինել «ԱՏԳ ԱԱ 2710 19 710 0 - 2710 19 980 </w:t>
      </w:r>
      <w:r w:rsidRPr="00545ADF">
        <w:rPr>
          <w:szCs w:val="24"/>
          <w:lang w:eastAsia="hy-AM"/>
        </w:rPr>
        <w:lastRenderedPageBreak/>
        <w:t>0 ծած</w:t>
      </w:r>
      <w:r w:rsidR="00004CC7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կա</w:t>
      </w:r>
      <w:r w:rsidR="00004CC7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գրերին դասվող ապրանքների (բացառությամբ ԱՏԳ ԱԱ 2710 19 820 0 ծածկագրին դասվող շար</w:t>
      </w:r>
      <w:r w:rsidR="00004CC7" w:rsidRPr="00545ADF">
        <w:rPr>
          <w:szCs w:val="24"/>
          <w:lang w:eastAsia="hy-AM"/>
        </w:rPr>
        <w:softHyphen/>
      </w:r>
      <w:r w:rsidRPr="00545ADF">
        <w:rPr>
          <w:szCs w:val="24"/>
          <w:lang w:eastAsia="hy-AM"/>
        </w:rPr>
        <w:t>ժիչային յուղերի)» բառերով</w:t>
      </w:r>
      <w:r w:rsidR="002820A1" w:rsidRPr="00545ADF">
        <w:rPr>
          <w:szCs w:val="24"/>
          <w:lang w:eastAsia="hy-AM"/>
        </w:rPr>
        <w:t>,</w:t>
      </w:r>
    </w:p>
    <w:p w14:paraId="48759D26" w14:textId="5EE2470A" w:rsidR="002820A1" w:rsidRPr="00545ADF" w:rsidRDefault="00A11815" w:rsidP="002820A1">
      <w:pPr>
        <w:pStyle w:val="ListParagraph"/>
        <w:numPr>
          <w:ilvl w:val="0"/>
          <w:numId w:val="21"/>
        </w:numPr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45ADF">
        <w:rPr>
          <w:szCs w:val="24"/>
          <w:lang w:eastAsia="hy-AM"/>
        </w:rPr>
        <w:t>N 3 ձևում</w:t>
      </w:r>
      <w:r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 xml:space="preserve"> </w:t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«Ակցիզային հարկի մասին» Հայաս</w:t>
      </w:r>
      <w:r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տանի Հանրապետության օրենքի 9-րդ հոդ</w:t>
      </w:r>
      <w:r w:rsidR="005B1B92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վածի 3-րդ մասի և Հայաստանի Հանրապետության կառա</w:t>
      </w:r>
      <w:r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  <w:t>վա</w:t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  <w:t>րության 2013 թվականի նոյեմ</w:t>
      </w:r>
      <w:r w:rsidR="005B1B92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բերի 1</w:t>
      </w:r>
      <w:r w:rsidR="00BD771C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4-ի N 1262-Ն որոշման համա</w:t>
      </w:r>
      <w:r w:rsidR="00BD771C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  <w:t xml:space="preserve">ձայն» </w:t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բառերը փոխա</w:t>
      </w:r>
      <w:r w:rsidR="00BD771C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ր</w:t>
      </w:r>
      <w:r w:rsidR="006B1D4C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6B1D4C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ի</w:t>
      </w:r>
      <w:r w:rsidR="00BD771C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նել «Հայաստանի Հանրապետության հարկային օրենս</w:t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  <w:t>գրքի 101-րդ հոդվածի 1-ին մասի և Հայաստանի Հանրապետության կառա</w:t>
      </w:r>
      <w:r w:rsidR="005B1B92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վա</w:t>
      </w:r>
      <w:r w:rsidR="005B1B92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րու</w:t>
      </w:r>
      <w:r w:rsidR="005B1B92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softHyphen/>
      </w:r>
      <w:r w:rsidR="002820A1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թյան 2017 թվականի սեպտեմբերի 28-ի N 1208-Ն որոշման համաձայն» բառերով</w:t>
      </w:r>
      <w:r w:rsidR="004705F9" w:rsidRPr="00545ADF">
        <w:rPr>
          <w:rFonts w:eastAsia="Times New Roman" w:cs="Times New Roman"/>
          <w:bCs/>
          <w:color w:val="191919"/>
          <w:szCs w:val="24"/>
          <w:shd w:val="clear" w:color="auto" w:fill="FFFFFF"/>
          <w:lang w:eastAsia="ru-RU"/>
        </w:rPr>
        <w:t>:</w:t>
      </w:r>
    </w:p>
    <w:p w14:paraId="433CBF89" w14:textId="09AEAA93" w:rsidR="005B6525" w:rsidRPr="005B6525" w:rsidRDefault="00866C1B" w:rsidP="005B6525">
      <w:pPr>
        <w:pStyle w:val="ListParagraph"/>
        <w:numPr>
          <w:ilvl w:val="0"/>
          <w:numId w:val="11"/>
        </w:numPr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5B6525">
        <w:rPr>
          <w:szCs w:val="24"/>
          <w:lang w:eastAsia="hy-AM"/>
        </w:rPr>
        <w:t xml:space="preserve">Սույն որոշումն ուժի մեջ է մտնում պաշտոնական հրապարակմանը հաջորդող օրվանից և </w:t>
      </w:r>
      <w:r w:rsidR="002C4AA7" w:rsidRPr="005B6525">
        <w:rPr>
          <w:szCs w:val="24"/>
          <w:lang w:eastAsia="hy-AM"/>
        </w:rPr>
        <w:t>տարածվում</w:t>
      </w:r>
      <w:r w:rsidRPr="005B6525">
        <w:rPr>
          <w:szCs w:val="24"/>
          <w:lang w:eastAsia="hy-AM"/>
        </w:rPr>
        <w:t xml:space="preserve"> է 2023 թվականի հունվարի 1-ից հետո ծագած (ծագող) հարաբերությունների վրա:</w:t>
      </w:r>
    </w:p>
    <w:sectPr w:rsidR="005B6525" w:rsidRPr="005B6525" w:rsidSect="0097239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D0FA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116B3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3" w15:restartNumberingAfterBreak="0">
    <w:nsid w:val="25957EDC"/>
    <w:multiLevelType w:val="hybridMultilevel"/>
    <w:tmpl w:val="9CBAF0B4"/>
    <w:lvl w:ilvl="0" w:tplc="2542D69C">
      <w:start w:val="1"/>
      <w:numFmt w:val="decimal"/>
      <w:lvlText w:val="%1."/>
      <w:lvlJc w:val="left"/>
      <w:pPr>
        <w:ind w:left="10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72A3E1A"/>
    <w:multiLevelType w:val="hybridMultilevel"/>
    <w:tmpl w:val="4FC25B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A9F55E6"/>
    <w:multiLevelType w:val="hybridMultilevel"/>
    <w:tmpl w:val="494099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3F7A6AAB"/>
    <w:multiLevelType w:val="hybridMultilevel"/>
    <w:tmpl w:val="02BE840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0" w15:restartNumberingAfterBreak="0">
    <w:nsid w:val="58FA260C"/>
    <w:multiLevelType w:val="multilevel"/>
    <w:tmpl w:val="BE3817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5CA56A84"/>
    <w:multiLevelType w:val="hybridMultilevel"/>
    <w:tmpl w:val="FCAACFAE"/>
    <w:lvl w:ilvl="0" w:tplc="07604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EA6B55"/>
    <w:multiLevelType w:val="hybridMultilevel"/>
    <w:tmpl w:val="02BE840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7F45838"/>
    <w:multiLevelType w:val="hybridMultilevel"/>
    <w:tmpl w:val="497C8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3C1D7F"/>
    <w:multiLevelType w:val="hybridMultilevel"/>
    <w:tmpl w:val="8A36DE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6A1D2481"/>
    <w:multiLevelType w:val="multilevel"/>
    <w:tmpl w:val="01265F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6" w15:restartNumberingAfterBreak="0">
    <w:nsid w:val="6A2A2D64"/>
    <w:multiLevelType w:val="multilevel"/>
    <w:tmpl w:val="3EF805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7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8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6D6E5C74"/>
    <w:multiLevelType w:val="hybridMultilevel"/>
    <w:tmpl w:val="A664EB46"/>
    <w:lvl w:ilvl="0" w:tplc="04090011">
      <w:start w:val="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DC029DC"/>
    <w:multiLevelType w:val="multilevel"/>
    <w:tmpl w:val="229C15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7"/>
  </w:num>
  <w:num w:numId="5">
    <w:abstractNumId w:val="0"/>
  </w:num>
  <w:num w:numId="6">
    <w:abstractNumId w:val="8"/>
  </w:num>
  <w:num w:numId="7">
    <w:abstractNumId w:val="18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5"/>
  </w:num>
  <w:num w:numId="19">
    <w:abstractNumId w:val="20"/>
  </w:num>
  <w:num w:numId="20">
    <w:abstractNumId w:val="16"/>
  </w:num>
  <w:num w:numId="21">
    <w:abstractNumId w:val="1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7"/>
    <w:rsid w:val="00004CC7"/>
    <w:rsid w:val="00010AF6"/>
    <w:rsid w:val="00026397"/>
    <w:rsid w:val="00030CCB"/>
    <w:rsid w:val="00037587"/>
    <w:rsid w:val="00041D68"/>
    <w:rsid w:val="0006174B"/>
    <w:rsid w:val="000B5779"/>
    <w:rsid w:val="00126A73"/>
    <w:rsid w:val="001815EA"/>
    <w:rsid w:val="001878CF"/>
    <w:rsid w:val="001B0626"/>
    <w:rsid w:val="001C0568"/>
    <w:rsid w:val="001E7E6C"/>
    <w:rsid w:val="001F0B2F"/>
    <w:rsid w:val="001F1FA0"/>
    <w:rsid w:val="001F38CF"/>
    <w:rsid w:val="001F39DF"/>
    <w:rsid w:val="00204998"/>
    <w:rsid w:val="00212506"/>
    <w:rsid w:val="002407CF"/>
    <w:rsid w:val="00274767"/>
    <w:rsid w:val="002773AF"/>
    <w:rsid w:val="002820A1"/>
    <w:rsid w:val="002979C5"/>
    <w:rsid w:val="002B0B3B"/>
    <w:rsid w:val="002B175A"/>
    <w:rsid w:val="002C27BC"/>
    <w:rsid w:val="002C4AA7"/>
    <w:rsid w:val="002D10AC"/>
    <w:rsid w:val="002F22A8"/>
    <w:rsid w:val="00327EBF"/>
    <w:rsid w:val="003306E5"/>
    <w:rsid w:val="00376079"/>
    <w:rsid w:val="00376144"/>
    <w:rsid w:val="00390F4A"/>
    <w:rsid w:val="003A4AA7"/>
    <w:rsid w:val="003B3306"/>
    <w:rsid w:val="003B684B"/>
    <w:rsid w:val="003C1E04"/>
    <w:rsid w:val="003C506B"/>
    <w:rsid w:val="003C6C04"/>
    <w:rsid w:val="003E2566"/>
    <w:rsid w:val="003F2615"/>
    <w:rsid w:val="00402F5D"/>
    <w:rsid w:val="004705F9"/>
    <w:rsid w:val="00491833"/>
    <w:rsid w:val="004A3D17"/>
    <w:rsid w:val="004B641B"/>
    <w:rsid w:val="004C4DE3"/>
    <w:rsid w:val="004D0B2C"/>
    <w:rsid w:val="004D2BFD"/>
    <w:rsid w:val="004F3BAE"/>
    <w:rsid w:val="005164B5"/>
    <w:rsid w:val="00521E25"/>
    <w:rsid w:val="00531BDC"/>
    <w:rsid w:val="005338B6"/>
    <w:rsid w:val="00545ADF"/>
    <w:rsid w:val="0055074D"/>
    <w:rsid w:val="0055504A"/>
    <w:rsid w:val="00566211"/>
    <w:rsid w:val="00567676"/>
    <w:rsid w:val="005756D0"/>
    <w:rsid w:val="00583E6E"/>
    <w:rsid w:val="005B1B92"/>
    <w:rsid w:val="005B6525"/>
    <w:rsid w:val="005B74E5"/>
    <w:rsid w:val="005C2C26"/>
    <w:rsid w:val="005E4B7F"/>
    <w:rsid w:val="005F2441"/>
    <w:rsid w:val="0060393B"/>
    <w:rsid w:val="0060527C"/>
    <w:rsid w:val="006110C2"/>
    <w:rsid w:val="00616D14"/>
    <w:rsid w:val="00633690"/>
    <w:rsid w:val="00634F9B"/>
    <w:rsid w:val="00640969"/>
    <w:rsid w:val="006418D9"/>
    <w:rsid w:val="0064725A"/>
    <w:rsid w:val="006556D4"/>
    <w:rsid w:val="00664AD3"/>
    <w:rsid w:val="00673983"/>
    <w:rsid w:val="00692C19"/>
    <w:rsid w:val="00697751"/>
    <w:rsid w:val="006A2E0B"/>
    <w:rsid w:val="006A3220"/>
    <w:rsid w:val="006B1D4C"/>
    <w:rsid w:val="006B273E"/>
    <w:rsid w:val="006B6543"/>
    <w:rsid w:val="006C689E"/>
    <w:rsid w:val="006E4D78"/>
    <w:rsid w:val="006F03EE"/>
    <w:rsid w:val="006F2C83"/>
    <w:rsid w:val="00706E69"/>
    <w:rsid w:val="00706FBC"/>
    <w:rsid w:val="00734C98"/>
    <w:rsid w:val="00734FD1"/>
    <w:rsid w:val="00735115"/>
    <w:rsid w:val="007426D6"/>
    <w:rsid w:val="00753D8C"/>
    <w:rsid w:val="007604B4"/>
    <w:rsid w:val="007623A7"/>
    <w:rsid w:val="00763708"/>
    <w:rsid w:val="00770828"/>
    <w:rsid w:val="00796591"/>
    <w:rsid w:val="007A7085"/>
    <w:rsid w:val="007D43AD"/>
    <w:rsid w:val="007D7AB3"/>
    <w:rsid w:val="008016FA"/>
    <w:rsid w:val="008041CC"/>
    <w:rsid w:val="00814419"/>
    <w:rsid w:val="00815202"/>
    <w:rsid w:val="00816BDE"/>
    <w:rsid w:val="008315B4"/>
    <w:rsid w:val="00866C1B"/>
    <w:rsid w:val="00871532"/>
    <w:rsid w:val="00871835"/>
    <w:rsid w:val="00871FC0"/>
    <w:rsid w:val="00882A63"/>
    <w:rsid w:val="00887E77"/>
    <w:rsid w:val="008969FB"/>
    <w:rsid w:val="008D45D4"/>
    <w:rsid w:val="00903085"/>
    <w:rsid w:val="00907A28"/>
    <w:rsid w:val="00915BBC"/>
    <w:rsid w:val="00972393"/>
    <w:rsid w:val="00976541"/>
    <w:rsid w:val="00982320"/>
    <w:rsid w:val="009911D5"/>
    <w:rsid w:val="009A1925"/>
    <w:rsid w:val="009A2517"/>
    <w:rsid w:val="009D413A"/>
    <w:rsid w:val="009D4AD8"/>
    <w:rsid w:val="00A04CA5"/>
    <w:rsid w:val="00A11815"/>
    <w:rsid w:val="00A423CF"/>
    <w:rsid w:val="00A64E6D"/>
    <w:rsid w:val="00A6688B"/>
    <w:rsid w:val="00A768D8"/>
    <w:rsid w:val="00A82B46"/>
    <w:rsid w:val="00AA51E3"/>
    <w:rsid w:val="00AB79B5"/>
    <w:rsid w:val="00AD55F8"/>
    <w:rsid w:val="00AD5F5F"/>
    <w:rsid w:val="00AE6E1E"/>
    <w:rsid w:val="00B276A3"/>
    <w:rsid w:val="00B46667"/>
    <w:rsid w:val="00B5058E"/>
    <w:rsid w:val="00B85F48"/>
    <w:rsid w:val="00B905C0"/>
    <w:rsid w:val="00BD711D"/>
    <w:rsid w:val="00BD771C"/>
    <w:rsid w:val="00BE6EE1"/>
    <w:rsid w:val="00C32825"/>
    <w:rsid w:val="00C46AA2"/>
    <w:rsid w:val="00C46C37"/>
    <w:rsid w:val="00C70BA0"/>
    <w:rsid w:val="00CD45AB"/>
    <w:rsid w:val="00CD5C37"/>
    <w:rsid w:val="00CD6A77"/>
    <w:rsid w:val="00CE2B76"/>
    <w:rsid w:val="00CF3F9A"/>
    <w:rsid w:val="00D2402B"/>
    <w:rsid w:val="00D32D18"/>
    <w:rsid w:val="00D36EE4"/>
    <w:rsid w:val="00D53075"/>
    <w:rsid w:val="00D5619D"/>
    <w:rsid w:val="00D87C13"/>
    <w:rsid w:val="00D912C3"/>
    <w:rsid w:val="00D937E0"/>
    <w:rsid w:val="00DA4952"/>
    <w:rsid w:val="00DE7794"/>
    <w:rsid w:val="00E2533F"/>
    <w:rsid w:val="00E27BD9"/>
    <w:rsid w:val="00E4317F"/>
    <w:rsid w:val="00E46205"/>
    <w:rsid w:val="00E6002B"/>
    <w:rsid w:val="00E6225B"/>
    <w:rsid w:val="00E67823"/>
    <w:rsid w:val="00E80C2E"/>
    <w:rsid w:val="00E93E3B"/>
    <w:rsid w:val="00EB548B"/>
    <w:rsid w:val="00ED6B10"/>
    <w:rsid w:val="00EE7539"/>
    <w:rsid w:val="00F14FCC"/>
    <w:rsid w:val="00F23CE6"/>
    <w:rsid w:val="00F6754D"/>
    <w:rsid w:val="00F74C50"/>
    <w:rsid w:val="00F803DE"/>
    <w:rsid w:val="00F823E3"/>
    <w:rsid w:val="00F82E9E"/>
    <w:rsid w:val="00F8444B"/>
    <w:rsid w:val="00FF193E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3283"/>
  <w15:chartTrackingRefBased/>
  <w15:docId w15:val="{B97AA744-4312-43A1-AFA7-B4955C47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77"/>
    <w:pPr>
      <w:tabs>
        <w:tab w:val="left" w:pos="567"/>
      </w:tabs>
    </w:pPr>
    <w:rPr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malmultilevelnumbering">
    <w:name w:val="Normal multilevel numbering"/>
    <w:uiPriority w:val="99"/>
    <w:rsid w:val="00E2533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887E77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87E77"/>
    <w:rPr>
      <w:b/>
      <w:bCs/>
    </w:rPr>
  </w:style>
  <w:style w:type="character" w:styleId="Emphasis">
    <w:name w:val="Emphasis"/>
    <w:basedOn w:val="DefaultParagraphFont"/>
    <w:uiPriority w:val="20"/>
    <w:qFormat/>
    <w:rsid w:val="00887E77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8718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41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41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6E"/>
    <w:rPr>
      <w:rFonts w:ascii="Segoe U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753D8C"/>
    <w:pPr>
      <w:spacing w:line="240" w:lineRule="auto"/>
    </w:pPr>
    <w:rPr>
      <w:szCs w:val="22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871FC0"/>
    <w:rPr>
      <w:szCs w:val="22"/>
      <w:lang w:val="hy-AM"/>
    </w:rPr>
  </w:style>
  <w:style w:type="paragraph" w:styleId="BodyText">
    <w:name w:val="Body Text"/>
    <w:basedOn w:val="Normal"/>
    <w:link w:val="BodyTextChar"/>
    <w:uiPriority w:val="99"/>
    <w:unhideWhenUsed/>
    <w:rsid w:val="00E80C2E"/>
    <w:pPr>
      <w:tabs>
        <w:tab w:val="clear" w:pos="567"/>
      </w:tabs>
      <w:spacing w:after="12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80C2E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86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03E7-9CF9-494C-B7D7-0A853FCC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https:/mul2-minfin.gov.am/tasks/604346/oneclick/Naxagic_Cackagrer.docx?token=2d1f53dadd7ad46c186aed7ed8deb57b</cp:keywords>
  <dc:description/>
  <cp:lastModifiedBy>Artur Aleksanyan</cp:lastModifiedBy>
  <cp:revision>2</cp:revision>
  <dcterms:created xsi:type="dcterms:W3CDTF">2023-03-22T11:55:00Z</dcterms:created>
  <dcterms:modified xsi:type="dcterms:W3CDTF">2023-03-22T11:55:00Z</dcterms:modified>
</cp:coreProperties>
</file>