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A943F" w14:textId="77777777" w:rsidR="00056F39" w:rsidRPr="00EA3AEB" w:rsidRDefault="006E19F4" w:rsidP="006E19F4">
      <w:pPr>
        <w:pStyle w:val="600"/>
        <w:tabs>
          <w:tab w:val="left" w:pos="7890"/>
        </w:tabs>
        <w:jc w:val="right"/>
        <w:rPr>
          <w:rFonts w:ascii="GHEA Grapalat" w:hAnsi="GHEA Grapalat"/>
          <w:lang w:val="hy-AM"/>
        </w:rPr>
      </w:pPr>
      <w:r w:rsidRPr="00EA3AEB">
        <w:rPr>
          <w:rFonts w:ascii="GHEA Grapalat" w:hAnsi="GHEA Grapalat"/>
          <w:sz w:val="28"/>
          <w:lang w:val="hy-AM"/>
        </w:rPr>
        <w:t>ՆԱԽԱԳԻԾ</w:t>
      </w:r>
    </w:p>
    <w:p w14:paraId="37660EF4" w14:textId="77777777" w:rsidR="00056F39" w:rsidRPr="00EA3AEB" w:rsidRDefault="00056F39" w:rsidP="00056F39">
      <w:pPr>
        <w:pStyle w:val="600"/>
        <w:jc w:val="center"/>
        <w:rPr>
          <w:rFonts w:ascii="GHEA Grapalat" w:hAnsi="GHEA Grapalat"/>
        </w:rPr>
      </w:pPr>
      <w:r w:rsidRPr="00EA3AEB">
        <w:rPr>
          <w:rFonts w:ascii="GHEA Grapalat" w:hAnsi="GHEA Grapalat"/>
          <w:noProof/>
          <w:lang w:eastAsia="en-US"/>
        </w:rPr>
        <w:drawing>
          <wp:inline distT="0" distB="0" distL="0" distR="0" wp14:anchorId="4C32DCB3" wp14:editId="56499F9C">
            <wp:extent cx="1021080" cy="944880"/>
            <wp:effectExtent l="0" t="0" r="0" b="0"/>
            <wp:docPr id="1027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1021080" cy="9448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866DA" w14:textId="77777777" w:rsidR="00056F39" w:rsidRPr="00EA3AEB" w:rsidRDefault="00056F39" w:rsidP="00056F39">
      <w:pPr>
        <w:pStyle w:val="voroshum"/>
        <w:spacing w:before="0"/>
        <w:rPr>
          <w:rFonts w:ascii="GHEA Grapalat" w:hAnsi="GHEA Grapalat"/>
        </w:rPr>
      </w:pPr>
    </w:p>
    <w:p w14:paraId="176EAC96" w14:textId="77777777" w:rsidR="00056F39" w:rsidRPr="00EA3AEB" w:rsidRDefault="00056F39" w:rsidP="00056F39">
      <w:pPr>
        <w:pStyle w:val="voroshum"/>
        <w:spacing w:before="0"/>
        <w:rPr>
          <w:rFonts w:ascii="GHEA Grapalat" w:hAnsi="GHEA Grapalat"/>
        </w:rPr>
      </w:pPr>
      <w:r w:rsidRPr="00EA3AEB">
        <w:rPr>
          <w:rFonts w:ascii="GHEA Grapalat" w:hAnsi="GHEA Grapalat"/>
        </w:rPr>
        <w:t>ՀԱՅԱՍՏԱՆԻ ՀԱՆՐԱՊԵՏՈՒԹՅԱՆ</w:t>
      </w:r>
      <w:r w:rsidRPr="00EA3AEB">
        <w:rPr>
          <w:rFonts w:ascii="GHEA Grapalat" w:hAnsi="GHEA Grapalat"/>
        </w:rPr>
        <w:br/>
        <w:t>ՀԱՆՐԱՅԻՆ ԾԱՌԱՅՈՒԹՅՈՒՆՆԵՐԸ ԿԱՐԳԱՎՈՐՈՂ ՀԱՆՁՆԱԺՈՂՈՎ</w:t>
      </w:r>
    </w:p>
    <w:p w14:paraId="0BDFC5D8" w14:textId="77777777" w:rsidR="00056F39" w:rsidRPr="00EA3AEB" w:rsidRDefault="00056F39" w:rsidP="00056F39">
      <w:pPr>
        <w:pStyle w:val="voroshum2"/>
        <w:rPr>
          <w:rFonts w:ascii="GHEA Grapalat" w:hAnsi="GHEA Grapalat"/>
          <w:sz w:val="32"/>
          <w:szCs w:val="32"/>
        </w:rPr>
      </w:pPr>
      <w:r w:rsidRPr="00EA3AEB">
        <w:rPr>
          <w:rFonts w:ascii="GHEA Grapalat" w:hAnsi="GHEA Grapalat"/>
          <w:sz w:val="32"/>
          <w:szCs w:val="32"/>
        </w:rPr>
        <w:t>Ո Ր Ո Շ Ո</w:t>
      </w:r>
      <w:r w:rsidRPr="00EA3AEB">
        <w:rPr>
          <w:rFonts w:ascii="GHEA Grapalat" w:hAnsi="GHEA Grapalat"/>
          <w:sz w:val="32"/>
          <w:szCs w:val="32"/>
          <w:lang w:val="hy-AM"/>
        </w:rPr>
        <w:t xml:space="preserve"> </w:t>
      </w:r>
      <w:r w:rsidRPr="00EA3AEB">
        <w:rPr>
          <w:rFonts w:ascii="GHEA Grapalat" w:hAnsi="GHEA Grapalat"/>
          <w:sz w:val="32"/>
          <w:szCs w:val="32"/>
        </w:rPr>
        <w:t>Ւ Մ</w:t>
      </w:r>
    </w:p>
    <w:p w14:paraId="22B5B0A9" w14:textId="77777777" w:rsidR="00056F39" w:rsidRPr="00EA3AEB" w:rsidRDefault="00056F39" w:rsidP="00056F39">
      <w:pPr>
        <w:pStyle w:val="voroshum2"/>
        <w:spacing w:before="0"/>
        <w:rPr>
          <w:rFonts w:ascii="GHEA Grapalat" w:hAnsi="GHEA Grapalat"/>
          <w:sz w:val="20"/>
          <w:szCs w:val="20"/>
        </w:rPr>
      </w:pPr>
    </w:p>
    <w:p w14:paraId="50A1D8DF" w14:textId="480246C4" w:rsidR="00056F39" w:rsidRPr="00EA3AEB" w:rsidRDefault="006E19F4" w:rsidP="003D5725">
      <w:pPr>
        <w:pStyle w:val="data"/>
        <w:spacing w:after="0" w:line="240" w:lineRule="auto"/>
        <w:rPr>
          <w:rFonts w:ascii="GHEA Grapalat" w:hAnsi="GHEA Grapalat"/>
          <w:sz w:val="24"/>
          <w:szCs w:val="24"/>
          <w:lang w:val="af-ZA"/>
        </w:rPr>
      </w:pPr>
      <w:r w:rsidRPr="00EA3AEB">
        <w:rPr>
          <w:rFonts w:ascii="GHEA Grapalat" w:hAnsi="GHEA Grapalat"/>
          <w:sz w:val="24"/>
          <w:szCs w:val="24"/>
          <w:lang w:val="hy-AM"/>
        </w:rPr>
        <w:t>--</w:t>
      </w:r>
      <w:r w:rsidR="00056F39" w:rsidRPr="00EA3AEB">
        <w:rPr>
          <w:rFonts w:ascii="GHEA Grapalat" w:hAnsi="GHEA Grapalat"/>
          <w:sz w:val="24"/>
          <w:szCs w:val="24"/>
        </w:rPr>
        <w:t xml:space="preserve"> </w:t>
      </w:r>
      <w:r w:rsidRPr="00EA3AEB">
        <w:rPr>
          <w:rFonts w:ascii="GHEA Grapalat" w:hAnsi="GHEA Grapalat"/>
          <w:sz w:val="24"/>
          <w:szCs w:val="24"/>
          <w:lang w:val="hy-AM"/>
        </w:rPr>
        <w:t>մարտի</w:t>
      </w:r>
      <w:r w:rsidR="00056F39" w:rsidRPr="00EA3AEB">
        <w:rPr>
          <w:rFonts w:ascii="GHEA Grapalat" w:hAnsi="GHEA Grapalat"/>
          <w:sz w:val="24"/>
          <w:szCs w:val="24"/>
        </w:rPr>
        <w:t xml:space="preserve"> 202</w:t>
      </w:r>
      <w:r w:rsidRPr="00EA3AEB">
        <w:rPr>
          <w:rFonts w:ascii="GHEA Grapalat" w:hAnsi="GHEA Grapalat"/>
          <w:sz w:val="24"/>
          <w:szCs w:val="24"/>
          <w:lang w:val="hy-AM"/>
        </w:rPr>
        <w:t>3</w:t>
      </w:r>
      <w:r w:rsidR="00056F39" w:rsidRPr="00EA3AEB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56F39" w:rsidRPr="00EA3AEB">
        <w:rPr>
          <w:rFonts w:ascii="GHEA Grapalat" w:hAnsi="GHEA Grapalat"/>
          <w:sz w:val="24"/>
          <w:szCs w:val="24"/>
        </w:rPr>
        <w:t>թվականի</w:t>
      </w:r>
      <w:proofErr w:type="spellEnd"/>
      <w:r w:rsidR="00056F39" w:rsidRPr="00EA3AEB">
        <w:rPr>
          <w:rFonts w:ascii="GHEA Grapalat" w:hAnsi="GHEA Grapalat"/>
          <w:sz w:val="24"/>
          <w:szCs w:val="24"/>
        </w:rPr>
        <w:t xml:space="preserve"> №</w:t>
      </w:r>
      <w:r w:rsidRPr="00EA3AEB">
        <w:rPr>
          <w:rFonts w:ascii="GHEA Grapalat" w:hAnsi="GHEA Grapalat"/>
          <w:sz w:val="24"/>
          <w:szCs w:val="24"/>
          <w:lang w:val="hy-AM"/>
        </w:rPr>
        <w:t>--</w:t>
      </w:r>
      <w:r w:rsidR="00056F39" w:rsidRPr="00EA3AEB">
        <w:rPr>
          <w:rFonts w:ascii="GHEA Grapalat" w:hAnsi="GHEA Grapalat"/>
          <w:sz w:val="24"/>
          <w:szCs w:val="24"/>
          <w:lang w:val="hy-AM"/>
        </w:rPr>
        <w:t>-Ն</w:t>
      </w:r>
      <w:r w:rsidR="00056F39" w:rsidRPr="00EA3AEB">
        <w:rPr>
          <w:rFonts w:ascii="GHEA Grapalat" w:hAnsi="GHEA Grapalat"/>
          <w:sz w:val="24"/>
          <w:szCs w:val="24"/>
        </w:rPr>
        <w:br/>
      </w:r>
    </w:p>
    <w:p w14:paraId="6C09CF6E" w14:textId="0D5806E2" w:rsidR="00056F39" w:rsidRPr="00EA3AEB" w:rsidRDefault="00056F39" w:rsidP="00056F39">
      <w:pPr>
        <w:pStyle w:val="BodyText"/>
        <w:spacing w:line="240" w:lineRule="auto"/>
        <w:rPr>
          <w:rFonts w:ascii="GHEA Grapalat" w:hAnsi="GHEA Grapalat"/>
          <w:b/>
          <w:szCs w:val="24"/>
          <w:lang w:val="af-ZA"/>
        </w:rPr>
      </w:pPr>
      <w:r w:rsidRPr="00EA3AEB">
        <w:rPr>
          <w:rFonts w:ascii="GHEA Grapalat" w:hAnsi="GHEA Grapalat"/>
          <w:b/>
          <w:lang w:val="hy-AM"/>
        </w:rPr>
        <w:t xml:space="preserve">ՀԱՅԱՍՏԱՆԻ ՀԱՆՐԱՊԵՏՈՒԹՅԱՆ ՀԱՆՐԱՅԻՆ ԾԱՌԱՅՈՒԹՅՈՒՆՆԵՐԸ ԿԱՐԳԱՎՈՐՈՂ ՀԱՆՁՆԱԺՈՂՈՎԻ 2019 ԹՎԱԿԱՆԻ ԴԵԿՏԵՄԲԵՐԻ 25-Ի </w:t>
      </w:r>
      <w:r w:rsidRPr="00EA3AEB">
        <w:rPr>
          <w:rFonts w:ascii="GHEA Grapalat" w:hAnsi="GHEA Grapalat"/>
          <w:b/>
          <w:bCs/>
          <w:noProof/>
          <w:szCs w:val="24"/>
          <w:lang w:val="hy-AM"/>
        </w:rPr>
        <w:t>№516-Ն</w:t>
      </w:r>
      <w:r w:rsidRPr="00EA3AEB">
        <w:rPr>
          <w:rFonts w:ascii="GHEA Grapalat" w:hAnsi="GHEA Grapalat"/>
          <w:b/>
          <w:lang w:val="hy-AM"/>
        </w:rPr>
        <w:t xml:space="preserve"> ՈՐՈՇՄԱՆ ՄԵՋ ՓՈՓՈԽՈՒԹՅՈՒՆՆԵՐ </w:t>
      </w:r>
      <w:r w:rsidR="00661633" w:rsidRPr="00EA3AEB">
        <w:rPr>
          <w:rFonts w:ascii="GHEA Grapalat" w:hAnsi="GHEA Grapalat"/>
          <w:b/>
          <w:lang w:val="hy-AM"/>
        </w:rPr>
        <w:t xml:space="preserve">ԵՎ ԼՐԱՑՈՒՄՆԵՐ </w:t>
      </w:r>
      <w:r w:rsidRPr="00EA3AEB">
        <w:rPr>
          <w:rFonts w:ascii="GHEA Grapalat" w:hAnsi="GHEA Grapalat"/>
          <w:b/>
          <w:lang w:val="hy-AM"/>
        </w:rPr>
        <w:t>ԿԱՏԱՐԵԼՈՒ ՄԱՍԻՆ</w:t>
      </w:r>
    </w:p>
    <w:p w14:paraId="4F67A8CB" w14:textId="77777777" w:rsidR="00056F39" w:rsidRPr="00EA3AEB" w:rsidRDefault="00056F39" w:rsidP="00056F39">
      <w:pPr>
        <w:pStyle w:val="Title"/>
        <w:jc w:val="left"/>
        <w:rPr>
          <w:rFonts w:ascii="GHEA Grapalat" w:hAnsi="GHEA Grapalat"/>
          <w:sz w:val="24"/>
          <w:szCs w:val="24"/>
          <w:lang w:val="af-ZA"/>
        </w:rPr>
      </w:pPr>
    </w:p>
    <w:p w14:paraId="56C35B12" w14:textId="77777777" w:rsidR="00056F39" w:rsidRPr="00813A58" w:rsidRDefault="00056F39" w:rsidP="003D5725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i/>
          <w:iCs/>
          <w:color w:val="000000"/>
          <w:spacing w:val="-4"/>
          <w:lang w:val="hy-AM"/>
        </w:rPr>
      </w:pPr>
      <w:r w:rsidRPr="00813A58">
        <w:rPr>
          <w:rFonts w:ascii="GHEA Grapalat" w:hAnsi="GHEA Grapalat"/>
          <w:color w:val="000000"/>
          <w:spacing w:val="-4"/>
          <w:lang w:val="hy-AM"/>
        </w:rPr>
        <w:t>Հիմք ընդունելով «Նորմատիվ իրավական ակտերի մասին» օրենքի</w:t>
      </w:r>
      <w:r w:rsidR="003271D8" w:rsidRPr="00813A58">
        <w:rPr>
          <w:rFonts w:ascii="GHEA Grapalat" w:hAnsi="GHEA Grapalat"/>
          <w:color w:val="000000"/>
          <w:spacing w:val="-4"/>
          <w:lang w:val="af-ZA"/>
        </w:rPr>
        <w:t xml:space="preserve"> </w:t>
      </w:r>
      <w:r w:rsidRPr="00813A58">
        <w:rPr>
          <w:rFonts w:ascii="GHEA Grapalat" w:hAnsi="GHEA Grapalat"/>
          <w:color w:val="000000"/>
          <w:spacing w:val="-4"/>
          <w:lang w:val="hy-AM"/>
        </w:rPr>
        <w:t>33-րդ և 34-րդ հոդվածները` Հայաստանի Հանրապետության հանրային ծառայությունները կարգավորող հանձնաժողովը</w:t>
      </w:r>
      <w:r w:rsidRPr="00813A58">
        <w:rPr>
          <w:rFonts w:ascii="Calibri" w:hAnsi="Calibri" w:cs="Calibri"/>
          <w:color w:val="000000"/>
          <w:spacing w:val="-4"/>
          <w:lang w:val="hy-AM"/>
        </w:rPr>
        <w:t> </w:t>
      </w:r>
      <w:r w:rsidRPr="00813A58">
        <w:rPr>
          <w:rFonts w:ascii="GHEA Grapalat" w:hAnsi="GHEA Grapalat"/>
          <w:b/>
          <w:bCs/>
          <w:i/>
          <w:iCs/>
          <w:color w:val="000000"/>
          <w:spacing w:val="-4"/>
          <w:lang w:val="hy-AM"/>
        </w:rPr>
        <w:t>որոշում</w:t>
      </w:r>
      <w:r w:rsidRPr="00813A58">
        <w:rPr>
          <w:rFonts w:ascii="Calibri" w:hAnsi="Calibri" w:cs="Calibri"/>
          <w:b/>
          <w:bCs/>
          <w:i/>
          <w:iCs/>
          <w:color w:val="000000"/>
          <w:spacing w:val="-4"/>
          <w:lang w:val="hy-AM"/>
        </w:rPr>
        <w:t> </w:t>
      </w:r>
      <w:r w:rsidRPr="00813A58">
        <w:rPr>
          <w:rFonts w:ascii="GHEA Grapalat" w:hAnsi="GHEA Grapalat" w:cs="GHEA Grapalat"/>
          <w:b/>
          <w:bCs/>
          <w:i/>
          <w:iCs/>
          <w:color w:val="000000"/>
          <w:spacing w:val="-4"/>
          <w:lang w:val="hy-AM"/>
        </w:rPr>
        <w:t>է</w:t>
      </w:r>
      <w:r w:rsidRPr="00813A58">
        <w:rPr>
          <w:rFonts w:ascii="GHEA Grapalat" w:hAnsi="GHEA Grapalat"/>
          <w:i/>
          <w:iCs/>
          <w:color w:val="000000"/>
          <w:spacing w:val="-4"/>
          <w:lang w:val="hy-AM"/>
        </w:rPr>
        <w:t>.</w:t>
      </w:r>
    </w:p>
    <w:p w14:paraId="1F89ADE3" w14:textId="1759D9F6" w:rsidR="00056F39" w:rsidRPr="00813A58" w:rsidRDefault="00056F39" w:rsidP="003D57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color w:val="000000"/>
          <w:spacing w:val="-4"/>
          <w:lang w:val="hy-AM"/>
        </w:rPr>
      </w:pPr>
      <w:r w:rsidRPr="00813A58">
        <w:rPr>
          <w:rFonts w:ascii="GHEA Grapalat" w:hAnsi="GHEA Grapalat"/>
          <w:color w:val="000000"/>
          <w:spacing w:val="-4"/>
          <w:lang w:val="hy-AM"/>
        </w:rPr>
        <w:t xml:space="preserve">Հայաստանի Հանրապետության հանրային ծառայությունները կարգավորող հանձնաժողովի 2019 թվականի դեկտեմբերի 25-ի «Հայաստանի Հանրապետության էլեկտրաէներգետիկական մեծածախ շուկայի առևտրային կանոնները հաստատելու և Հայաստանի Հանրապետության հանրային ծառայությունները կարգավորող հանձնաժողովի 2017 թվականի օգոստոսի 9-ի №344-Ն որոշումն ուժը կորցրած ճանաչելու մասին» №516-Ն որոշման հավելվածում (այսուհետ՝ ԷՄՇ կանոններ) կատարել հետևյալ </w:t>
      </w:r>
      <w:r w:rsidR="00576048" w:rsidRPr="00813A58">
        <w:rPr>
          <w:rFonts w:ascii="GHEA Grapalat" w:hAnsi="GHEA Grapalat"/>
          <w:color w:val="000000"/>
          <w:spacing w:val="-4"/>
          <w:lang w:val="hy-AM"/>
        </w:rPr>
        <w:t xml:space="preserve">փոփոխությունները և </w:t>
      </w:r>
      <w:r w:rsidR="006E19F4" w:rsidRPr="00813A58">
        <w:rPr>
          <w:rFonts w:ascii="GHEA Grapalat" w:hAnsi="GHEA Grapalat"/>
          <w:color w:val="000000"/>
          <w:spacing w:val="-4"/>
          <w:lang w:val="hy-AM"/>
        </w:rPr>
        <w:t>լրացումները</w:t>
      </w:r>
      <w:r w:rsidRPr="00813A58">
        <w:rPr>
          <w:rFonts w:ascii="GHEA Grapalat" w:hAnsi="GHEA Grapalat"/>
          <w:color w:val="000000"/>
          <w:spacing w:val="-4"/>
          <w:lang w:val="hy-AM"/>
        </w:rPr>
        <w:t>.</w:t>
      </w:r>
      <w:r w:rsidR="009A291B" w:rsidRPr="00813A58">
        <w:rPr>
          <w:rFonts w:ascii="GHEA Grapalat" w:hAnsi="GHEA Grapalat"/>
          <w:color w:val="000000"/>
          <w:spacing w:val="-4"/>
          <w:lang w:val="hy-AM"/>
        </w:rPr>
        <w:t xml:space="preserve"> </w:t>
      </w:r>
    </w:p>
    <w:p w14:paraId="72D66275" w14:textId="5561935B" w:rsidR="00E61868" w:rsidRPr="00813A58" w:rsidRDefault="00E61868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ԷՄՇ կանոնների 2-րդ կետի՝</w:t>
      </w:r>
    </w:p>
    <w:p w14:paraId="2CE7C5E5" w14:textId="195CAD57" w:rsidR="00E61868" w:rsidRPr="00813A58" w:rsidRDefault="00E61868" w:rsidP="003D5725">
      <w:pPr>
        <w:pStyle w:val="ListParagraph"/>
        <w:spacing w:before="0" w:line="360" w:lineRule="auto"/>
        <w:ind w:left="1134" w:hanging="283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ա. 11-րդ ենթակետում «Էլեկտրական էներգիայի առևտրի» բառերը փոխարինել «</w:t>
      </w:r>
      <w:r w:rsidR="00595590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լեկտրական էներգիայի (հզորության) առևտրի» բառերով,</w:t>
      </w:r>
    </w:p>
    <w:p w14:paraId="7A21E723" w14:textId="06A4406F" w:rsidR="00AC6FD6" w:rsidRDefault="00AC6FD6" w:rsidP="003D5725">
      <w:pPr>
        <w:pStyle w:val="ListParagraph"/>
        <w:spacing w:before="0" w:line="360" w:lineRule="auto"/>
        <w:ind w:left="1134" w:hanging="283"/>
        <w:contextualSpacing w:val="0"/>
        <w:jc w:val="both"/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բ. 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29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-րդ</w:t>
      </w:r>
      <w:r w:rsidR="00070F63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,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31-րդ</w:t>
      </w:r>
      <w:r w:rsidR="00070F63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և 38-րդ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ենթակետ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երը շարադրել հետևյալ խմբագրությամբ</w:t>
      </w:r>
      <w:r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.</w:t>
      </w:r>
    </w:p>
    <w:p w14:paraId="11CA29FB" w14:textId="7049B19B" w:rsidR="000E74A1" w:rsidRPr="000E74A1" w:rsidRDefault="000E74A1" w:rsidP="003D5725">
      <w:pPr>
        <w:pStyle w:val="ListParagraph"/>
        <w:spacing w:line="360" w:lineRule="auto"/>
        <w:ind w:left="1134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0E74A1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«29) </w:t>
      </w:r>
      <w:r w:rsidRPr="003D572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Հաշվեկշռման ծառայություն</w:t>
      </w:r>
      <w:r w:rsidRPr="000E74A1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՝  Հաշվեկշռող էլեկտրական էներգիայի արտադրության նպատակով ԷՀՑ կանոններով սահմանված կարգով մատուցվող ծառայություն.»</w:t>
      </w:r>
      <w:r w:rsidR="0050655F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,</w:t>
      </w:r>
    </w:p>
    <w:p w14:paraId="62514B14" w14:textId="4610C430" w:rsidR="000E74A1" w:rsidRDefault="000E74A1" w:rsidP="003D5725">
      <w:pPr>
        <w:pStyle w:val="ListParagraph"/>
        <w:spacing w:before="0" w:line="360" w:lineRule="auto"/>
        <w:ind w:left="1134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0E74A1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«31) </w:t>
      </w:r>
      <w:r w:rsidRPr="003D572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Հաշվեկշռող էլեկտրական էներգիա</w:t>
      </w:r>
      <w:r w:rsidRPr="000E74A1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՝ էլեկտրական էներգիայի ուղիղ պայմանագրերի և օր առաջ շուկաներում վաճառված </w:t>
      </w:r>
      <w:r w:rsidR="00455AEC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ու</w:t>
      </w:r>
      <w:r w:rsidRPr="000E74A1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գնված էլեկտրական էներգիայի քանակությունների տարբերությունն իրական ժամանակում՝ միևնույն հաշվարկային ժամանակահատվածում փաստացի առաքված և ստացված </w:t>
      </w:r>
      <w:r w:rsidRPr="000E74A1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lastRenderedPageBreak/>
        <w:t xml:space="preserve">(ներառյալ՝ ներկրված և արտահանված կամ տարանցիկ փոխադրված) էլեկտրական էներգիայի քանակություններից, որը որոշվում է 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ԷՄՇ</w:t>
      </w:r>
      <w:r w:rsidRPr="000E74A1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կանոններով սահմանված կարգով.»,</w:t>
      </w:r>
    </w:p>
    <w:p w14:paraId="1B5EFDD3" w14:textId="4B1269A3" w:rsidR="00E61868" w:rsidRPr="00813A58" w:rsidRDefault="00070F63" w:rsidP="003D5725">
      <w:pPr>
        <w:pStyle w:val="ListParagraph"/>
        <w:spacing w:before="0" w:line="360" w:lineRule="auto"/>
        <w:ind w:left="1134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0E74A1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«3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8</w:t>
      </w:r>
      <w:r w:rsidRPr="000E74A1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) </w:t>
      </w:r>
      <w:r w:rsidRPr="003D572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Որակավորված սպառող</w:t>
      </w:r>
      <w:r w:rsidRPr="000E74A1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՝ 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սեփական դիմումի հիման վրա </w:t>
      </w:r>
      <w:r w:rsidRPr="00070F63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ԷՄՇ կանոններով սահմանված չափանիշներին համապատասխանելու հիմքով Շուկայի օպերատորի կողմից որակավորված ճանաչված սպառող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(ենթասպառող)՝ ԷՄՇ կանոններով</w:t>
      </w:r>
      <w:r w:rsidR="00C0185D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, ԷՄԱ կանոններով և ԷՀՑ կանոններով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սահմանված առանձնահատկություններով</w:t>
      </w:r>
      <w:r w:rsidRPr="000E74A1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.»</w:t>
      </w:r>
      <w:r w:rsidR="00E61868"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.</w:t>
      </w:r>
    </w:p>
    <w:p w14:paraId="5CBC5DEA" w14:textId="5536302F" w:rsidR="009E45F4" w:rsidRPr="00ED70E2" w:rsidRDefault="009E45F4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ԷՄՇ կանոնների 2-րդ կետի 39-րդ ենթակետում, 4-րդ կետի 1-ին ենթակետում, 15-րդ կետի 2-րդ նախադասությունում, 16-րդ կետում, 39-րդ կետի 10-րդ</w:t>
      </w:r>
      <w:r w:rsidR="00637D6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, 12-րդ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ենթակետ</w:t>
      </w:r>
      <w:r w:rsidR="00637D65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եր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ում, 45-րդ կետում, 19-րդ գլխի վերնագրում, 212-րդ կետում, 9-րդ բաժնի վերնագրում, 236-րդ, 237-րդ</w:t>
      </w:r>
      <w:r w:rsidR="009B0599"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և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239-րդ կետերում «էլեկտրական էներգիայի» բառերից հետո լրացնել «(հզորության)» բառը</w:t>
      </w:r>
      <w:r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.</w:t>
      </w:r>
    </w:p>
    <w:p w14:paraId="1AE351FE" w14:textId="019D56E6" w:rsidR="00ED70E2" w:rsidRPr="00813A58" w:rsidRDefault="00ED70E2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ԷՄՇ կանոնների 2-րդ կետի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40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-րդ ենթակետում</w:t>
      </w:r>
      <w:r w:rsidRPr="00ED70E2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«</w:t>
      </w:r>
      <w:r w:rsidRPr="00ED70E2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տարեկան (ըստ ամիսների)</w:t>
      </w:r>
      <w:r w:rsidR="005C7289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ամրագրվող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» բառերը փոխարինել «ամրագրվող կամ ՀԾՄ-ին վաճառքի նպատակով ՀԷԱ կայանի համար Հանձնաժողովի սահմանած տարեկան </w:t>
      </w:r>
      <w:r w:rsidRPr="00ED70E2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ըստ ամիսների</w:t>
      </w:r>
      <w:r w:rsidRPr="00ED70E2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» բառերով</w:t>
      </w:r>
      <w:r w:rsidRPr="00ED70E2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.</w:t>
      </w:r>
    </w:p>
    <w:p w14:paraId="62B70CE6" w14:textId="3004875F" w:rsidR="001A61B3" w:rsidRPr="00813A58" w:rsidRDefault="001A61B3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ԷՄՇ կանոնների 23-րդ կետում «միջոցով» բառից հետո լրացնել </w:t>
      </w:r>
      <w:r w:rsidR="00C53FF5"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«, եթե ԷՄՇ կանոններով այլ բան նախատեսված չէ» բառերը.</w:t>
      </w:r>
    </w:p>
    <w:p w14:paraId="37E7ABC2" w14:textId="61FEC142" w:rsidR="009A30E9" w:rsidRDefault="009A30E9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ԷՄՇ կանոնների 2</w:t>
      </w:r>
      <w:r w:rsidRPr="009A30E9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6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-րդ կետում «էլեկտրաէներգիա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յի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» բառ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ը փոխարինել 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«էլեկտրական էներգիա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յի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(հզորությ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ա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ն)» բառ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երով</w:t>
      </w:r>
      <w:r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.</w:t>
      </w:r>
    </w:p>
    <w:p w14:paraId="38CA2326" w14:textId="3984D4E2" w:rsidR="004B1972" w:rsidRPr="00813A58" w:rsidRDefault="004B1972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ԷՄՇ կանոնների 28-րդ կետի 1-ին ենթակետում «էլեկտրական էներգիան» բառերից հետո լրացնել «(հզորությունը)» բառը</w:t>
      </w:r>
      <w:r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.</w:t>
      </w:r>
    </w:p>
    <w:p w14:paraId="0E820EE1" w14:textId="761CA193" w:rsidR="008E231A" w:rsidRDefault="008E231A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ԷՄՇ կանոնների 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57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-րդ կետ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ից հանել «</w:t>
      </w:r>
      <w:r w:rsidRPr="008E231A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մի կողմից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» և «</w:t>
      </w:r>
      <w:r w:rsidRPr="008E231A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մյուս կողմից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» բառերը</w:t>
      </w:r>
      <w:r w:rsidRPr="008E231A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.</w:t>
      </w:r>
    </w:p>
    <w:p w14:paraId="0E02CB02" w14:textId="13AB6763" w:rsidR="004B1972" w:rsidRPr="000C4DCA" w:rsidRDefault="00A3289B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ԷՄՇ կանոնների 60-րդ կետում «էլեկտրական էներգիայի առևտուր» բառերը փոխարինել «էլեկտրական էներգիայի (հզորության) առևտուր» բառերով</w:t>
      </w:r>
      <w:r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.</w:t>
      </w:r>
    </w:p>
    <w:p w14:paraId="31A9F438" w14:textId="00A770D0" w:rsidR="000C4DCA" w:rsidRPr="00746C0E" w:rsidRDefault="000C4DCA" w:rsidP="000C4DCA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ԷՄՇ կանոնների 61-րդ կետը լրացնել հետևյալ բովանդակությամբ 11</w:t>
      </w:r>
      <w:r w:rsidR="007A581E"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-րդ</w:t>
      </w:r>
      <w:r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ենթակետով.</w:t>
      </w:r>
    </w:p>
    <w:p w14:paraId="39180B72" w14:textId="55599DFE" w:rsidR="000C4DCA" w:rsidRPr="00746C0E" w:rsidRDefault="000C4DCA" w:rsidP="000C4DCA">
      <w:pPr>
        <w:pStyle w:val="ListParagraph"/>
        <w:spacing w:before="0" w:line="360" w:lineRule="auto"/>
        <w:ind w:left="851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«</w:t>
      </w:r>
      <w:r w:rsidR="007A581E"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11</w:t>
      </w:r>
      <w:r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) Մատակարարի դեպքում լրացվում է նաև՝ </w:t>
      </w:r>
    </w:p>
    <w:p w14:paraId="0699C722" w14:textId="54D1857F" w:rsidR="000C4DCA" w:rsidRPr="00746C0E" w:rsidRDefault="000C4DCA" w:rsidP="000C4DCA">
      <w:pPr>
        <w:pStyle w:val="ListParagraph"/>
        <w:spacing w:before="0" w:line="360" w:lineRule="auto"/>
        <w:ind w:left="1134" w:hanging="283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ա. </w:t>
      </w:r>
      <w:r w:rsidR="007A581E"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ս</w:t>
      </w:r>
      <w:r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ույն կետի 10-րդ ենթակետի «ա»</w:t>
      </w:r>
      <w:r w:rsidR="00B554C7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, «բ», «գ» և </w:t>
      </w:r>
      <w:r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«դ» պարբերություններում նշված տեղեկատվությունը,</w:t>
      </w:r>
    </w:p>
    <w:p w14:paraId="3664691C" w14:textId="630E7C58" w:rsidR="0050655F" w:rsidRPr="00746C0E" w:rsidRDefault="000C4DCA" w:rsidP="0050655F">
      <w:pPr>
        <w:pStyle w:val="ListParagraph"/>
        <w:spacing w:before="0" w:line="360" w:lineRule="auto"/>
        <w:ind w:left="1134" w:hanging="283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</w:rPr>
      </w:pPr>
      <w:r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lastRenderedPageBreak/>
        <w:t xml:space="preserve">բ. </w:t>
      </w:r>
      <w:r w:rsidR="00A14B5F"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ի</w:t>
      </w:r>
      <w:r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ր հաշվեկշռման խմբում Արտադրողի (Արտադրողների) առկայության դեպքում՝ վերջինիս (վերջիններիս) փաստացի դրվածքային հզորությունը (հզորությունները)։»</w:t>
      </w:r>
      <w:r w:rsidR="0050655F"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</w:rPr>
        <w:t>.</w:t>
      </w:r>
    </w:p>
    <w:p w14:paraId="4A964385" w14:textId="5F7B04AC" w:rsidR="002E37EF" w:rsidRDefault="002E37EF" w:rsidP="002E37EF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ԷՄՇ կանոնների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67-րդ կետում «</w:t>
      </w:r>
      <w:r w:rsidR="004D624F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Շուկայի օպերատորը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» բառ</w:t>
      </w:r>
      <w:r w:rsidR="004D624F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եր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ից հետո լրացնել «</w:t>
      </w:r>
      <w:r w:rsidR="004D624F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՝ ԷՄՇ կանոնների 65-րդ և 66-րդ կետերում նախատեսված ժամկետներում, որը ամսվա 20-25-ն ընկած ժամանակահատվածի հետ համընկնելու դեպքում նույն ամսվա 26-ին,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» բառերը</w:t>
      </w:r>
      <w:r w:rsidRPr="004D624F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.</w:t>
      </w:r>
    </w:p>
    <w:p w14:paraId="57563612" w14:textId="71B868B8" w:rsidR="00063658" w:rsidRPr="00063658" w:rsidRDefault="009243AE" w:rsidP="009243AE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ԷՄՇ կանոնների 89-րդ կետ</w:t>
      </w:r>
      <w:r w:rsidR="000636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ը լրացնել հետևյալ նախադասությամբ</w:t>
      </w:r>
      <w:r w:rsidR="00063658" w:rsidRPr="002E37EF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.</w:t>
      </w:r>
    </w:p>
    <w:p w14:paraId="64CAC6B4" w14:textId="000221AF" w:rsidR="009243AE" w:rsidRPr="00063658" w:rsidRDefault="009243AE" w:rsidP="00063658">
      <w:pPr>
        <w:pStyle w:val="ListParagraph"/>
        <w:spacing w:before="0" w:line="360" w:lineRule="auto"/>
        <w:ind w:left="851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</w:rPr>
      </w:pPr>
      <w:r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«</w:t>
      </w:r>
      <w:r w:rsidR="004D624F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ԷՄՇ մասնակցի</w:t>
      </w:r>
      <w:r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սպառման կետերի</w:t>
      </w:r>
      <w:r w:rsidR="007A581E"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ն առնչվող փոփոխություններ</w:t>
      </w:r>
      <w:r w:rsidR="000636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ը </w:t>
      </w:r>
      <w:r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ամսվա 20-25-</w:t>
      </w:r>
      <w:r w:rsidR="007A581E"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ն ընկած ժամանակահատված</w:t>
      </w:r>
      <w:r w:rsidR="004D624F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ի հետ համընկնելու դեպքում կատարվում են նույն ամսվա 26-ին</w:t>
      </w:r>
      <w:r w:rsidR="000636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։</w:t>
      </w:r>
      <w:r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»</w:t>
      </w:r>
      <w:bookmarkStart w:id="0" w:name="_GoBack"/>
      <w:bookmarkEnd w:id="0"/>
      <w:r w:rsidR="000636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</w:rPr>
        <w:t>.</w:t>
      </w:r>
    </w:p>
    <w:p w14:paraId="55AA3A45" w14:textId="276B91F2" w:rsidR="0050655F" w:rsidRPr="00746C0E" w:rsidRDefault="0050655F" w:rsidP="0050655F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ԷՄՇ կանոնները լրացնել հետևյալ բովանդակությամբ 92.1-ին կետով.</w:t>
      </w:r>
    </w:p>
    <w:p w14:paraId="23284B7F" w14:textId="77777777" w:rsidR="0050655F" w:rsidRPr="00746C0E" w:rsidRDefault="0050655F" w:rsidP="0050655F">
      <w:pPr>
        <w:pStyle w:val="ListParagraph"/>
        <w:spacing w:before="0" w:line="360" w:lineRule="auto"/>
        <w:ind w:left="851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</w:pPr>
      <w:r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«92</w:t>
      </w:r>
      <w:r w:rsidRPr="00746C0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.1. ԷՄՇ մասնակցի էլեկտրոնային վիրտուալ քարտը Մատակարարի դեպքում պարունակում է նաև հետևյալ տեղեկատվությունը.</w:t>
      </w:r>
    </w:p>
    <w:p w14:paraId="3748A314" w14:textId="4098D60B" w:rsidR="0050655F" w:rsidRPr="00746C0E" w:rsidRDefault="00746C0E" w:rsidP="0050655F">
      <w:pPr>
        <w:pStyle w:val="ListParagraph"/>
        <w:numPr>
          <w:ilvl w:val="0"/>
          <w:numId w:val="11"/>
        </w:numPr>
        <w:spacing w:before="0" w:line="360" w:lineRule="auto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746C0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ս</w:t>
      </w:r>
      <w:r w:rsidR="0050655F" w:rsidRPr="00746C0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ույն կանոնների 92-րդ կետի 1-4-րդ կետերո</w:t>
      </w:r>
      <w:r w:rsidR="008B4BBF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ւմ</w:t>
      </w:r>
      <w:r w:rsidR="0050655F" w:rsidRPr="00746C0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 նշված տեղեկատվությունը,</w:t>
      </w:r>
    </w:p>
    <w:p w14:paraId="4E214AB3" w14:textId="7017DCFB" w:rsidR="0050655F" w:rsidRPr="00746C0E" w:rsidRDefault="0050655F" w:rsidP="0050655F">
      <w:pPr>
        <w:pStyle w:val="ListParagraph"/>
        <w:numPr>
          <w:ilvl w:val="0"/>
          <w:numId w:val="11"/>
        </w:numPr>
        <w:spacing w:before="0" w:line="360" w:lineRule="auto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իր հաշվեկշռման խմբում Արտադրողի (Արտադրողների) առկայության դեպքում՝ վերջինիս (վերջիններիս) փաստացի դրվածքային հզորությունը (հզորությունները)</w:t>
      </w:r>
      <w:r w:rsidRPr="00746C0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։</w:t>
      </w:r>
      <w:r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»</w:t>
      </w:r>
      <w:r w:rsidRPr="00746C0E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.</w:t>
      </w:r>
    </w:p>
    <w:p w14:paraId="5446F5CA" w14:textId="3937FD15" w:rsidR="00A3289B" w:rsidRPr="00813A58" w:rsidRDefault="00CA797D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ԷՄՇ կանոնների 99-րդ կետի 2-րդ ենթակետի «ա» պարբերությունում «</w:t>
      </w:r>
      <w:r w:rsidR="00D725F7" w:rsidRPr="00746C0E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մի քանի</w:t>
      </w:r>
      <w:r w:rsidR="00D725F7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կայաններից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» բառերից հետո լրացնել</w:t>
      </w:r>
      <w:r w:rsidR="005437DC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«, 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բացառությամբ ՀԷԱ կայանների» բառերը</w:t>
      </w:r>
      <w:r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.</w:t>
      </w:r>
    </w:p>
    <w:p w14:paraId="48CAA732" w14:textId="7C0AFB5E" w:rsidR="00910211" w:rsidRDefault="00910211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ԷՄՇ կանոնների 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108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-րդ կետի 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1-ին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ենթակետում «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էլեկտրական էներգիայի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» բառերից հետո լրացնել «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ամսական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» 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բառ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ը</w:t>
      </w:r>
      <w:r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.</w:t>
      </w:r>
    </w:p>
    <w:p w14:paraId="6C4A356E" w14:textId="216F6035" w:rsidR="007D3045" w:rsidRPr="00813A58" w:rsidRDefault="007D3045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ԷՄՇ կանոնները լրացնել հետևյալ բովանդակությամբ 108.1-ին կետով.</w:t>
      </w:r>
    </w:p>
    <w:p w14:paraId="10EDF3CD" w14:textId="6B3A62DD" w:rsidR="007D3045" w:rsidRPr="00813A58" w:rsidRDefault="007D3045" w:rsidP="003D5725">
      <w:pPr>
        <w:pStyle w:val="ListParagraph"/>
        <w:spacing w:before="0" w:line="360" w:lineRule="auto"/>
        <w:ind w:left="851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«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108.1. ԷՄՇ կանոնների 108-րդ կետի 2-րդ ենթակետով նախատեսված Տնօրինելի և </w:t>
      </w:r>
      <w:r w:rsidR="00E23294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Պ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այմանագրային հզորությունները հաստատելու նպատակով </w:t>
      </w:r>
      <w:r w:rsidR="00E23294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դրանց վերաբերյալ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 տեղեկատվությունը երկդրույք սակագնային համակարգում գործող ՀԷԱ կայանները և ՊԷԱ կայանները Հանձնաժողով են ներկայացնում յուրաքանչյուր տարի մինչև նոյեմբերի 10-ը։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»</w:t>
      </w:r>
      <w:r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.</w:t>
      </w:r>
    </w:p>
    <w:p w14:paraId="646E729F" w14:textId="4F003296" w:rsidR="009B4535" w:rsidRPr="00CB5AE6" w:rsidRDefault="009B4535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 w:cs="Times New Roman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ԷՄՇ կանոնների 115-րդ կետում «էլեկտրական էներգիա» բառերից հետո լրացնել «(հզորություն)» բառը</w:t>
      </w:r>
      <w:r w:rsidR="003F422C"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, իսկ «էլեկտրական էներգիայի» բառերից հետո՝ «(հզորության)» բառը</w:t>
      </w:r>
      <w:r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.</w:t>
      </w:r>
    </w:p>
    <w:p w14:paraId="55A195A2" w14:textId="65354E12" w:rsidR="00CB5AE6" w:rsidRDefault="00F921B9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 w:cs="Times New Roman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F921B9">
        <w:rPr>
          <w:rFonts w:ascii="GHEA Grapalat" w:hAnsi="GHEA Grapalat" w:cs="Times New Roman"/>
          <w:color w:val="000000"/>
          <w:spacing w:val="-4"/>
          <w:sz w:val="24"/>
          <w:szCs w:val="21"/>
          <w:shd w:val="clear" w:color="auto" w:fill="FFFFFF"/>
          <w:lang w:val="hy-AM"/>
        </w:rPr>
        <w:t>ԷՄՇ կանոնները լրացնել հետևյալ բովանդակությամբ 119</w:t>
      </w:r>
      <w:r w:rsidRPr="00F921B9">
        <w:rPr>
          <w:rFonts w:ascii="Cambria Math" w:hAnsi="Cambria Math" w:cs="Cambria Math"/>
          <w:color w:val="000000"/>
          <w:spacing w:val="-4"/>
          <w:sz w:val="24"/>
          <w:szCs w:val="21"/>
          <w:shd w:val="clear" w:color="auto" w:fill="FFFFFF"/>
          <w:lang w:val="hy-AM"/>
        </w:rPr>
        <w:t>․</w:t>
      </w:r>
      <w:r w:rsidRPr="00F921B9">
        <w:rPr>
          <w:rFonts w:ascii="GHEA Grapalat" w:hAnsi="GHEA Grapalat" w:cs="Times New Roman"/>
          <w:color w:val="000000"/>
          <w:spacing w:val="-4"/>
          <w:sz w:val="24"/>
          <w:szCs w:val="21"/>
          <w:shd w:val="clear" w:color="auto" w:fill="FFFFFF"/>
          <w:lang w:val="hy-AM"/>
        </w:rPr>
        <w:t>1 կետով.</w:t>
      </w:r>
    </w:p>
    <w:p w14:paraId="4900E24E" w14:textId="1EC27EF5" w:rsidR="00F921B9" w:rsidRPr="00813A58" w:rsidRDefault="009C4435" w:rsidP="003D5725">
      <w:pPr>
        <w:spacing w:line="360" w:lineRule="auto"/>
        <w:ind w:left="851"/>
        <w:jc w:val="both"/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</w:pPr>
      <w:r w:rsidRPr="009C4435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lastRenderedPageBreak/>
        <w:t>«119.1</w:t>
      </w:r>
      <w:r w:rsidRPr="009C4435">
        <w:rPr>
          <w:rFonts w:ascii="Cambria Math" w:hAnsi="Cambria Math" w:cs="Cambria Math"/>
          <w:color w:val="000000"/>
          <w:spacing w:val="-4"/>
          <w:szCs w:val="21"/>
          <w:shd w:val="clear" w:color="auto" w:fill="FFFFFF"/>
          <w:lang w:val="hy-AM"/>
        </w:rPr>
        <w:t>․</w:t>
      </w:r>
      <w:r w:rsidRPr="009C4435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 xml:space="preserve"> Յուրաքանչյուր ամիս՝ մինչև ամսի </w:t>
      </w:r>
      <w:r w:rsidR="0018558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19</w:t>
      </w:r>
      <w:r w:rsidRPr="009C4435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-ը ԿԷԱ կայանները, ԷՄՇ կանոնների 108-րդ կետի համաձայն</w:t>
      </w:r>
      <w:r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,</w:t>
      </w:r>
      <w:r w:rsidRPr="009C4435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 xml:space="preserve"> Հանձնաժողովի կողմից հաստատված ԿՈՒՊ բաղադրիչում պարտադիր վաճառքի համար սահմանված ամսական էլեկտրական էներգիայի չափաքանակների շրջանակներում, ՇԿԾ-ի միջոցով Շուկայի օպերատորին կարող են ներկայացնել Համակարգի օպերատորի հետ համաձայնեցված հաջորդ ամսվա ԿՈՒՊ բաղադրիչում վաճառքի ենթակա էլեկտրական էներգիայի նոր ժամային գրաֆիկ։»</w:t>
      </w:r>
      <w:r w:rsidRPr="00813A58">
        <w:rPr>
          <w:rFonts w:ascii="Cambria Math" w:hAnsi="Cambria Math" w:cs="Cambria Math"/>
          <w:color w:val="000000"/>
          <w:spacing w:val="-4"/>
          <w:szCs w:val="21"/>
          <w:shd w:val="clear" w:color="auto" w:fill="FFFFFF"/>
          <w:lang w:val="hy-AM"/>
        </w:rPr>
        <w:t>․</w:t>
      </w:r>
    </w:p>
    <w:p w14:paraId="7FE0A9F7" w14:textId="3C56AE6D" w:rsidR="006E19F4" w:rsidRPr="00813A58" w:rsidRDefault="006E19F4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 w:cs="Times New Roman"/>
          <w:color w:val="000000"/>
          <w:spacing w:val="-4"/>
          <w:sz w:val="24"/>
          <w:szCs w:val="21"/>
          <w:shd w:val="clear" w:color="auto" w:fill="FFFFFF"/>
          <w:lang w:val="hy-AM"/>
        </w:rPr>
      </w:pPr>
      <w:r w:rsidRPr="00813A58">
        <w:rPr>
          <w:rFonts w:ascii="GHEA Grapalat" w:hAnsi="GHEA Grapalat" w:cs="Times New Roman"/>
          <w:color w:val="000000"/>
          <w:spacing w:val="-4"/>
          <w:sz w:val="24"/>
          <w:szCs w:val="21"/>
          <w:shd w:val="clear" w:color="auto" w:fill="FFFFFF"/>
          <w:lang w:val="hy-AM"/>
        </w:rPr>
        <w:t>ԷՄՇ կանոնները լրացնել հետևյալ բովանդակությամբ 176</w:t>
      </w:r>
      <w:r w:rsidRPr="00813A58">
        <w:rPr>
          <w:rFonts w:ascii="Cambria Math" w:hAnsi="Cambria Math" w:cs="Cambria Math"/>
          <w:color w:val="000000"/>
          <w:spacing w:val="-4"/>
          <w:sz w:val="24"/>
          <w:szCs w:val="21"/>
          <w:shd w:val="clear" w:color="auto" w:fill="FFFFFF"/>
          <w:lang w:val="hy-AM"/>
        </w:rPr>
        <w:t>․</w:t>
      </w:r>
      <w:r w:rsidRPr="00813A58">
        <w:rPr>
          <w:rFonts w:ascii="GHEA Grapalat" w:hAnsi="GHEA Grapalat" w:cs="Times New Roman"/>
          <w:color w:val="000000"/>
          <w:spacing w:val="-4"/>
          <w:sz w:val="24"/>
          <w:szCs w:val="21"/>
          <w:shd w:val="clear" w:color="auto" w:fill="FFFFFF"/>
          <w:lang w:val="hy-AM"/>
        </w:rPr>
        <w:t>3</w:t>
      </w:r>
      <w:r w:rsidRPr="00813A58">
        <w:rPr>
          <w:rFonts w:ascii="Cambria Math" w:hAnsi="Cambria Math" w:cs="Cambria Math"/>
          <w:color w:val="000000"/>
          <w:spacing w:val="-4"/>
          <w:sz w:val="24"/>
          <w:szCs w:val="21"/>
          <w:shd w:val="clear" w:color="auto" w:fill="FFFFFF"/>
          <w:lang w:val="hy-AM"/>
        </w:rPr>
        <w:t>․</w:t>
      </w:r>
      <w:r w:rsidRPr="00813A58">
        <w:rPr>
          <w:rFonts w:ascii="GHEA Grapalat" w:hAnsi="GHEA Grapalat" w:cs="Times New Roman"/>
          <w:color w:val="000000"/>
          <w:spacing w:val="-4"/>
          <w:sz w:val="24"/>
          <w:szCs w:val="21"/>
          <w:shd w:val="clear" w:color="auto" w:fill="FFFFFF"/>
          <w:lang w:val="hy-AM"/>
        </w:rPr>
        <w:t>1-176</w:t>
      </w:r>
      <w:r w:rsidRPr="00813A58">
        <w:rPr>
          <w:rFonts w:ascii="Cambria Math" w:hAnsi="Cambria Math" w:cs="Cambria Math"/>
          <w:color w:val="000000"/>
          <w:spacing w:val="-4"/>
          <w:sz w:val="24"/>
          <w:szCs w:val="21"/>
          <w:shd w:val="clear" w:color="auto" w:fill="FFFFFF"/>
          <w:lang w:val="hy-AM"/>
        </w:rPr>
        <w:t>․</w:t>
      </w:r>
      <w:r w:rsidR="009A291B" w:rsidRPr="00813A58">
        <w:rPr>
          <w:rFonts w:ascii="GHEA Grapalat" w:hAnsi="GHEA Grapalat" w:cs="Times New Roman"/>
          <w:color w:val="000000"/>
          <w:spacing w:val="-4"/>
          <w:sz w:val="24"/>
          <w:szCs w:val="21"/>
          <w:shd w:val="clear" w:color="auto" w:fill="FFFFFF"/>
          <w:lang w:val="hy-AM"/>
        </w:rPr>
        <w:t>3</w:t>
      </w:r>
      <w:r w:rsidR="009A291B" w:rsidRPr="00813A58">
        <w:rPr>
          <w:rFonts w:ascii="Cambria Math" w:hAnsi="Cambria Math" w:cs="Cambria Math"/>
          <w:color w:val="000000"/>
          <w:spacing w:val="-4"/>
          <w:sz w:val="24"/>
          <w:szCs w:val="21"/>
          <w:shd w:val="clear" w:color="auto" w:fill="FFFFFF"/>
          <w:lang w:val="hy-AM"/>
        </w:rPr>
        <w:t>․</w:t>
      </w:r>
      <w:r w:rsidR="009A291B" w:rsidRPr="00813A58">
        <w:rPr>
          <w:rFonts w:ascii="GHEA Grapalat" w:hAnsi="GHEA Grapalat" w:cs="Times New Roman"/>
          <w:color w:val="000000"/>
          <w:spacing w:val="-4"/>
          <w:sz w:val="24"/>
          <w:szCs w:val="21"/>
          <w:shd w:val="clear" w:color="auto" w:fill="FFFFFF"/>
          <w:lang w:val="hy-AM"/>
        </w:rPr>
        <w:t>2-րդ</w:t>
      </w:r>
      <w:r w:rsidRPr="00813A58">
        <w:rPr>
          <w:rFonts w:ascii="GHEA Grapalat" w:hAnsi="GHEA Grapalat" w:cs="Times New Roman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 կետերով</w:t>
      </w:r>
      <w:r w:rsidR="00C53FF5" w:rsidRPr="00813A58">
        <w:rPr>
          <w:rFonts w:ascii="GHEA Grapalat" w:hAnsi="GHEA Grapalat" w:cs="Times New Roman"/>
          <w:color w:val="000000"/>
          <w:spacing w:val="-4"/>
          <w:sz w:val="24"/>
          <w:szCs w:val="21"/>
          <w:shd w:val="clear" w:color="auto" w:fill="FFFFFF"/>
          <w:lang w:val="hy-AM"/>
        </w:rPr>
        <w:t>.</w:t>
      </w:r>
    </w:p>
    <w:p w14:paraId="68E55407" w14:textId="33FB0C50" w:rsidR="006E19F4" w:rsidRPr="00813A58" w:rsidRDefault="006E19F4" w:rsidP="003D5725">
      <w:pPr>
        <w:spacing w:line="360" w:lineRule="auto"/>
        <w:ind w:left="851"/>
        <w:jc w:val="both"/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«176</w:t>
      </w:r>
      <w:r w:rsidR="00EA3AEB" w:rsidRPr="00813A58">
        <w:rPr>
          <w:rFonts w:ascii="GHEA Grapalat" w:hAnsi="GHEA Grapalat" w:cs="Cambria Math"/>
          <w:color w:val="000000"/>
          <w:spacing w:val="-4"/>
          <w:szCs w:val="21"/>
          <w:shd w:val="clear" w:color="auto" w:fill="FFFFFF"/>
          <w:lang w:val="hy-AM"/>
        </w:rPr>
        <w:t>.</w:t>
      </w: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3</w:t>
      </w:r>
      <w:r w:rsidR="00EA3AEB" w:rsidRPr="00813A58">
        <w:rPr>
          <w:rFonts w:ascii="GHEA Grapalat" w:hAnsi="GHEA Grapalat" w:cs="Cambria Math"/>
          <w:color w:val="000000"/>
          <w:spacing w:val="-4"/>
          <w:szCs w:val="21"/>
          <w:shd w:val="clear" w:color="auto" w:fill="FFFFFF"/>
          <w:lang w:val="hy-AM"/>
        </w:rPr>
        <w:t>.</w:t>
      </w: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1</w:t>
      </w:r>
      <w:r w:rsidR="00EA3AEB" w:rsidRPr="00813A58">
        <w:rPr>
          <w:rFonts w:ascii="GHEA Grapalat" w:hAnsi="GHEA Grapalat" w:cs="Cambria Math"/>
          <w:color w:val="000000"/>
          <w:spacing w:val="-4"/>
          <w:szCs w:val="21"/>
          <w:shd w:val="clear" w:color="auto" w:fill="FFFFFF"/>
          <w:lang w:val="hy-AM"/>
        </w:rPr>
        <w:t>.</w:t>
      </w: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 xml:space="preserve"> </w:t>
      </w:r>
      <w:r w:rsidRPr="00813A58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>ԷՄՇ կանոնների 176</w:t>
      </w:r>
      <w:r w:rsidRPr="00813A58">
        <w:rPr>
          <w:rFonts w:ascii="GHEA Grapalat" w:hAnsi="GHEA Grapalat" w:cs="Cambria Math"/>
          <w:color w:val="000000"/>
          <w:spacing w:val="-4"/>
          <w:shd w:val="clear" w:color="auto" w:fill="FFFFFF"/>
          <w:lang w:val="hy-AM"/>
        </w:rPr>
        <w:t>.</w:t>
      </w:r>
      <w:r w:rsidRPr="00813A58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>1-ին կետում նշված ԷՄՇ մասնակիցների (բացառությամբ Երաշխավորված մատակարարի) կողմից իրենց ՇԿԾ պրոֆիլում նախատեսված յուրաքանչյուր առանձին սպառման համակարգի հզորության որևէ ժամում գերազանցման դեպքում Շուկայի օպերատորը</w:t>
      </w:r>
      <w:r w:rsidR="00D22C9B" w:rsidRPr="00813A58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 xml:space="preserve"> </w:t>
      </w:r>
      <w:r w:rsidRPr="00813A58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 xml:space="preserve">ԷՄՇ կանոնների </w:t>
      </w: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176</w:t>
      </w:r>
      <w:r w:rsidRPr="00813A58">
        <w:rPr>
          <w:rFonts w:ascii="Cambria Math" w:hAnsi="Cambria Math" w:cs="Cambria Math"/>
          <w:color w:val="000000"/>
          <w:spacing w:val="-4"/>
          <w:szCs w:val="21"/>
          <w:shd w:val="clear" w:color="auto" w:fill="FFFFFF"/>
          <w:lang w:val="hy-AM"/>
        </w:rPr>
        <w:t>․</w:t>
      </w: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3</w:t>
      </w:r>
      <w:r w:rsidRPr="00813A58">
        <w:rPr>
          <w:rFonts w:ascii="Cambria Math" w:hAnsi="Cambria Math" w:cs="Cambria Math"/>
          <w:color w:val="000000"/>
          <w:spacing w:val="-4"/>
          <w:szCs w:val="21"/>
          <w:shd w:val="clear" w:color="auto" w:fill="FFFFFF"/>
          <w:lang w:val="hy-AM"/>
        </w:rPr>
        <w:t>․</w:t>
      </w:r>
      <w:r w:rsidR="00B1362E"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2</w:t>
      </w: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-</w:t>
      </w:r>
      <w:r w:rsidR="00B1362E"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րդ</w:t>
      </w: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 xml:space="preserve"> կետի համաձայն </w:t>
      </w:r>
      <w:r w:rsidRPr="00813A58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>կատարում է այդ մասնակցի կողմից ՀԾՄ-ին վճարման ենթակա հզորության վճարի վերահաշվարկ, որ</w:t>
      </w:r>
      <w:r w:rsidR="006F2582" w:rsidRPr="00813A58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>ի արդյունքում ձևավորված հզորության վճարի լրացուցիչ մեծությունը</w:t>
      </w:r>
      <w:r w:rsidRPr="00813A58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 xml:space="preserve"> հաշվի է առնվում ԷՄՇ առևտրի մասնակցի կողմից սպառման համակարգի հզորության գերազանցման ամսվան հաջորդող ամսում ԷՄՇ կանոնների 236-րդ կետի համաձայն ԷՄՇ տվյալ մասնակցին և ՀԾՄ-ին ներկայացվող ակտում</w:t>
      </w:r>
      <w:r w:rsidR="00D22C9B" w:rsidRPr="00813A58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>։</w:t>
      </w:r>
      <w:r w:rsidRPr="00813A58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 xml:space="preserve"> </w:t>
      </w:r>
    </w:p>
    <w:p w14:paraId="54EC6ADE" w14:textId="7E5F17E5" w:rsidR="006E19F4" w:rsidRPr="00813A58" w:rsidRDefault="006E19F4" w:rsidP="003D5725">
      <w:pPr>
        <w:spacing w:line="360" w:lineRule="auto"/>
        <w:ind w:left="851"/>
        <w:jc w:val="both"/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176</w:t>
      </w:r>
      <w:r w:rsidR="00AC544C" w:rsidRPr="00813A58">
        <w:rPr>
          <w:rFonts w:ascii="GHEA Grapalat" w:hAnsi="GHEA Grapalat" w:cs="Cambria Math"/>
          <w:color w:val="000000"/>
          <w:spacing w:val="-4"/>
          <w:szCs w:val="21"/>
          <w:shd w:val="clear" w:color="auto" w:fill="FFFFFF"/>
          <w:lang w:val="hy-AM"/>
        </w:rPr>
        <w:t>.</w:t>
      </w: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3</w:t>
      </w:r>
      <w:r w:rsidR="00AC544C" w:rsidRPr="00813A58">
        <w:rPr>
          <w:rFonts w:ascii="GHEA Grapalat" w:hAnsi="GHEA Grapalat" w:cs="Cambria Math"/>
          <w:color w:val="000000"/>
          <w:spacing w:val="-4"/>
          <w:szCs w:val="21"/>
          <w:shd w:val="clear" w:color="auto" w:fill="FFFFFF"/>
          <w:lang w:val="hy-AM"/>
        </w:rPr>
        <w:t>.</w:t>
      </w:r>
      <w:r w:rsidRPr="00813A58">
        <w:rPr>
          <w:rFonts w:ascii="GHEA Grapalat" w:hAnsi="GHEA Grapalat" w:cs="Cambria Math"/>
          <w:color w:val="000000"/>
          <w:spacing w:val="-4"/>
          <w:szCs w:val="21"/>
          <w:shd w:val="clear" w:color="auto" w:fill="FFFFFF"/>
          <w:lang w:val="hy-AM"/>
        </w:rPr>
        <w:t>2</w:t>
      </w:r>
      <w:r w:rsidR="00AC544C" w:rsidRPr="00813A58">
        <w:rPr>
          <w:rFonts w:ascii="GHEA Grapalat" w:hAnsi="GHEA Grapalat" w:cs="Cambria Math"/>
          <w:color w:val="000000"/>
          <w:spacing w:val="-4"/>
          <w:szCs w:val="21"/>
          <w:shd w:val="clear" w:color="auto" w:fill="FFFFFF"/>
          <w:lang w:val="hy-AM"/>
        </w:rPr>
        <w:t>.</w:t>
      </w:r>
      <w:r w:rsidRPr="00813A58">
        <w:rPr>
          <w:rFonts w:ascii="GHEA Grapalat" w:hAnsi="GHEA Grapalat" w:cs="Cambria Math"/>
          <w:color w:val="000000"/>
          <w:spacing w:val="-4"/>
          <w:szCs w:val="21"/>
          <w:shd w:val="clear" w:color="auto" w:fill="FFFFFF"/>
          <w:lang w:val="hy-AM"/>
        </w:rPr>
        <w:t xml:space="preserve"> ԷՄՇ կանոնների </w:t>
      </w: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176</w:t>
      </w:r>
      <w:r w:rsidR="00AC544C" w:rsidRPr="00813A58">
        <w:rPr>
          <w:rFonts w:ascii="GHEA Grapalat" w:hAnsi="GHEA Grapalat" w:cs="Cambria Math"/>
          <w:color w:val="000000"/>
          <w:spacing w:val="-4"/>
          <w:szCs w:val="21"/>
          <w:shd w:val="clear" w:color="auto" w:fill="FFFFFF"/>
          <w:lang w:val="hy-AM"/>
        </w:rPr>
        <w:t>.</w:t>
      </w: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3</w:t>
      </w:r>
      <w:r w:rsidR="00AC544C" w:rsidRPr="00813A58">
        <w:rPr>
          <w:rFonts w:ascii="GHEA Grapalat" w:hAnsi="GHEA Grapalat" w:cs="Cambria Math"/>
          <w:color w:val="000000"/>
          <w:spacing w:val="-4"/>
          <w:szCs w:val="21"/>
          <w:shd w:val="clear" w:color="auto" w:fill="FFFFFF"/>
          <w:lang w:val="hy-AM"/>
        </w:rPr>
        <w:t>.</w:t>
      </w: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 xml:space="preserve">1-ին կետում նշված </w:t>
      </w:r>
      <w:r w:rsidRPr="00813A58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 xml:space="preserve">հզորության վճարի վերահաշվարկը կատարվում է </w:t>
      </w: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հետևյալ բանաձևով</w:t>
      </w:r>
      <w:r w:rsidR="00B1362E"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 xml:space="preserve">. </w:t>
      </w:r>
      <w:r w:rsidR="006F733E" w:rsidRPr="000C4DCA">
        <w:rPr>
          <w:rFonts w:ascii="GHEA Grapalat" w:hAnsi="GHEA Grapalat"/>
          <w:b/>
          <w:color w:val="000000"/>
          <w:spacing w:val="-4"/>
          <w:szCs w:val="21"/>
          <w:shd w:val="clear" w:color="auto" w:fill="FFFFFF"/>
          <w:lang w:val="hy-AM"/>
        </w:rPr>
        <w:t>A</w:t>
      </w:r>
      <w:r w:rsidR="006F733E" w:rsidRPr="000C4DCA">
        <w:rPr>
          <w:rFonts w:ascii="GHEA Grapalat" w:hAnsi="GHEA Grapalat"/>
          <w:b/>
          <w:color w:val="000000"/>
          <w:spacing w:val="-4"/>
          <w:szCs w:val="21"/>
          <w:shd w:val="clear" w:color="auto" w:fill="FFFFFF"/>
          <w:vertAlign w:val="subscript"/>
          <w:lang w:val="hy-AM"/>
        </w:rPr>
        <w:t>P</w:t>
      </w:r>
      <w:r w:rsidR="006F733E">
        <w:rPr>
          <w:rFonts w:ascii="GHEA Grapalat" w:hAnsi="GHEA Grapalat"/>
          <w:b/>
          <w:color w:val="000000"/>
          <w:spacing w:val="-4"/>
          <w:szCs w:val="21"/>
          <w:shd w:val="clear" w:color="auto" w:fill="FFFFFF"/>
          <w:vertAlign w:val="subscript"/>
          <w:lang w:val="hy-AM"/>
        </w:rPr>
        <w:t>Լ</w:t>
      </w:r>
      <w:r w:rsidRPr="00813A58">
        <w:rPr>
          <w:rFonts w:ascii="GHEA Grapalat" w:hAnsi="GHEA Grapalat"/>
          <w:b/>
          <w:color w:val="000000"/>
          <w:spacing w:val="-4"/>
          <w:szCs w:val="21"/>
          <w:shd w:val="clear" w:color="auto" w:fill="FFFFFF"/>
          <w:vertAlign w:val="subscript"/>
          <w:lang w:val="hy-AM"/>
        </w:rPr>
        <w:t>ր</w:t>
      </w:r>
      <w:r w:rsidRPr="00813A58">
        <w:rPr>
          <w:rFonts w:ascii="GHEA Grapalat" w:hAnsi="GHEA Grapalat"/>
          <w:b/>
          <w:color w:val="000000"/>
          <w:spacing w:val="-4"/>
          <w:szCs w:val="21"/>
          <w:shd w:val="clear" w:color="auto" w:fill="FFFFFF"/>
          <w:lang w:val="hy-AM"/>
        </w:rPr>
        <w:t>=(P</w:t>
      </w:r>
      <w:r w:rsidRPr="00813A58">
        <w:rPr>
          <w:rFonts w:ascii="GHEA Grapalat" w:hAnsi="GHEA Grapalat"/>
          <w:b/>
          <w:color w:val="000000"/>
          <w:spacing w:val="-4"/>
          <w:szCs w:val="21"/>
          <w:shd w:val="clear" w:color="auto" w:fill="FFFFFF"/>
          <w:vertAlign w:val="subscript"/>
          <w:lang w:val="hy-AM"/>
        </w:rPr>
        <w:t>Գ</w:t>
      </w:r>
      <w:r w:rsidRPr="00813A58">
        <w:rPr>
          <w:rFonts w:ascii="GHEA Grapalat" w:hAnsi="GHEA Grapalat"/>
          <w:b/>
          <w:color w:val="000000"/>
          <w:spacing w:val="-4"/>
          <w:szCs w:val="21"/>
          <w:shd w:val="clear" w:color="auto" w:fill="FFFFFF"/>
          <w:lang w:val="hy-AM"/>
        </w:rPr>
        <w:t>–P</w:t>
      </w:r>
      <w:r w:rsidRPr="00813A58">
        <w:rPr>
          <w:rFonts w:ascii="GHEA Grapalat" w:hAnsi="GHEA Grapalat"/>
          <w:b/>
          <w:color w:val="000000"/>
          <w:spacing w:val="-4"/>
          <w:szCs w:val="21"/>
          <w:shd w:val="clear" w:color="auto" w:fill="FFFFFF"/>
          <w:vertAlign w:val="subscript"/>
          <w:lang w:val="hy-AM"/>
        </w:rPr>
        <w:t>1</w:t>
      </w:r>
      <w:r w:rsidRPr="00813A58">
        <w:rPr>
          <w:rFonts w:ascii="GHEA Grapalat" w:hAnsi="GHEA Grapalat"/>
          <w:b/>
          <w:color w:val="000000"/>
          <w:spacing w:val="-4"/>
          <w:szCs w:val="21"/>
          <w:shd w:val="clear" w:color="auto" w:fill="FFFFFF"/>
          <w:lang w:val="hy-AM"/>
        </w:rPr>
        <w:t>)*T*M</w:t>
      </w: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,</w:t>
      </w:r>
      <w:r w:rsidR="00B1362E"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 xml:space="preserve"> </w:t>
      </w: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որտեղ՝</w:t>
      </w:r>
    </w:p>
    <w:p w14:paraId="52AFA9A4" w14:textId="5450160B" w:rsidR="00B1362E" w:rsidRPr="00813A58" w:rsidRDefault="00B1362E" w:rsidP="003D5725">
      <w:pPr>
        <w:spacing w:line="360" w:lineRule="auto"/>
        <w:ind w:left="851"/>
        <w:jc w:val="both"/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1)</w:t>
      </w:r>
      <w:r w:rsidRPr="00813A58">
        <w:rPr>
          <w:rFonts w:ascii="GHEA Grapalat" w:hAnsi="GHEA Grapalat"/>
          <w:b/>
          <w:color w:val="000000"/>
          <w:spacing w:val="-4"/>
          <w:szCs w:val="21"/>
          <w:shd w:val="clear" w:color="auto" w:fill="FFFFFF"/>
          <w:lang w:val="hy-AM"/>
        </w:rPr>
        <w:t xml:space="preserve"> P</w:t>
      </w:r>
      <w:r w:rsidRPr="00813A58">
        <w:rPr>
          <w:rFonts w:ascii="GHEA Grapalat" w:hAnsi="GHEA Grapalat"/>
          <w:b/>
          <w:color w:val="000000"/>
          <w:spacing w:val="-4"/>
          <w:szCs w:val="21"/>
          <w:shd w:val="clear" w:color="auto" w:fill="FFFFFF"/>
          <w:vertAlign w:val="subscript"/>
          <w:lang w:val="hy-AM"/>
        </w:rPr>
        <w:t>Լր</w:t>
      </w:r>
      <w:r w:rsidRPr="00813A58">
        <w:rPr>
          <w:rFonts w:ascii="GHEA Grapalat" w:hAnsi="GHEA Grapalat"/>
          <w:b/>
          <w:color w:val="000000"/>
          <w:spacing w:val="-4"/>
          <w:szCs w:val="21"/>
          <w:shd w:val="clear" w:color="auto" w:fill="FFFFFF"/>
          <w:lang w:val="hy-AM"/>
        </w:rPr>
        <w:t>–ն</w:t>
      </w: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 xml:space="preserve"> վերահաշվարկման արդյունքում </w:t>
      </w:r>
      <w:r w:rsidRPr="00813A58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>ԷՄՇ առևտրի մասնակցի կողմից ՀԾՄ-ին վճարման ենթակա հզորության վճարի</w:t>
      </w: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 xml:space="preserve"> լրացուցիչ մեծությունն է (դրամ),</w:t>
      </w:r>
    </w:p>
    <w:p w14:paraId="0CCCB35F" w14:textId="742FC308" w:rsidR="006E19F4" w:rsidRPr="00813A58" w:rsidRDefault="00B1362E" w:rsidP="003D5725">
      <w:pPr>
        <w:spacing w:line="360" w:lineRule="auto"/>
        <w:ind w:left="851"/>
        <w:jc w:val="both"/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2)</w:t>
      </w:r>
      <w:r w:rsidRPr="00813A58">
        <w:rPr>
          <w:rFonts w:ascii="GHEA Grapalat" w:hAnsi="GHEA Grapalat"/>
          <w:b/>
          <w:color w:val="000000"/>
          <w:spacing w:val="-4"/>
          <w:szCs w:val="21"/>
          <w:shd w:val="clear" w:color="auto" w:fill="FFFFFF"/>
          <w:lang w:val="hy-AM"/>
        </w:rPr>
        <w:t xml:space="preserve"> </w:t>
      </w:r>
      <w:r w:rsidR="006E19F4" w:rsidRPr="00813A58">
        <w:rPr>
          <w:rFonts w:ascii="GHEA Grapalat" w:hAnsi="GHEA Grapalat"/>
          <w:b/>
          <w:color w:val="000000"/>
          <w:spacing w:val="-4"/>
          <w:szCs w:val="21"/>
          <w:shd w:val="clear" w:color="auto" w:fill="FFFFFF"/>
          <w:lang w:val="hy-AM"/>
        </w:rPr>
        <w:t>P</w:t>
      </w:r>
      <w:r w:rsidR="006E19F4" w:rsidRPr="00813A58">
        <w:rPr>
          <w:rFonts w:ascii="GHEA Grapalat" w:hAnsi="GHEA Grapalat"/>
          <w:b/>
          <w:color w:val="000000"/>
          <w:spacing w:val="-4"/>
          <w:szCs w:val="21"/>
          <w:shd w:val="clear" w:color="auto" w:fill="FFFFFF"/>
          <w:vertAlign w:val="subscript"/>
          <w:lang w:val="hy-AM"/>
        </w:rPr>
        <w:t>Գ</w:t>
      </w:r>
      <w:r w:rsidR="006E19F4" w:rsidRPr="00813A58">
        <w:rPr>
          <w:rFonts w:ascii="GHEA Grapalat" w:hAnsi="GHEA Grapalat"/>
          <w:b/>
          <w:color w:val="000000"/>
          <w:spacing w:val="-4"/>
          <w:szCs w:val="21"/>
          <w:shd w:val="clear" w:color="auto" w:fill="FFFFFF"/>
          <w:lang w:val="hy-AM"/>
        </w:rPr>
        <w:t>–ն</w:t>
      </w:r>
      <w:r w:rsidR="006E19F4"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 xml:space="preserve"> ԷՄՇ առևտրի մասնակցի </w:t>
      </w:r>
      <w:r w:rsidR="00D725F7" w:rsidRPr="00813A58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 xml:space="preserve">յուրաքանչյուր առանձին </w:t>
      </w:r>
      <w:r w:rsidR="006E19F4"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սպառման համակարգի գերազանցված ակտիվ հզորության առավելագույն մեծությունն է (կՎտ),</w:t>
      </w:r>
    </w:p>
    <w:p w14:paraId="240A0C7E" w14:textId="630D8EFC" w:rsidR="006E19F4" w:rsidRPr="00813A58" w:rsidRDefault="00B1362E" w:rsidP="003D5725">
      <w:pPr>
        <w:spacing w:line="360" w:lineRule="auto"/>
        <w:ind w:left="851"/>
        <w:jc w:val="both"/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 xml:space="preserve">3) </w:t>
      </w:r>
      <w:r w:rsidR="006E19F4" w:rsidRPr="00813A58">
        <w:rPr>
          <w:rFonts w:ascii="GHEA Grapalat" w:hAnsi="GHEA Grapalat"/>
          <w:b/>
          <w:color w:val="000000"/>
          <w:spacing w:val="-4"/>
          <w:szCs w:val="21"/>
          <w:shd w:val="clear" w:color="auto" w:fill="FFFFFF"/>
          <w:lang w:val="hy-AM"/>
        </w:rPr>
        <w:t>P</w:t>
      </w:r>
      <w:r w:rsidR="006E19F4" w:rsidRPr="00813A58">
        <w:rPr>
          <w:rFonts w:ascii="GHEA Grapalat" w:hAnsi="GHEA Grapalat"/>
          <w:b/>
          <w:color w:val="000000"/>
          <w:spacing w:val="-4"/>
          <w:szCs w:val="21"/>
          <w:shd w:val="clear" w:color="auto" w:fill="FFFFFF"/>
          <w:vertAlign w:val="subscript"/>
          <w:lang w:val="hy-AM"/>
        </w:rPr>
        <w:t>1</w:t>
      </w:r>
      <w:r w:rsidR="006E19F4" w:rsidRPr="00813A58">
        <w:rPr>
          <w:rFonts w:ascii="GHEA Grapalat" w:hAnsi="GHEA Grapalat"/>
          <w:b/>
          <w:color w:val="000000"/>
          <w:spacing w:val="-4"/>
          <w:szCs w:val="21"/>
          <w:shd w:val="clear" w:color="auto" w:fill="FFFFFF"/>
          <w:lang w:val="hy-AM"/>
        </w:rPr>
        <w:t>–ը</w:t>
      </w:r>
      <w:r w:rsidR="006E19F4"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 xml:space="preserve"> ԷՄՇ առևտրի մասնակցի՝ հզորության գերազանցում գրանցած </w:t>
      </w:r>
      <w:r w:rsidR="00D725F7" w:rsidRPr="00813A58">
        <w:rPr>
          <w:rFonts w:ascii="GHEA Grapalat" w:hAnsi="GHEA Grapalat"/>
          <w:color w:val="000000"/>
          <w:spacing w:val="-4"/>
          <w:shd w:val="clear" w:color="auto" w:fill="FFFFFF"/>
          <w:lang w:val="hy-AM"/>
        </w:rPr>
        <w:t xml:space="preserve">յուրաքանչյուր առանձին </w:t>
      </w:r>
      <w:r w:rsidR="006E19F4"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սպառման համակարգի ԷՄՇ առևտրի մասնակցի պրոֆիլում նախատեսված ակտիվ հզորության մեծությունն է (կՎտ),</w:t>
      </w:r>
    </w:p>
    <w:p w14:paraId="308E1477" w14:textId="35B2030E" w:rsidR="006E19F4" w:rsidRPr="00813A58" w:rsidRDefault="00B1362E" w:rsidP="003D5725">
      <w:pPr>
        <w:spacing w:line="360" w:lineRule="auto"/>
        <w:ind w:left="851"/>
        <w:jc w:val="both"/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 xml:space="preserve">4) </w:t>
      </w:r>
      <w:r w:rsidR="006E19F4" w:rsidRPr="00813A58">
        <w:rPr>
          <w:rFonts w:ascii="GHEA Grapalat" w:hAnsi="GHEA Grapalat"/>
          <w:b/>
          <w:color w:val="000000"/>
          <w:spacing w:val="-4"/>
          <w:szCs w:val="21"/>
          <w:shd w:val="clear" w:color="auto" w:fill="FFFFFF"/>
          <w:lang w:val="hy-AM"/>
        </w:rPr>
        <w:t>T–ն</w:t>
      </w:r>
      <w:r w:rsidR="006E19F4"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 xml:space="preserve"> Հանձնաժողովի կողմից սահմանված հաշվեկշռման և հաճախականության կարգավորման նպատակով երկրորդային և երրորդային պահուստի ապահովման ծառայության մատուցման սակագինն է՝ հզորության վճարը (դրամ/կՎտ/ամիս),</w:t>
      </w:r>
    </w:p>
    <w:p w14:paraId="7469A0BC" w14:textId="7C5A7C4B" w:rsidR="006E19F4" w:rsidRPr="00813A58" w:rsidRDefault="00B1362E" w:rsidP="003D5725">
      <w:pPr>
        <w:spacing w:line="360" w:lineRule="auto"/>
        <w:ind w:left="851"/>
        <w:jc w:val="both"/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lastRenderedPageBreak/>
        <w:t xml:space="preserve">5) </w:t>
      </w:r>
      <w:r w:rsidR="006E19F4" w:rsidRPr="00813A58">
        <w:rPr>
          <w:rFonts w:ascii="GHEA Grapalat" w:hAnsi="GHEA Grapalat"/>
          <w:b/>
          <w:color w:val="000000"/>
          <w:spacing w:val="-4"/>
          <w:szCs w:val="21"/>
          <w:shd w:val="clear" w:color="auto" w:fill="FFFFFF"/>
          <w:lang w:val="hy-AM"/>
        </w:rPr>
        <w:t>M–ը</w:t>
      </w:r>
      <w:r w:rsidR="006E19F4"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 xml:space="preserve"> </w:t>
      </w:r>
      <w:r w:rsidR="00BD0260" w:rsidRPr="00BD0260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յուր</w:t>
      </w:r>
      <w:r w:rsidR="00BD0260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 xml:space="preserve">աքանչյուր </w:t>
      </w:r>
      <w:r w:rsidR="006E19F4"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սպառման համակարգի հզորության գերազանցում գրանցած սակագնային տարվա առաջին ամսվանից մինչև գերազանցում գրանցած ամիսն ընկած ժամանակահատվածի ամիսների քանակն է (ամիս)</w:t>
      </w:r>
      <w:r w:rsidR="00B23698"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։</w:t>
      </w:r>
      <w:r w:rsidR="00FE51F5" w:rsidRPr="00813A58">
        <w:rPr>
          <w:rFonts w:ascii="GHEA Grapalat" w:hAnsi="GHEA Grapalat"/>
          <w:color w:val="000000"/>
          <w:spacing w:val="-4"/>
          <w:szCs w:val="21"/>
          <w:shd w:val="clear" w:color="auto" w:fill="FFFFFF"/>
          <w:lang w:val="hy-AM"/>
        </w:rPr>
        <w:t>»</w:t>
      </w:r>
      <w:r w:rsidR="00D22C9B" w:rsidRPr="00813A58">
        <w:rPr>
          <w:rFonts w:ascii="Cambria Math" w:hAnsi="Cambria Math" w:cs="Cambria Math"/>
          <w:color w:val="000000"/>
          <w:spacing w:val="-4"/>
          <w:szCs w:val="21"/>
          <w:shd w:val="clear" w:color="auto" w:fill="FFFFFF"/>
          <w:lang w:val="hy-AM"/>
        </w:rPr>
        <w:t>․</w:t>
      </w:r>
    </w:p>
    <w:p w14:paraId="7078B01C" w14:textId="1F48FF5E" w:rsidR="00694397" w:rsidRDefault="00694397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ԷՄՇ կանոնների 199-րդ կետում «պարտավորությունները» բառից հետո լրացնել «</w:t>
      </w:r>
      <w:r w:rsidRPr="00694397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ներառյալ՝ ավելացված արժեքի հարկը</w:t>
      </w:r>
      <w:r w:rsidRPr="00694397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» բառերը</w:t>
      </w:r>
      <w:r w:rsidRPr="00694397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. </w:t>
      </w:r>
    </w:p>
    <w:p w14:paraId="46BD7D1B" w14:textId="78A51738" w:rsidR="00B1362E" w:rsidRPr="00813A58" w:rsidRDefault="00B1362E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ԷՄՇ կանոնների</w:t>
      </w:r>
      <w:r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207-րդ կետում</w:t>
      </w:r>
      <w:r w:rsidR="00A51831"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«էներգիայի դիմաց»</w:t>
      </w:r>
      <w:r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</w:t>
      </w:r>
      <w:r w:rsidR="00A51831"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բառերը փոխարինել «էներգիայի (հզորության) դիմաց» բառերով, իսկ </w:t>
      </w:r>
      <w:r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«ապահովվում» բառը</w:t>
      </w:r>
      <w:r w:rsidR="00A51831"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>՝</w:t>
      </w:r>
      <w:r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«ապահովում» բառով.</w:t>
      </w:r>
    </w:p>
    <w:p w14:paraId="6822659E" w14:textId="54809DE1" w:rsidR="00FE51F5" w:rsidRPr="00813A58" w:rsidRDefault="00FE51F5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ԷՄՇ կանոնների</w:t>
      </w:r>
      <w:r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210-րդ և 211-րդ կետերը շարադրել հետևյալ խմբագրությամբ.</w:t>
      </w:r>
    </w:p>
    <w:p w14:paraId="6CA837CD" w14:textId="2EF0D0A3" w:rsidR="00FE51F5" w:rsidRPr="00813A58" w:rsidRDefault="00FE51F5" w:rsidP="003D5725">
      <w:pPr>
        <w:pStyle w:val="ListParagraph"/>
        <w:spacing w:before="0" w:line="360" w:lineRule="auto"/>
        <w:ind w:left="851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«210. Երաշխավորված մատակարարի հետ մանրածախ շուկայում մատակարարման պայմանագիր կնքած սպառողների կողմից սպառված էլեկտրական էներգիայի դիմաց կատարվող կանխիկ դրամական վճարումներն ընդունվում են Հայաստանի Հանրապետության տարածքում գործող առևտրային բանկերի և վճարահաշվարկային ծառայություններ մատուցելու լիցենզիա ստացած իրավաբանական անձանց (այսուհետ՝ վճարահաշվարկային կազմակեր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softHyphen/>
        <w:t>պություններ) կողմից, այդ բանկերի և վճարահաշվարկային կազմակերպությունների հետ Երաշխավորված մատակարարի հետ կնքած պայմանագրերի հիման վրա։ Համաձայն այդ պայմանագրերի՝ սույն կետում նշված սպառողներից մուտքագրված գումարներն առևտրային բանկերի և վճարահաշվարկային կազմակերպությունների կողմից մեկ բանկային օրվա ընթացքում փոխանցվում են Հատուկ հաշվին (հաշիվներին), բացառությամբ «Հայփոստ» փակ բաժնետիրական ընկերության կողմից հավաքագրված գումարների, որոնք Երևան քաղաքում` մեկ, այլ քաղաքային համայնքներում` մինչև երկու և գյուղական համայնքներում` մինչև հինգ բանկային օրվա ընթացքում փոխանցվում են Հատուկ հաշվին (հաշիվներին)։ Սույն կետում նշված սպառողներից մուտքագրված գումարները, բացի Հատուկ հաշվից (հաշիվներից), որևէ այլ բանկային հաշիվների չեն կարող փոխանցվել, ինչն ամրագրվում է բանկերի և վճարահաշվարկային կազմակերպությունների հետ Երաշխավորված մատակարարի կնքած պայմանագրերում։ Այդ պայմանագրերը և հետագայում դրանցում կատարվող փոփոխությունները ներկայացվում են Հանձնաժողովի համաձայնեցմանը։</w:t>
      </w:r>
    </w:p>
    <w:p w14:paraId="6780BB54" w14:textId="4F847EFF" w:rsidR="00FE51F5" w:rsidRPr="00813A58" w:rsidRDefault="00FE51F5" w:rsidP="003D5725">
      <w:pPr>
        <w:pStyle w:val="ListParagraph"/>
        <w:spacing w:before="0" w:line="360" w:lineRule="auto"/>
        <w:ind w:left="851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211. Վճարման ենթակա էլեկտրական էներգիայի դիմաց բանկային փոխանցում իրականացնելու դեպքում Երաշխավորված մատակարարն իր հետ մանրածախ 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lastRenderedPageBreak/>
        <w:t>շուկայում մատակարարման պայմանագիր կնքած սպառողներին ներկայացվող հաշվարկային փաստաթղթերում ամրագրում է միայն Հատուկ հաշվից (հաշիվներից) կամ դրանց կից բացված տեխնիկական հաշիվներից (ենթահաշիվներից) որևէ մեկը, որոնց վրա նախատեսված է փոխանցել սույն կետում նշված սպառողների կողմից բանկային փոխանցման միջոցով հավաքագրվող դրամական միջոցները:».</w:t>
      </w:r>
    </w:p>
    <w:p w14:paraId="4193FA85" w14:textId="6B4C81A4" w:rsidR="005B6B78" w:rsidRPr="00813A58" w:rsidRDefault="00254184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ԷՄՇ կանոնների</w:t>
      </w:r>
      <w:r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214-րդ կետից հանել </w:t>
      </w:r>
      <w:r w:rsidR="00B7463A"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2-րդ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նախադասությունը և «ներքին շուկայում վաճառելու նպատակով» բառերը.</w:t>
      </w:r>
    </w:p>
    <w:p w14:paraId="661961BE" w14:textId="64745E7A" w:rsidR="00254184" w:rsidRPr="00813A58" w:rsidRDefault="00254184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ԷՄՇ կանոնների</w:t>
      </w:r>
      <w:r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215-րդ կետում «սպառողներից» բառը փոխարինել «Երաշխավորված մատակարարի հետ մանրածախ շուկայում մատակարարման պայմանագիր կնքած սպառողներից» բառերով, իսկ «ԵՐՊ, ՕԱՇ և ՀԱՇ հատվածներում ու ԿՈՒՊ բաղադրիչում էլեկտրական էներգիա վաճառողների և մատուցված ծառայությունների դիմաց» բառերը՝ «Երաշխավորված մատակարարի կողմից գնված էլեկտրական էներգիայի </w:t>
      </w:r>
      <w:r w:rsidR="003F422C"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(հզորության) 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և ԷՄՇ մասնակիցներին ծառայություններ մատուցողների օգտին» բառերով.</w:t>
      </w:r>
    </w:p>
    <w:p w14:paraId="443BD168" w14:textId="415E0991" w:rsidR="00254184" w:rsidRPr="00813A58" w:rsidRDefault="00254184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ԷՄՇ կանոնների</w:t>
      </w:r>
      <w:r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217.5-րդ կետը շարադրել հետևյալ խմբագրությամբ</w:t>
      </w:r>
      <w:r w:rsidRPr="00813A58">
        <w:rPr>
          <w:rFonts w:ascii="GHEA Grapalat" w:hAnsi="GHEA Grapalat" w:cs="Cambria Math"/>
          <w:color w:val="000000"/>
          <w:spacing w:val="-4"/>
          <w:sz w:val="24"/>
          <w:szCs w:val="24"/>
          <w:lang w:val="hy-AM"/>
        </w:rPr>
        <w:t>.</w:t>
      </w:r>
    </w:p>
    <w:p w14:paraId="369AAFB2" w14:textId="473C9027" w:rsidR="00254184" w:rsidRPr="00813A58" w:rsidRDefault="00254184" w:rsidP="003D5725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rPr>
          <w:rFonts w:ascii="GHEA Grapalat" w:hAnsi="GHEA Grapalat"/>
          <w:color w:val="000000"/>
          <w:spacing w:val="-4"/>
          <w:lang w:val="hy-AM"/>
        </w:rPr>
      </w:pPr>
      <w:r w:rsidRPr="00813A58">
        <w:rPr>
          <w:rFonts w:ascii="GHEA Grapalat" w:hAnsi="GHEA Grapalat"/>
          <w:color w:val="000000"/>
          <w:spacing w:val="-4"/>
          <w:lang w:val="hy-AM"/>
        </w:rPr>
        <w:t>«217.5. Հատուկ հաշվին կարող են մուտքագրվել միայն մատուցված հաշվեկշռման և հաճախականության կարգավորման նպատակով երկրորդային և երրորդային պահուստի ապահովման ծառայության դիմաց ՀՊԿԻ, ՀՊԿԽ կամ ՀՊԿԼ կարգավիճակ ունեցող ԷՄՇ մասնակիցներից հավաքագրված, իսկ ՀԷԱ կայանին (ՀԷԱ կայաններին) վճարումներն ապահովելու համար Հատուկ հաշվում միջոցների անբավարարության դեպքում՝ նաև ՀԾՄ-ի այլ բանկային հաշիվներից համալրված դրամական միջոցները: Հատուկ հաշվից դրամական միջոցները կարող են ելքագրվել միայն մատուցված հաշվեկշռման և հաճախականության կարգավորման նպատակով երկրորդային և երրորդային պահուստի ապահովման ծառայության մատուցման համար ՀԷԱ կայանից (ՀԷԱ կայաններից) ձեռքբերված հզորության դիմաց վճարումներ կատարելու համար, իսկ նշված վճարումները կատարելուց հետո դրամական միջոցների առկայության դեպքում՝ նաև ՀԾՄ-ի այլ բանկային հաշիվներին, բայց ոչ ավելի, քան սույն կետում նշված՝ համալրման նպատակով ՀԾՄ-ի այլ բանկային հաշիվներից Հատուկ հաշվին փոխանցված դրամական միջոցների չափով:</w:t>
      </w:r>
      <w:r w:rsidR="00B659E1">
        <w:rPr>
          <w:rFonts w:ascii="GHEA Grapalat" w:hAnsi="GHEA Grapalat"/>
          <w:color w:val="000000"/>
          <w:spacing w:val="-4"/>
          <w:lang w:val="hy-AM"/>
        </w:rPr>
        <w:t xml:space="preserve"> Յուրաքանչյուր ամսվա արդյունքներով առաքված հզորության դիմաց ՀԾՄ-ից վճարումներն ամբողջապես ստանալուց հետո ՀԷԱ կայանը </w:t>
      </w:r>
      <w:r w:rsidR="00B659E1" w:rsidRPr="00B659E1">
        <w:rPr>
          <w:rFonts w:ascii="GHEA Grapalat" w:hAnsi="GHEA Grapalat"/>
          <w:color w:val="000000"/>
          <w:spacing w:val="-4"/>
          <w:lang w:val="hy-AM"/>
        </w:rPr>
        <w:t>(</w:t>
      </w:r>
      <w:r w:rsidR="00B659E1">
        <w:rPr>
          <w:rFonts w:ascii="GHEA Grapalat" w:hAnsi="GHEA Grapalat"/>
          <w:color w:val="000000"/>
          <w:spacing w:val="-4"/>
          <w:lang w:val="hy-AM"/>
        </w:rPr>
        <w:t>ՀԷԱ կայանները</w:t>
      </w:r>
      <w:r w:rsidR="00B659E1" w:rsidRPr="00B659E1">
        <w:rPr>
          <w:rFonts w:ascii="GHEA Grapalat" w:hAnsi="GHEA Grapalat"/>
          <w:color w:val="000000"/>
          <w:spacing w:val="-4"/>
          <w:lang w:val="hy-AM"/>
        </w:rPr>
        <w:t>)</w:t>
      </w:r>
      <w:r w:rsidR="00B659E1">
        <w:rPr>
          <w:rFonts w:ascii="GHEA Grapalat" w:hAnsi="GHEA Grapalat"/>
          <w:color w:val="000000"/>
          <w:spacing w:val="-4"/>
          <w:lang w:val="hy-AM"/>
        </w:rPr>
        <w:t xml:space="preserve"> նույն </w:t>
      </w:r>
      <w:r w:rsidR="00B659E1">
        <w:rPr>
          <w:rFonts w:ascii="GHEA Grapalat" w:hAnsi="GHEA Grapalat"/>
          <w:color w:val="000000"/>
          <w:spacing w:val="-4"/>
          <w:lang w:val="hy-AM"/>
        </w:rPr>
        <w:lastRenderedPageBreak/>
        <w:t xml:space="preserve">օրվա ընթացքում ՀԾՄ-ին ներկայացնում է </w:t>
      </w:r>
      <w:r w:rsidR="00B659E1" w:rsidRPr="00B659E1">
        <w:rPr>
          <w:rFonts w:ascii="GHEA Grapalat" w:hAnsi="GHEA Grapalat"/>
          <w:color w:val="000000"/>
          <w:spacing w:val="-4"/>
          <w:lang w:val="hy-AM"/>
        </w:rPr>
        <w:t>(</w:t>
      </w:r>
      <w:r w:rsidR="00B659E1">
        <w:rPr>
          <w:rFonts w:ascii="GHEA Grapalat" w:hAnsi="GHEA Grapalat"/>
          <w:color w:val="000000"/>
          <w:spacing w:val="-4"/>
          <w:lang w:val="hy-AM"/>
        </w:rPr>
        <w:t>ներկայացնում են</w:t>
      </w:r>
      <w:r w:rsidR="00B659E1" w:rsidRPr="00B659E1">
        <w:rPr>
          <w:rFonts w:ascii="GHEA Grapalat" w:hAnsi="GHEA Grapalat"/>
          <w:color w:val="000000"/>
          <w:spacing w:val="-4"/>
          <w:lang w:val="hy-AM"/>
        </w:rPr>
        <w:t>)</w:t>
      </w:r>
      <w:r w:rsidR="00B659E1">
        <w:rPr>
          <w:rFonts w:ascii="GHEA Grapalat" w:hAnsi="GHEA Grapalat"/>
          <w:color w:val="000000"/>
          <w:spacing w:val="-4"/>
          <w:lang w:val="hy-AM"/>
        </w:rPr>
        <w:t xml:space="preserve"> այդ մասին տեղեկանք։</w:t>
      </w:r>
      <w:r w:rsidRPr="00813A58">
        <w:rPr>
          <w:rFonts w:ascii="GHEA Grapalat" w:hAnsi="GHEA Grapalat"/>
          <w:color w:val="000000"/>
          <w:spacing w:val="-4"/>
          <w:lang w:val="hy-AM"/>
        </w:rPr>
        <w:t>»</w:t>
      </w:r>
      <w:r w:rsidR="00F75F80" w:rsidRPr="00813A58">
        <w:rPr>
          <w:rFonts w:ascii="GHEA Grapalat" w:hAnsi="GHEA Grapalat"/>
          <w:color w:val="000000"/>
          <w:spacing w:val="-4"/>
          <w:lang w:val="hy-AM"/>
        </w:rPr>
        <w:t>.</w:t>
      </w:r>
    </w:p>
    <w:p w14:paraId="2B183184" w14:textId="43197B1B" w:rsidR="005C768A" w:rsidRPr="00813A58" w:rsidRDefault="005C768A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ԷՄՇ կանոնները լրացնել հետևյալ բովանդակությամբ 227.1-ին կետով.</w:t>
      </w:r>
    </w:p>
    <w:p w14:paraId="439494F3" w14:textId="1321BF40" w:rsidR="005C768A" w:rsidRPr="00813A58" w:rsidRDefault="005C768A" w:rsidP="003D5725">
      <w:pPr>
        <w:pStyle w:val="ListParagraph"/>
        <w:spacing w:before="0" w:line="360" w:lineRule="auto"/>
        <w:ind w:left="851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«227.1. ԷՄՇ-ում ՀԷԱ կայանի Պայմանագրային հզորության Առևտրային հաշվառումը Շուկայի օպերատորը կատարում </w:t>
      </w:r>
      <w:r w:rsidR="0096609A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է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 համաձայն Հանձնաժողովի հաստատած </w:t>
      </w:r>
      <w:r w:rsidR="0096609A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Պ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այմանագրային և </w:t>
      </w:r>
      <w:r w:rsidR="0096609A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Տ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նօրինելի հզորությունների։ Եթե հաշվարկային ամսվա համար Համակարգի օպերատորի կողմից ներկայացված ՀԷԱ կայանի պատրաստ հզորությունների վերաբերյալ տեղեկատվության մեջ ամրագրված են փաստացի պատրաստ հզորության տարբեր մակարդակներ, ապա որպես վճարման ենթակա հզորություն հաշվառվում է դրանց միջին կշռույթային մեծությունը։»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.</w:t>
      </w:r>
    </w:p>
    <w:p w14:paraId="68EE37B9" w14:textId="3967B136" w:rsidR="0069668C" w:rsidRPr="00813A58" w:rsidRDefault="0069668C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ԷՄՇ կանոնների 228-րդ կետում «</w:t>
      </w:r>
      <w:r w:rsidRPr="00813A58">
        <w:rPr>
          <w:rFonts w:ascii="Calibri" w:hAnsi="Calibri" w:cs="Calibri"/>
          <w:color w:val="000000"/>
          <w:spacing w:val="-4"/>
          <w:sz w:val="24"/>
          <w:szCs w:val="21"/>
          <w:shd w:val="clear" w:color="auto" w:fill="FFFFFF"/>
          <w:lang w:val="hy-AM"/>
        </w:rPr>
        <w:t> 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ՊԷԱ կայանի» բառերից հետո լրացնել «և ՀԷԱ կայանի» բառերը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.</w:t>
      </w:r>
    </w:p>
    <w:p w14:paraId="2BECDB97" w14:textId="3E925EF6" w:rsidR="0069668C" w:rsidRPr="00813A58" w:rsidRDefault="0069668C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ԷՄՇ կանոնների 238-րդ կետում «էլեկտրական էներգիայի» բառերից հետո լրացնել «(հզորության)» բառը, </w:t>
      </w:r>
      <w:r w:rsidR="00B55BF4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իսկ 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«ակտի մասով առարկություն չունենալու դեպքում» բառերը փոխարինել «ակտը» բառով</w:t>
      </w:r>
      <w:r w:rsidRPr="00813A58">
        <w:rPr>
          <w:rFonts w:ascii="Cambria Math" w:hAnsi="Cambria Math" w:cs="Cambria Math"/>
          <w:color w:val="000000"/>
          <w:spacing w:val="-4"/>
          <w:sz w:val="24"/>
          <w:szCs w:val="21"/>
          <w:shd w:val="clear" w:color="auto" w:fill="FFFFFF"/>
          <w:lang w:val="hy-AM"/>
        </w:rPr>
        <w:t>․</w:t>
      </w:r>
    </w:p>
    <w:p w14:paraId="4C5A77D0" w14:textId="38E1BEBF" w:rsidR="002A2CC0" w:rsidRPr="00813A58" w:rsidRDefault="002A2CC0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ԷՄՇ կանոնների</w:t>
      </w:r>
      <w:r w:rsidRPr="00813A58">
        <w:rPr>
          <w:rFonts w:ascii="GHEA Grapalat" w:eastAsia="Times New Roman" w:hAnsi="GHEA Grapalat" w:cs="Times New Roman"/>
          <w:color w:val="000000"/>
          <w:spacing w:val="-4"/>
          <w:sz w:val="24"/>
          <w:szCs w:val="24"/>
          <w:lang w:val="hy-AM"/>
        </w:rPr>
        <w:t xml:space="preserve"> 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240-րդ կետը շարադրել հետևյալ խմբագրությամբ</w:t>
      </w:r>
      <w:r w:rsidRPr="00813A58">
        <w:rPr>
          <w:rFonts w:ascii="GHEA Grapalat" w:hAnsi="GHEA Grapalat" w:cs="Cambria Math"/>
          <w:color w:val="000000"/>
          <w:spacing w:val="-4"/>
          <w:sz w:val="24"/>
          <w:szCs w:val="24"/>
          <w:lang w:val="hy-AM"/>
        </w:rPr>
        <w:t>.</w:t>
      </w:r>
    </w:p>
    <w:p w14:paraId="645558C7" w14:textId="1948D831" w:rsidR="002A2CC0" w:rsidRPr="00813A58" w:rsidRDefault="00F75F80" w:rsidP="003D5725">
      <w:pPr>
        <w:pStyle w:val="ListParagraph"/>
        <w:spacing w:before="0" w:line="360" w:lineRule="auto"/>
        <w:ind w:left="851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«240. Հաշվարկային փաստաթուղթն ստացած ԷՄՇ մասնակիցն այն ստանալուց հետո մեկ աշխատանքային օրվա ընթացքում հաստատում է իրեն առաքված </w:t>
      </w:r>
      <w:r w:rsidR="00D725F7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(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իր կողմից գնված</w:t>
      </w:r>
      <w:r w:rsidR="00D725F7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)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էլեկտրական էներգիայի (հզորության), ինչպես նաև իրեն մատուց</w:t>
      </w:r>
      <w:r w:rsidR="00225EAF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վ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ած ծառայությունների համար կազմված հաշվարկային փաստաթուղթը և երեք աշխատանքային օրվա ընթացքում կատարում համապատասխան վճարումները, բացառությամբ ՊԷԱ, ՎԷԱ, ԿԷԱ կայաններին, Շուկայի օպերատորին, Համակարգի օպերատորին, Հաղորդողին և ՀԾՄ-ին՝ գնված էլեկտրական էներգիայի (հզորության) և մատուցված ծառայությունների դիմաց Երաշխավորված մատակարարի կողմից, ինչպես նաև հաշվեկշռման և հաճախականության կարգավորման նպատակով երկրորդային և երրորդային պահուստի ապահովման ծառայության մատուցման նպատակով ՀԷԱ կայանից (ՀԷԱ կայաններից) ձեռքբերված հզորության դիմաց ՀԾՄ-ի կողմից կատարվող վճարումների: Երաշխավորված մատակարարը սույն կետում նշված անձանց վճարումներն իրականացնում </w:t>
      </w:r>
      <w:r w:rsidR="006C3A8B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է 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մինչև յուրաքանչյուր ամսվա 25-ը</w:t>
      </w:r>
      <w:r w:rsidR="006C3A8B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, իսկ ՀԾՄ-ն ՀԷԱ կայաններին՝ մինչև</w:t>
      </w:r>
      <w:r w:rsidR="006C3A8B" w:rsidRPr="006C3A8B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  <w:r w:rsidR="006C3A8B"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յուրաքանչյուր ամսվա 25-</w:t>
      </w:r>
      <w:r w:rsidR="006C3A8B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ին հաջորդող երկրորդ աշխատանքային օրը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:».</w:t>
      </w:r>
      <w:r w:rsidR="001D1160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</w:t>
      </w:r>
    </w:p>
    <w:p w14:paraId="2FFA4600" w14:textId="6DC312DB" w:rsidR="00272D72" w:rsidRPr="00813A58" w:rsidRDefault="00272D72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ԷՄՇ կանոնների 240.1-ին կետը լրացնել հետևյալ նախադասությամբ.</w:t>
      </w:r>
    </w:p>
    <w:p w14:paraId="36D56311" w14:textId="37C17C4E" w:rsidR="00272D72" w:rsidRPr="00813A58" w:rsidRDefault="00272D72" w:rsidP="003D5725">
      <w:pPr>
        <w:pStyle w:val="ListParagraph"/>
        <w:spacing w:before="0" w:line="360" w:lineRule="auto"/>
        <w:ind w:left="851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lastRenderedPageBreak/>
        <w:t>«</w:t>
      </w:r>
      <w:r w:rsidR="00CE2E76"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Սույն կետով նախատեսված դեպքում էլեկտրամատակարարման դադարեցումն ու դրա վերականգնումը կատարվում են համաձայն ԷՀՑ կանոնների։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»</w:t>
      </w:r>
      <w:r w:rsidR="00CE2E76"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.</w:t>
      </w:r>
    </w:p>
    <w:p w14:paraId="1AFFD367" w14:textId="4D023038" w:rsidR="005C5FBB" w:rsidRPr="00813A58" w:rsidRDefault="005C5FBB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ԷՄՇ կանոնների 240.2-րդ կետում «ԷՄՇ մասնակցի կողմից» բառերը</w:t>
      </w:r>
      <w:r w:rsidR="00B60842"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փոխարինել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«ԷՄՇ մասնակիցը» բառերով.</w:t>
      </w:r>
    </w:p>
    <w:p w14:paraId="45DDA0D3" w14:textId="15954835" w:rsidR="00254184" w:rsidRPr="00813A58" w:rsidRDefault="00254184" w:rsidP="003D5725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ԷՄՇ կանոնները լրացնել հետևյալ բովանդակությամբ 240.3-րդ կետով.</w:t>
      </w:r>
    </w:p>
    <w:p w14:paraId="76EC5F23" w14:textId="65052BE9" w:rsidR="001D1160" w:rsidRDefault="00254184" w:rsidP="001D1160">
      <w:pPr>
        <w:pStyle w:val="ListParagraph"/>
        <w:spacing w:before="0" w:line="360" w:lineRule="auto"/>
        <w:ind w:left="851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«240.3. ԷՄՇ մասնակիցների </w:t>
      </w:r>
      <w:r w:rsidR="00124654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կողմից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սույն գլխում նշված վճարման ենթակա էլեկտրական էներգիայի</w:t>
      </w:r>
      <w:r w:rsidR="00F53BD2"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(հզորության)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և մատուցված ծառայությունների վերաբերյալ ակտում կամ հաշվարկային փաստաթղթում արտացոլված </w:t>
      </w:r>
      <w:r w:rsidR="00D725F7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մեծություն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ների վիճարկման դեպքում, եթե </w:t>
      </w:r>
      <w:r w:rsidR="00185129" w:rsidRPr="00646C8F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երկու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աշխատանքային օրվա ընթացքում կողմերի համաձայ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softHyphen/>
        <w:t>նությամբ վեճը (տարաձայնությունը) չի կարգավորվում, ԷՄՇ մասնակիցները պարտավոր են վավերացնել ակտը և հաշվարկային փաստաթուղթը, կատարել համապատասխան վճարումները, որից հետո միայն լուծել վեճը (տարաձայնությունը): Տվյալ դեպքում հաշվարկային փաստաթուղթը ճշգրտվում է օրենսդրությամբ սահմանված կարգով վեճը (տարաձայնությունը) լուծելուց հետո:»</w:t>
      </w:r>
      <w:r w:rsidR="001D1160"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.</w:t>
      </w:r>
    </w:p>
    <w:p w14:paraId="38FFC60F" w14:textId="77777777" w:rsidR="002C6982" w:rsidRPr="001D1160" w:rsidRDefault="002C6982" w:rsidP="002C6982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ԷՄՇ կանոնների</w:t>
      </w: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 247-րդ կետի 2-րդ ենթակետը </w:t>
      </w: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շարադրել հետևյալ խմբագրությամբ</w:t>
      </w:r>
      <w:r w:rsidRPr="00813A58">
        <w:rPr>
          <w:rFonts w:ascii="GHEA Grapalat" w:hAnsi="GHEA Grapalat" w:cs="Cambria Math"/>
          <w:color w:val="000000"/>
          <w:spacing w:val="-4"/>
          <w:sz w:val="24"/>
          <w:szCs w:val="24"/>
          <w:lang w:val="hy-AM"/>
        </w:rPr>
        <w:t>.</w:t>
      </w:r>
    </w:p>
    <w:p w14:paraId="475DFD53" w14:textId="77777777" w:rsidR="002C6982" w:rsidRPr="004D0C92" w:rsidRDefault="002C6982" w:rsidP="002C6982">
      <w:pPr>
        <w:pStyle w:val="NormalWeb"/>
        <w:shd w:val="clear" w:color="auto" w:fill="FFFFFF"/>
        <w:spacing w:before="0" w:beforeAutospacing="0" w:after="0" w:afterAutospacing="0" w:line="360" w:lineRule="auto"/>
        <w:ind w:left="851"/>
        <w:jc w:val="both"/>
        <w:rPr>
          <w:rFonts w:ascii="GHEA Grapalat" w:eastAsia="Calibri" w:hAnsi="GHEA Grapalat" w:cs="SimSun"/>
          <w:color w:val="000000"/>
          <w:spacing w:val="-4"/>
          <w:lang w:val="hy-AM"/>
        </w:rPr>
      </w:pPr>
      <w:r w:rsidRPr="004D0C92">
        <w:rPr>
          <w:rFonts w:ascii="GHEA Grapalat" w:eastAsia="Calibri" w:hAnsi="GHEA Grapalat" w:cs="SimSun"/>
          <w:color w:val="000000"/>
          <w:spacing w:val="-4"/>
          <w:lang w:val="hy-AM"/>
        </w:rPr>
        <w:t>«2) փոփոխում է տվյալ ԷՄՇ մասնակիցների պրոֆիլներում ամրագրված՝ սույն կետում նշված հզորությունների մեծությունները և այդ հզորությունների փոփոխությունների հանրագումարի չափով հակառակ նշանով ԷՄՇ կանոնների 176.3-րդ կետի 2-րդ ենթակետում նշված՝ Երաշխավորված մատակարարի սպառման համակարգի ակտիվ հզորության մեծությունը, հետևյալ ժամկետներում՝</w:t>
      </w:r>
    </w:p>
    <w:p w14:paraId="7BCC24C0" w14:textId="77777777" w:rsidR="002C6982" w:rsidRPr="004D0C92" w:rsidRDefault="002C6982" w:rsidP="002C6982">
      <w:pPr>
        <w:shd w:val="clear" w:color="auto" w:fill="FFFFFF"/>
        <w:spacing w:line="360" w:lineRule="auto"/>
        <w:ind w:left="851"/>
        <w:jc w:val="both"/>
        <w:rPr>
          <w:rFonts w:ascii="GHEA Grapalat" w:eastAsia="Calibri" w:hAnsi="GHEA Grapalat" w:cs="SimSun"/>
          <w:color w:val="000000"/>
          <w:spacing w:val="-4"/>
          <w:lang w:val="hy-AM" w:eastAsia="en-US"/>
        </w:rPr>
      </w:pPr>
      <w:r w:rsidRPr="004D0C92">
        <w:rPr>
          <w:rFonts w:ascii="GHEA Grapalat" w:eastAsia="Calibri" w:hAnsi="GHEA Grapalat" w:cs="SimSun"/>
          <w:color w:val="000000"/>
          <w:spacing w:val="-4"/>
          <w:lang w:val="hy-AM" w:eastAsia="en-US"/>
        </w:rPr>
        <w:t xml:space="preserve">ա. սույն կետում նշված </w:t>
      </w:r>
      <w:r>
        <w:rPr>
          <w:rFonts w:ascii="GHEA Grapalat" w:eastAsia="Calibri" w:hAnsi="GHEA Grapalat" w:cs="SimSun"/>
          <w:color w:val="000000"/>
          <w:spacing w:val="-4"/>
          <w:lang w:val="hy-AM" w:eastAsia="en-US"/>
        </w:rPr>
        <w:t>դիմումի</w:t>
      </w:r>
      <w:r w:rsidRPr="004D0C92">
        <w:rPr>
          <w:rFonts w:ascii="GHEA Grapalat" w:eastAsia="Calibri" w:hAnsi="GHEA Grapalat" w:cs="SimSun"/>
          <w:color w:val="000000"/>
          <w:spacing w:val="-4"/>
          <w:lang w:val="hy-AM" w:eastAsia="en-US"/>
        </w:rPr>
        <w:t xml:space="preserve"> ներկայաց</w:t>
      </w:r>
      <w:r>
        <w:rPr>
          <w:rFonts w:ascii="GHEA Grapalat" w:eastAsia="Calibri" w:hAnsi="GHEA Grapalat" w:cs="SimSun"/>
          <w:color w:val="000000"/>
          <w:spacing w:val="-4"/>
          <w:lang w:val="hy-AM" w:eastAsia="en-US"/>
        </w:rPr>
        <w:t>ման ամսվան հաջորդող ամսվա 1-ից, եթե ԷՄՇ առևտրի մասնակիցը դիմումը ներկայացրել է մինչև ամսվա</w:t>
      </w:r>
      <w:r w:rsidRPr="004D0C92">
        <w:rPr>
          <w:rFonts w:ascii="GHEA Grapalat" w:eastAsia="Calibri" w:hAnsi="GHEA Grapalat" w:cs="SimSun"/>
          <w:color w:val="000000"/>
          <w:spacing w:val="-4"/>
          <w:lang w:val="hy-AM" w:eastAsia="en-US"/>
        </w:rPr>
        <w:t xml:space="preserve"> 25-ը,</w:t>
      </w:r>
    </w:p>
    <w:p w14:paraId="30EF4048" w14:textId="3788EF67" w:rsidR="002C6982" w:rsidRPr="002C6982" w:rsidRDefault="002C6982" w:rsidP="002C6982">
      <w:pPr>
        <w:pStyle w:val="ListParagraph"/>
        <w:spacing w:before="0" w:line="360" w:lineRule="auto"/>
        <w:ind w:left="851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</w:rPr>
      </w:pPr>
      <w:r w:rsidRPr="004D0C92">
        <w:rPr>
          <w:rFonts w:ascii="GHEA Grapalat" w:hAnsi="GHEA Grapalat"/>
          <w:color w:val="000000"/>
          <w:spacing w:val="-4"/>
          <w:lang w:val="hy-AM"/>
        </w:rPr>
        <w:t xml:space="preserve">բ. սույն կետում նշված </w:t>
      </w:r>
      <w:r>
        <w:rPr>
          <w:rFonts w:ascii="GHEA Grapalat" w:hAnsi="GHEA Grapalat"/>
          <w:color w:val="000000"/>
          <w:spacing w:val="-4"/>
          <w:lang w:val="hy-AM"/>
        </w:rPr>
        <w:t>դիմումի</w:t>
      </w:r>
      <w:r w:rsidRPr="004D0C92">
        <w:rPr>
          <w:rFonts w:ascii="GHEA Grapalat" w:hAnsi="GHEA Grapalat"/>
          <w:color w:val="000000"/>
          <w:spacing w:val="-4"/>
          <w:lang w:val="hy-AM"/>
        </w:rPr>
        <w:t xml:space="preserve"> ներկայաց</w:t>
      </w:r>
      <w:r>
        <w:rPr>
          <w:rFonts w:ascii="GHEA Grapalat" w:hAnsi="GHEA Grapalat"/>
          <w:color w:val="000000"/>
          <w:spacing w:val="-4"/>
          <w:lang w:val="hy-AM"/>
        </w:rPr>
        <w:t>ման ամսվան հաջորդող երկրորդ ամսվա 1-ից, եթե ԷՄՇ առևտրի մասնակիցը դիմումը ներկայացրել է ամսվա</w:t>
      </w:r>
      <w:r w:rsidRPr="004D0C92">
        <w:rPr>
          <w:rFonts w:ascii="GHEA Grapalat" w:hAnsi="GHEA Grapalat"/>
          <w:color w:val="000000"/>
          <w:spacing w:val="-4"/>
          <w:lang w:val="hy-AM"/>
        </w:rPr>
        <w:t xml:space="preserve"> 25-</w:t>
      </w:r>
      <w:r>
        <w:rPr>
          <w:rFonts w:ascii="GHEA Grapalat" w:hAnsi="GHEA Grapalat"/>
          <w:color w:val="000000"/>
          <w:spacing w:val="-4"/>
          <w:lang w:val="hy-AM"/>
        </w:rPr>
        <w:t>ից հետո։</w:t>
      </w:r>
      <w:r w:rsidRPr="004D0C92">
        <w:rPr>
          <w:rFonts w:ascii="GHEA Grapalat" w:hAnsi="GHEA Grapalat"/>
          <w:color w:val="000000"/>
          <w:spacing w:val="-4"/>
          <w:lang w:val="hy-AM"/>
        </w:rPr>
        <w:t>»</w:t>
      </w:r>
      <w:r>
        <w:rPr>
          <w:rFonts w:ascii="GHEA Grapalat" w:hAnsi="GHEA Grapalat"/>
          <w:color w:val="000000"/>
          <w:spacing w:val="-4"/>
        </w:rPr>
        <w:t>.</w:t>
      </w:r>
    </w:p>
    <w:p w14:paraId="34D943C9" w14:textId="7D7F887C" w:rsidR="00B24B3E" w:rsidRPr="00813A58" w:rsidRDefault="00B24B3E" w:rsidP="00B24B3E">
      <w:pPr>
        <w:pStyle w:val="ListParagraph"/>
        <w:numPr>
          <w:ilvl w:val="0"/>
          <w:numId w:val="8"/>
        </w:numPr>
        <w:spacing w:before="0" w:line="360" w:lineRule="auto"/>
        <w:ind w:left="851" w:hanging="425"/>
        <w:contextualSpacing w:val="0"/>
        <w:jc w:val="both"/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</w:pPr>
      <w:r w:rsidRPr="00813A58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ԷՄՇ կանոնների</w:t>
      </w:r>
      <w:r>
        <w:rPr>
          <w:rFonts w:ascii="GHEA Grapalat" w:hAnsi="GHEA Grapalat"/>
          <w:color w:val="000000"/>
          <w:spacing w:val="-4"/>
          <w:sz w:val="24"/>
          <w:szCs w:val="24"/>
        </w:rPr>
        <w:t xml:space="preserve"> </w:t>
      </w:r>
      <w:r w:rsidR="00124654" w:rsidRPr="00EA3AEB">
        <w:rPr>
          <w:rFonts w:ascii="GHEA Grapalat" w:hAnsi="GHEA Grapalat"/>
          <w:sz w:val="24"/>
          <w:szCs w:val="24"/>
        </w:rPr>
        <w:t>№</w:t>
      </w:r>
      <w:r w:rsidR="00124654">
        <w:rPr>
          <w:rFonts w:ascii="GHEA Grapalat" w:hAnsi="GHEA Grapalat"/>
          <w:sz w:val="24"/>
          <w:szCs w:val="24"/>
          <w:lang w:val="hy-AM"/>
        </w:rPr>
        <w:t xml:space="preserve">1 </w:t>
      </w:r>
      <w:r w:rsidR="00124654"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>հ</w:t>
      </w:r>
      <w:r>
        <w:rPr>
          <w:rFonts w:ascii="GHEA Grapalat" w:hAnsi="GHEA Grapalat"/>
          <w:color w:val="000000"/>
          <w:spacing w:val="-4"/>
          <w:sz w:val="24"/>
          <w:szCs w:val="24"/>
          <w:lang w:val="hy-AM"/>
        </w:rPr>
        <w:t xml:space="preserve">ավելվածը լրացնել 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 xml:space="preserve">հետևյալ բովանդակությամբ </w:t>
      </w:r>
      <w:r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6</w:t>
      </w:r>
      <w:r w:rsidRPr="00813A58">
        <w:rPr>
          <w:rFonts w:ascii="GHEA Grapalat" w:hAnsi="GHEA Grapalat"/>
          <w:color w:val="000000"/>
          <w:spacing w:val="-4"/>
          <w:sz w:val="24"/>
          <w:szCs w:val="21"/>
          <w:shd w:val="clear" w:color="auto" w:fill="FFFFFF"/>
          <w:lang w:val="hy-AM"/>
        </w:rPr>
        <w:t>.1-ին կետով.</w:t>
      </w:r>
    </w:p>
    <w:p w14:paraId="77733ED7" w14:textId="54E04EF7" w:rsidR="00254184" w:rsidRPr="00813A58" w:rsidRDefault="00B24B3E" w:rsidP="00B24B3E">
      <w:pPr>
        <w:pStyle w:val="ListParagraph"/>
        <w:spacing w:before="0" w:line="360" w:lineRule="auto"/>
        <w:ind w:left="851"/>
        <w:contextualSpacing w:val="0"/>
        <w:jc w:val="both"/>
        <w:rPr>
          <w:rFonts w:ascii="GHEA Grapalat" w:hAnsi="GHEA Grapalat"/>
          <w:color w:val="000000"/>
          <w:spacing w:val="-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«</w:t>
      </w:r>
      <w:r w:rsidR="0004720C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6</w:t>
      </w:r>
      <w:r w:rsidR="0004720C" w:rsidRPr="0004720C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.1. </w:t>
      </w:r>
      <w:r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Երաշխիքը ենթակա չէ բանկի կողմից միակողմանի </w:t>
      </w:r>
      <w:r w:rsidR="0004720C" w:rsidRPr="0004720C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h</w:t>
      </w:r>
      <w:r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ետկանչման </w:t>
      </w:r>
      <w:r w:rsidRPr="00B24B3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(</w:t>
      </w:r>
      <w:r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չեղարկման </w:t>
      </w:r>
      <w:r w:rsidR="00124654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կամ</w:t>
      </w:r>
      <w:r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 xml:space="preserve"> այլ ֆինանսական գործողությունների</w:t>
      </w:r>
      <w:r w:rsidRPr="00B24B3E"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)</w:t>
      </w:r>
      <w:r>
        <w:rPr>
          <w:rFonts w:ascii="GHEA Grapalat" w:hAnsi="GHEA Grapalat"/>
          <w:color w:val="000000"/>
          <w:spacing w:val="-4"/>
          <w:sz w:val="24"/>
          <w:szCs w:val="24"/>
          <w:shd w:val="clear" w:color="auto" w:fill="FFFFFF"/>
          <w:lang w:val="hy-AM"/>
        </w:rPr>
        <w:t>՝ առանց Բենեֆիցիարի գրավոր համաձայնության։»</w:t>
      </w:r>
      <w:r w:rsidR="00254184" w:rsidRPr="00813A58">
        <w:rPr>
          <w:rFonts w:ascii="GHEA Grapalat" w:hAnsi="GHEA Grapalat"/>
          <w:color w:val="000000"/>
          <w:spacing w:val="-4"/>
          <w:lang w:val="hy-AM"/>
        </w:rPr>
        <w:t>:</w:t>
      </w:r>
    </w:p>
    <w:p w14:paraId="30AB58C7" w14:textId="1C04BB7F" w:rsidR="00056F39" w:rsidRPr="00813A58" w:rsidRDefault="00056F39" w:rsidP="003D5725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426"/>
        <w:jc w:val="both"/>
        <w:rPr>
          <w:rFonts w:ascii="GHEA Grapalat" w:hAnsi="GHEA Grapalat"/>
          <w:spacing w:val="-4"/>
          <w:lang w:val="hy-AM"/>
        </w:rPr>
      </w:pPr>
      <w:r w:rsidRPr="00813A58">
        <w:rPr>
          <w:rFonts w:ascii="GHEA Grapalat" w:hAnsi="GHEA Grapalat" w:cs="Arial"/>
          <w:spacing w:val="-4"/>
          <w:lang w:val="hy-AM"/>
        </w:rPr>
        <w:t>Ս</w:t>
      </w:r>
      <w:r w:rsidRPr="00813A58">
        <w:rPr>
          <w:rFonts w:ascii="GHEA Grapalat" w:hAnsi="GHEA Grapalat"/>
          <w:spacing w:val="-4"/>
          <w:lang w:val="hy-AM"/>
        </w:rPr>
        <w:t>ույն որոշումն ուժի մեջ է մտնում պաշտոնական հրապարակմանը հաջորդող օրվանից։</w:t>
      </w:r>
    </w:p>
    <w:p w14:paraId="38798842" w14:textId="77777777" w:rsidR="00056F39" w:rsidRPr="00EA3AEB" w:rsidRDefault="00056F39" w:rsidP="00056F39">
      <w:pPr>
        <w:pStyle w:val="Header"/>
        <w:tabs>
          <w:tab w:val="clear" w:pos="4677"/>
          <w:tab w:val="clear" w:pos="9355"/>
        </w:tabs>
        <w:spacing w:line="360" w:lineRule="auto"/>
        <w:ind w:firstLine="426"/>
        <w:jc w:val="both"/>
        <w:rPr>
          <w:rFonts w:ascii="GHEA Grapalat" w:hAnsi="GHEA Grapalat"/>
          <w:noProof/>
          <w:spacing w:val="-4"/>
          <w:lang w:val="hy-AM"/>
        </w:rPr>
      </w:pPr>
    </w:p>
    <w:p w14:paraId="296D2E22" w14:textId="77777777" w:rsidR="00056F39" w:rsidRPr="00EA3AEB" w:rsidRDefault="00056F39" w:rsidP="00056F39">
      <w:pPr>
        <w:pStyle w:val="Storagrutun"/>
        <w:rPr>
          <w:rFonts w:ascii="GHEA Grapalat" w:hAnsi="GHEA Grapalat"/>
          <w:b/>
          <w:lang w:val="af-ZA"/>
        </w:rPr>
      </w:pPr>
      <w:r w:rsidRPr="00EA3AEB">
        <w:rPr>
          <w:rFonts w:ascii="GHEA Grapalat" w:hAnsi="GHEA Grapalat"/>
          <w:b/>
          <w:lang w:val="af-ZA"/>
        </w:rPr>
        <w:t xml:space="preserve"> ՀԱՅԱՍՏԱՆԻ ՀԱՆՐԱՊԵՏՈՒԹՅԱՆ ՀԱՆՐԱՅԻՆ</w:t>
      </w:r>
    </w:p>
    <w:p w14:paraId="5C8FA63E" w14:textId="77777777" w:rsidR="00056F39" w:rsidRPr="00EA3AEB" w:rsidRDefault="00056F39" w:rsidP="00056F39">
      <w:pPr>
        <w:pStyle w:val="Storagrutun"/>
        <w:ind w:firstLine="567"/>
        <w:rPr>
          <w:rFonts w:ascii="GHEA Grapalat" w:hAnsi="GHEA Grapalat"/>
          <w:b/>
          <w:lang w:val="af-ZA"/>
        </w:rPr>
      </w:pPr>
      <w:r w:rsidRPr="00EA3AEB">
        <w:rPr>
          <w:rFonts w:ascii="GHEA Grapalat" w:hAnsi="GHEA Grapalat"/>
          <w:b/>
          <w:lang w:val="af-ZA"/>
        </w:rPr>
        <w:lastRenderedPageBreak/>
        <w:t>ԾԱՌԱՅՈՒԹՅՈՒՆՆԵՐԸ ԿԱՐԳԱՎՈՐՈՂ</w:t>
      </w:r>
    </w:p>
    <w:p w14:paraId="0DE974D7" w14:textId="77777777" w:rsidR="00056F39" w:rsidRPr="00EA3AEB" w:rsidRDefault="00056F39" w:rsidP="00056F39">
      <w:pPr>
        <w:pStyle w:val="Storagrutun1"/>
        <w:ind w:firstLine="1134"/>
        <w:rPr>
          <w:rFonts w:ascii="GHEA Grapalat" w:hAnsi="GHEA Grapalat"/>
          <w:b/>
          <w:lang w:val="af-ZA"/>
        </w:rPr>
      </w:pPr>
      <w:r w:rsidRPr="00EA3AEB">
        <w:rPr>
          <w:rFonts w:ascii="GHEA Grapalat" w:hAnsi="GHEA Grapalat"/>
          <w:b/>
          <w:lang w:val="af-ZA"/>
        </w:rPr>
        <w:t>ՀԱՆՁՆԱԺՈՂՈՎԻ ՆԱԽԱԳԱՀ՝</w:t>
      </w:r>
      <w:r w:rsidRPr="00EA3AEB">
        <w:rPr>
          <w:rFonts w:ascii="GHEA Grapalat" w:hAnsi="GHEA Grapalat"/>
          <w:b/>
          <w:lang w:val="af-ZA"/>
        </w:rPr>
        <w:tab/>
      </w:r>
      <w:r w:rsidRPr="00EA3AEB">
        <w:rPr>
          <w:rFonts w:ascii="GHEA Grapalat" w:hAnsi="GHEA Grapalat"/>
          <w:b/>
          <w:lang w:val="af-ZA"/>
        </w:rPr>
        <w:tab/>
      </w:r>
      <w:r w:rsidRPr="00EA3AEB">
        <w:rPr>
          <w:rFonts w:ascii="GHEA Grapalat" w:hAnsi="GHEA Grapalat"/>
          <w:b/>
          <w:lang w:val="af-ZA"/>
        </w:rPr>
        <w:tab/>
      </w:r>
      <w:r w:rsidRPr="00EA3AEB">
        <w:rPr>
          <w:rFonts w:ascii="GHEA Grapalat" w:hAnsi="GHEA Grapalat"/>
          <w:b/>
          <w:lang w:val="af-ZA"/>
        </w:rPr>
        <w:tab/>
      </w:r>
      <w:r w:rsidRPr="00EA3AEB">
        <w:rPr>
          <w:rFonts w:ascii="GHEA Grapalat" w:hAnsi="GHEA Grapalat"/>
          <w:b/>
          <w:lang w:val="af-ZA"/>
        </w:rPr>
        <w:tab/>
        <w:t xml:space="preserve"> </w:t>
      </w:r>
      <w:r w:rsidRPr="00EA3AEB">
        <w:rPr>
          <w:rFonts w:ascii="GHEA Grapalat" w:hAnsi="GHEA Grapalat"/>
          <w:b/>
          <w:lang w:val="hy-AM"/>
        </w:rPr>
        <w:t>Գ</w:t>
      </w:r>
      <w:r w:rsidRPr="00EA3AEB">
        <w:rPr>
          <w:rFonts w:ascii="GHEA Grapalat" w:hAnsi="GHEA Grapalat"/>
          <w:b/>
          <w:lang w:val="af-ZA"/>
        </w:rPr>
        <w:t xml:space="preserve">. </w:t>
      </w:r>
      <w:r w:rsidRPr="00EA3AEB">
        <w:rPr>
          <w:rFonts w:ascii="GHEA Grapalat" w:hAnsi="GHEA Grapalat"/>
          <w:b/>
          <w:lang w:val="hy-AM"/>
        </w:rPr>
        <w:t>ԲԱՂՐԱՄ</w:t>
      </w:r>
      <w:r w:rsidRPr="00EA3AEB">
        <w:rPr>
          <w:rFonts w:ascii="GHEA Grapalat" w:hAnsi="GHEA Grapalat"/>
          <w:b/>
          <w:lang w:val="af-ZA"/>
        </w:rPr>
        <w:t>ՅԱՆ</w:t>
      </w:r>
    </w:p>
    <w:p w14:paraId="50340730" w14:textId="77777777" w:rsidR="00056F39" w:rsidRPr="00EA3AEB" w:rsidRDefault="00056F39" w:rsidP="00056F39">
      <w:pPr>
        <w:pStyle w:val="Storagrutun1"/>
        <w:tabs>
          <w:tab w:val="left" w:pos="1305"/>
        </w:tabs>
        <w:rPr>
          <w:rFonts w:ascii="GHEA Grapalat" w:hAnsi="GHEA Grapalat"/>
          <w:lang w:val="af-ZA"/>
        </w:rPr>
      </w:pPr>
      <w:r w:rsidRPr="00EA3AEB">
        <w:rPr>
          <w:rFonts w:ascii="GHEA Grapalat" w:hAnsi="GHEA Grapalat"/>
          <w:lang w:val="af-ZA"/>
        </w:rPr>
        <w:tab/>
      </w:r>
    </w:p>
    <w:p w14:paraId="7704A748" w14:textId="77777777" w:rsidR="00056F39" w:rsidRPr="00EA3AEB" w:rsidRDefault="00056F39" w:rsidP="00056F39">
      <w:pPr>
        <w:pStyle w:val="Storagrutun1"/>
        <w:rPr>
          <w:rFonts w:ascii="GHEA Grapalat" w:hAnsi="GHEA Grapalat"/>
          <w:sz w:val="20"/>
          <w:szCs w:val="20"/>
          <w:lang w:val="af-ZA"/>
        </w:rPr>
      </w:pPr>
    </w:p>
    <w:p w14:paraId="0892761D" w14:textId="77777777" w:rsidR="00056F39" w:rsidRPr="00EA3AEB" w:rsidRDefault="00056F39" w:rsidP="00056F39">
      <w:pPr>
        <w:pStyle w:val="gam"/>
        <w:rPr>
          <w:rFonts w:ascii="GHEA Grapalat" w:hAnsi="GHEA Grapalat"/>
          <w:sz w:val="20"/>
          <w:szCs w:val="20"/>
        </w:rPr>
      </w:pPr>
      <w:r w:rsidRPr="00EA3AEB">
        <w:rPr>
          <w:rFonts w:ascii="GHEA Grapalat" w:hAnsi="GHEA Grapalat"/>
          <w:sz w:val="20"/>
          <w:szCs w:val="20"/>
        </w:rPr>
        <w:t xml:space="preserve"> ք. Երևան</w:t>
      </w:r>
    </w:p>
    <w:p w14:paraId="06CEF252" w14:textId="3C3FB815" w:rsidR="0030517D" w:rsidRPr="00EA3AEB" w:rsidRDefault="00CA7F34" w:rsidP="00E14778">
      <w:pPr>
        <w:pStyle w:val="gam"/>
        <w:rPr>
          <w:rFonts w:ascii="GHEA Grapalat" w:hAnsi="GHEA Grapalat"/>
          <w:lang w:val="hy-AM"/>
        </w:rPr>
      </w:pPr>
      <w:r w:rsidRPr="00EA3AEB">
        <w:rPr>
          <w:rFonts w:ascii="GHEA Grapalat" w:hAnsi="GHEA Grapalat"/>
          <w:sz w:val="20"/>
          <w:szCs w:val="20"/>
        </w:rPr>
        <w:t>--</w:t>
      </w:r>
      <w:r w:rsidR="00056F39" w:rsidRPr="00EA3AEB">
        <w:rPr>
          <w:rFonts w:ascii="GHEA Grapalat" w:hAnsi="GHEA Grapalat"/>
          <w:sz w:val="20"/>
          <w:szCs w:val="20"/>
        </w:rPr>
        <w:t xml:space="preserve"> </w:t>
      </w:r>
      <w:r w:rsidRPr="00EA3AEB">
        <w:rPr>
          <w:rFonts w:ascii="GHEA Grapalat" w:hAnsi="GHEA Grapalat"/>
          <w:sz w:val="20"/>
          <w:szCs w:val="20"/>
        </w:rPr>
        <w:t xml:space="preserve">մարտի </w:t>
      </w:r>
      <w:r w:rsidR="00056F39" w:rsidRPr="00EA3AEB">
        <w:rPr>
          <w:rFonts w:ascii="GHEA Grapalat" w:hAnsi="GHEA Grapalat"/>
          <w:sz w:val="20"/>
          <w:szCs w:val="20"/>
        </w:rPr>
        <w:t>202</w:t>
      </w:r>
      <w:r w:rsidRPr="00EA3AEB">
        <w:rPr>
          <w:rFonts w:ascii="GHEA Grapalat" w:hAnsi="GHEA Grapalat"/>
          <w:sz w:val="20"/>
          <w:szCs w:val="20"/>
        </w:rPr>
        <w:t>3</w:t>
      </w:r>
      <w:r w:rsidR="00056F39" w:rsidRPr="00EA3AEB">
        <w:rPr>
          <w:rFonts w:ascii="GHEA Grapalat" w:hAnsi="GHEA Grapalat"/>
          <w:sz w:val="20"/>
          <w:szCs w:val="20"/>
        </w:rPr>
        <w:t>թ.</w:t>
      </w:r>
    </w:p>
    <w:sectPr w:rsidR="0030517D" w:rsidRPr="00EA3AEB" w:rsidSect="000D518F">
      <w:headerReference w:type="even" r:id="rId9"/>
      <w:footerReference w:type="even" r:id="rId10"/>
      <w:footerReference w:type="default" r:id="rId11"/>
      <w:pgSz w:w="11906" w:h="16838" w:code="9"/>
      <w:pgMar w:top="426" w:right="851" w:bottom="284" w:left="1134" w:header="227" w:footer="113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33937" w16cex:dateUtc="2022-12-01T10:31:00Z"/>
  <w16cex:commentExtensible w16cex:durableId="27333B25" w16cex:dateUtc="2022-12-01T10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0F0089" w16cid:durableId="27333937"/>
  <w16cid:commentId w16cid:paraId="373BB62B" w16cid:durableId="27333034"/>
  <w16cid:commentId w16cid:paraId="522D45CC" w16cid:durableId="27333B2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15191" w14:textId="77777777" w:rsidR="00C36453" w:rsidRDefault="00C36453" w:rsidP="008B3B54">
      <w:r>
        <w:separator/>
      </w:r>
    </w:p>
  </w:endnote>
  <w:endnote w:type="continuationSeparator" w:id="0">
    <w:p w14:paraId="6D2F615B" w14:textId="77777777" w:rsidR="00C36453" w:rsidRDefault="00C36453" w:rsidP="008B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500000000000000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152A0" w14:textId="77777777" w:rsidR="00A33FBD" w:rsidRDefault="004364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176E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14B72A8" w14:textId="77777777" w:rsidR="00A33FBD" w:rsidRDefault="00C36453">
    <w:pPr>
      <w:pStyle w:val="Footer"/>
      <w:ind w:right="360"/>
    </w:pPr>
  </w:p>
  <w:p w14:paraId="067A6928" w14:textId="77777777" w:rsidR="00A33FBD" w:rsidRDefault="00C36453"/>
  <w:p w14:paraId="2120DA02" w14:textId="77777777" w:rsidR="00A33FBD" w:rsidRDefault="00C36453"/>
  <w:p w14:paraId="0458343B" w14:textId="77777777" w:rsidR="00A33FBD" w:rsidRDefault="00C36453"/>
  <w:p w14:paraId="46D86312" w14:textId="77777777" w:rsidR="00A33FBD" w:rsidRDefault="00C36453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74C16" w14:textId="4BDC6620" w:rsidR="00A33FBD" w:rsidRPr="003D5725" w:rsidRDefault="004364F2" w:rsidP="00E974AD">
    <w:pPr>
      <w:pStyle w:val="Footer"/>
      <w:framePr w:wrap="around" w:vAnchor="text" w:hAnchor="page" w:x="10876" w:y="169"/>
      <w:rPr>
        <w:rStyle w:val="PageNumber"/>
        <w:rFonts w:ascii="GHEA Grapalat" w:hAnsi="GHEA Grapalat"/>
        <w:sz w:val="16"/>
        <w:szCs w:val="16"/>
      </w:rPr>
    </w:pPr>
    <w:r w:rsidRPr="003D5725">
      <w:rPr>
        <w:rStyle w:val="PageNumber"/>
        <w:rFonts w:ascii="GHEA Grapalat" w:hAnsi="GHEA Grapalat"/>
        <w:sz w:val="16"/>
        <w:szCs w:val="16"/>
      </w:rPr>
      <w:fldChar w:fldCharType="begin"/>
    </w:r>
    <w:r w:rsidR="008176E5" w:rsidRPr="003D5725">
      <w:rPr>
        <w:rStyle w:val="PageNumber"/>
        <w:rFonts w:ascii="GHEA Grapalat" w:hAnsi="GHEA Grapalat"/>
        <w:sz w:val="16"/>
        <w:szCs w:val="16"/>
      </w:rPr>
      <w:instrText xml:space="preserve">PAGE  </w:instrText>
    </w:r>
    <w:r w:rsidRPr="003D5725">
      <w:rPr>
        <w:rStyle w:val="PageNumber"/>
        <w:rFonts w:ascii="GHEA Grapalat" w:hAnsi="GHEA Grapalat"/>
        <w:sz w:val="16"/>
        <w:szCs w:val="16"/>
      </w:rPr>
      <w:fldChar w:fldCharType="separate"/>
    </w:r>
    <w:r w:rsidR="004D624F">
      <w:rPr>
        <w:rStyle w:val="PageNumber"/>
        <w:rFonts w:ascii="GHEA Grapalat" w:hAnsi="GHEA Grapalat"/>
        <w:noProof/>
        <w:sz w:val="16"/>
        <w:szCs w:val="16"/>
      </w:rPr>
      <w:t>9</w:t>
    </w:r>
    <w:r w:rsidRPr="003D5725">
      <w:rPr>
        <w:rStyle w:val="PageNumber"/>
        <w:rFonts w:ascii="GHEA Grapalat" w:hAnsi="GHEA Grapalat"/>
        <w:sz w:val="16"/>
        <w:szCs w:val="16"/>
      </w:rPr>
      <w:fldChar w:fldCharType="end"/>
    </w:r>
  </w:p>
  <w:p w14:paraId="1BFEEE31" w14:textId="77777777" w:rsidR="00A33FBD" w:rsidRPr="003D5725" w:rsidRDefault="00C36453">
    <w:pPr>
      <w:pStyle w:val="Footer"/>
      <w:ind w:right="360"/>
      <w:rPr>
        <w:sz w:val="16"/>
        <w:szCs w:val="16"/>
      </w:rPr>
    </w:pPr>
  </w:p>
  <w:p w14:paraId="1E048D91" w14:textId="77777777" w:rsidR="00A33FBD" w:rsidRPr="003D5725" w:rsidRDefault="00C36453">
    <w:pPr>
      <w:rPr>
        <w:sz w:val="16"/>
        <w:szCs w:val="16"/>
      </w:rPr>
    </w:pPr>
  </w:p>
  <w:p w14:paraId="2FB7BD42" w14:textId="77777777" w:rsidR="00A33FBD" w:rsidRDefault="00C36453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373AB" w14:textId="77777777" w:rsidR="00C36453" w:rsidRDefault="00C36453" w:rsidP="008B3B54">
      <w:r>
        <w:separator/>
      </w:r>
    </w:p>
  </w:footnote>
  <w:footnote w:type="continuationSeparator" w:id="0">
    <w:p w14:paraId="0C15ECEB" w14:textId="77777777" w:rsidR="00C36453" w:rsidRDefault="00C36453" w:rsidP="008B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8A265" w14:textId="77777777" w:rsidR="00A33FBD" w:rsidRDefault="00C36453"/>
  <w:p w14:paraId="434AB2B7" w14:textId="77777777" w:rsidR="00A33FBD" w:rsidRDefault="00C36453"/>
  <w:p w14:paraId="23B6EEE6" w14:textId="77777777" w:rsidR="00A33FBD" w:rsidRDefault="00C36453"/>
  <w:p w14:paraId="3BF7B962" w14:textId="77777777" w:rsidR="00A33FBD" w:rsidRDefault="00C3645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hybridMultilevel"/>
    <w:tmpl w:val="ACEC75B6"/>
    <w:lvl w:ilvl="0" w:tplc="A9409194">
      <w:start w:val="1"/>
      <w:numFmt w:val="decimal"/>
      <w:lvlText w:val="%1)"/>
      <w:lvlJc w:val="left"/>
      <w:pPr>
        <w:ind w:left="928" w:hanging="360"/>
      </w:pPr>
      <w:rPr>
        <w:rFonts w:ascii="GHEA Grapalat" w:hAnsi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48" w:hanging="360"/>
      </w:pPr>
    </w:lvl>
    <w:lvl w:ilvl="2" w:tplc="0409001B" w:tentative="1">
      <w:start w:val="1"/>
      <w:numFmt w:val="lowerRoman"/>
      <w:lvlText w:val="%3."/>
      <w:lvlJc w:val="right"/>
      <w:pPr>
        <w:ind w:left="2468" w:hanging="180"/>
      </w:pPr>
    </w:lvl>
    <w:lvl w:ilvl="3" w:tplc="0409000F" w:tentative="1">
      <w:start w:val="1"/>
      <w:numFmt w:val="decimal"/>
      <w:lvlText w:val="%4."/>
      <w:lvlJc w:val="left"/>
      <w:pPr>
        <w:ind w:left="3188" w:hanging="360"/>
      </w:pPr>
    </w:lvl>
    <w:lvl w:ilvl="4" w:tplc="04090019" w:tentative="1">
      <w:start w:val="1"/>
      <w:numFmt w:val="lowerLetter"/>
      <w:lvlText w:val="%5."/>
      <w:lvlJc w:val="left"/>
      <w:pPr>
        <w:ind w:left="3908" w:hanging="360"/>
      </w:pPr>
    </w:lvl>
    <w:lvl w:ilvl="5" w:tplc="0409001B" w:tentative="1">
      <w:start w:val="1"/>
      <w:numFmt w:val="lowerRoman"/>
      <w:lvlText w:val="%6."/>
      <w:lvlJc w:val="right"/>
      <w:pPr>
        <w:ind w:left="4628" w:hanging="180"/>
      </w:pPr>
    </w:lvl>
    <w:lvl w:ilvl="6" w:tplc="0409000F" w:tentative="1">
      <w:start w:val="1"/>
      <w:numFmt w:val="decimal"/>
      <w:lvlText w:val="%7."/>
      <w:lvlJc w:val="left"/>
      <w:pPr>
        <w:ind w:left="5348" w:hanging="360"/>
      </w:pPr>
    </w:lvl>
    <w:lvl w:ilvl="7" w:tplc="04090019" w:tentative="1">
      <w:start w:val="1"/>
      <w:numFmt w:val="lowerLetter"/>
      <w:lvlText w:val="%8."/>
      <w:lvlJc w:val="left"/>
      <w:pPr>
        <w:ind w:left="6068" w:hanging="360"/>
      </w:pPr>
    </w:lvl>
    <w:lvl w:ilvl="8" w:tplc="0409001B" w:tentative="1">
      <w:start w:val="1"/>
      <w:numFmt w:val="lowerRoman"/>
      <w:lvlText w:val="%9."/>
      <w:lvlJc w:val="right"/>
      <w:pPr>
        <w:ind w:left="6788" w:hanging="180"/>
      </w:pPr>
    </w:lvl>
  </w:abstractNum>
  <w:abstractNum w:abstractNumId="1" w15:restartNumberingAfterBreak="0">
    <w:nsid w:val="0000001B"/>
    <w:multiLevelType w:val="hybridMultilevel"/>
    <w:tmpl w:val="0DBC63E0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2D0622"/>
    <w:multiLevelType w:val="hybridMultilevel"/>
    <w:tmpl w:val="00D65D48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3" w15:restartNumberingAfterBreak="0">
    <w:nsid w:val="2A97205F"/>
    <w:multiLevelType w:val="hybridMultilevel"/>
    <w:tmpl w:val="02CA5910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329D7158"/>
    <w:multiLevelType w:val="hybridMultilevel"/>
    <w:tmpl w:val="2708CF48"/>
    <w:lvl w:ilvl="0" w:tplc="C8C278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C54340C"/>
    <w:multiLevelType w:val="hybridMultilevel"/>
    <w:tmpl w:val="C2B649C4"/>
    <w:lvl w:ilvl="0" w:tplc="A82A05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2050BF3"/>
    <w:multiLevelType w:val="hybridMultilevel"/>
    <w:tmpl w:val="9EC6983E"/>
    <w:lvl w:ilvl="0" w:tplc="A82A05F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1B0130A"/>
    <w:multiLevelType w:val="hybridMultilevel"/>
    <w:tmpl w:val="3A346DE4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8" w15:restartNumberingAfterBreak="0">
    <w:nsid w:val="67FE4BC7"/>
    <w:multiLevelType w:val="hybridMultilevel"/>
    <w:tmpl w:val="9C805DAE"/>
    <w:lvl w:ilvl="0" w:tplc="04090011">
      <w:start w:val="1"/>
      <w:numFmt w:val="decimal"/>
      <w:lvlText w:val="%1)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6B210CCA"/>
    <w:multiLevelType w:val="hybridMultilevel"/>
    <w:tmpl w:val="B6C89798"/>
    <w:lvl w:ilvl="0" w:tplc="0409000F">
      <w:start w:val="1"/>
      <w:numFmt w:val="decimal"/>
      <w:lvlText w:val="%1."/>
      <w:lvlJc w:val="left"/>
      <w:pPr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0" w15:restartNumberingAfterBreak="0">
    <w:nsid w:val="6ED07E60"/>
    <w:multiLevelType w:val="hybridMultilevel"/>
    <w:tmpl w:val="0F6628B0"/>
    <w:lvl w:ilvl="0" w:tplc="189A1EF6">
      <w:start w:val="28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9"/>
  </w:num>
  <w:num w:numId="8">
    <w:abstractNumId w:val="3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F39"/>
    <w:rsid w:val="000179E3"/>
    <w:rsid w:val="00044D74"/>
    <w:rsid w:val="0004720C"/>
    <w:rsid w:val="0005109F"/>
    <w:rsid w:val="00056F39"/>
    <w:rsid w:val="00063658"/>
    <w:rsid w:val="00065A3C"/>
    <w:rsid w:val="00067FE5"/>
    <w:rsid w:val="00070F63"/>
    <w:rsid w:val="00073F61"/>
    <w:rsid w:val="00073F7F"/>
    <w:rsid w:val="000A31BC"/>
    <w:rsid w:val="000A6A2A"/>
    <w:rsid w:val="000C4DCA"/>
    <w:rsid w:val="000D518F"/>
    <w:rsid w:val="000E74A1"/>
    <w:rsid w:val="000F22A2"/>
    <w:rsid w:val="000F3C3F"/>
    <w:rsid w:val="00112405"/>
    <w:rsid w:val="00123E67"/>
    <w:rsid w:val="00124654"/>
    <w:rsid w:val="001250E1"/>
    <w:rsid w:val="00154EE2"/>
    <w:rsid w:val="00166476"/>
    <w:rsid w:val="00185129"/>
    <w:rsid w:val="00185588"/>
    <w:rsid w:val="00185C17"/>
    <w:rsid w:val="0018651C"/>
    <w:rsid w:val="00193E79"/>
    <w:rsid w:val="0019669E"/>
    <w:rsid w:val="001A3793"/>
    <w:rsid w:val="001A61B3"/>
    <w:rsid w:val="001D1160"/>
    <w:rsid w:val="001D24FB"/>
    <w:rsid w:val="001E3EB4"/>
    <w:rsid w:val="0020499D"/>
    <w:rsid w:val="0021217D"/>
    <w:rsid w:val="00225EAF"/>
    <w:rsid w:val="00251FCF"/>
    <w:rsid w:val="00253257"/>
    <w:rsid w:val="00254184"/>
    <w:rsid w:val="002553DC"/>
    <w:rsid w:val="00272D72"/>
    <w:rsid w:val="00273CED"/>
    <w:rsid w:val="002A1F04"/>
    <w:rsid w:val="002A2CC0"/>
    <w:rsid w:val="002C6982"/>
    <w:rsid w:val="002E37EF"/>
    <w:rsid w:val="002E7457"/>
    <w:rsid w:val="0030517D"/>
    <w:rsid w:val="00312771"/>
    <w:rsid w:val="00315EF8"/>
    <w:rsid w:val="003269C0"/>
    <w:rsid w:val="003271D8"/>
    <w:rsid w:val="00361BC3"/>
    <w:rsid w:val="00390BC2"/>
    <w:rsid w:val="003A74BB"/>
    <w:rsid w:val="003C17AC"/>
    <w:rsid w:val="003D5031"/>
    <w:rsid w:val="003D5725"/>
    <w:rsid w:val="003D666E"/>
    <w:rsid w:val="003D69D8"/>
    <w:rsid w:val="003E217C"/>
    <w:rsid w:val="003F3A43"/>
    <w:rsid w:val="003F422C"/>
    <w:rsid w:val="004364F2"/>
    <w:rsid w:val="0044736E"/>
    <w:rsid w:val="00455AEC"/>
    <w:rsid w:val="00467F5F"/>
    <w:rsid w:val="0047164F"/>
    <w:rsid w:val="004A096C"/>
    <w:rsid w:val="004B1972"/>
    <w:rsid w:val="004C4F8F"/>
    <w:rsid w:val="004D0C92"/>
    <w:rsid w:val="004D29CC"/>
    <w:rsid w:val="004D624F"/>
    <w:rsid w:val="00503F32"/>
    <w:rsid w:val="00504A1A"/>
    <w:rsid w:val="0050655F"/>
    <w:rsid w:val="00521DDB"/>
    <w:rsid w:val="005237ED"/>
    <w:rsid w:val="005437DC"/>
    <w:rsid w:val="00554A4C"/>
    <w:rsid w:val="005705C0"/>
    <w:rsid w:val="00572139"/>
    <w:rsid w:val="00576048"/>
    <w:rsid w:val="0059254C"/>
    <w:rsid w:val="0059487F"/>
    <w:rsid w:val="00595590"/>
    <w:rsid w:val="005B6B78"/>
    <w:rsid w:val="005C5BBD"/>
    <w:rsid w:val="005C5FBB"/>
    <w:rsid w:val="005C7289"/>
    <w:rsid w:val="005C768A"/>
    <w:rsid w:val="005E025D"/>
    <w:rsid w:val="005E5762"/>
    <w:rsid w:val="005F4492"/>
    <w:rsid w:val="00607A9C"/>
    <w:rsid w:val="00614F73"/>
    <w:rsid w:val="00627D23"/>
    <w:rsid w:val="00637D65"/>
    <w:rsid w:val="00646C8F"/>
    <w:rsid w:val="00661633"/>
    <w:rsid w:val="00663188"/>
    <w:rsid w:val="00682A49"/>
    <w:rsid w:val="0068698A"/>
    <w:rsid w:val="00691F2F"/>
    <w:rsid w:val="00694397"/>
    <w:rsid w:val="0069668C"/>
    <w:rsid w:val="006B7CF0"/>
    <w:rsid w:val="006C1577"/>
    <w:rsid w:val="006C3A8B"/>
    <w:rsid w:val="006C5786"/>
    <w:rsid w:val="006E19F4"/>
    <w:rsid w:val="006F2582"/>
    <w:rsid w:val="006F733E"/>
    <w:rsid w:val="00705935"/>
    <w:rsid w:val="00721DA8"/>
    <w:rsid w:val="00746C0E"/>
    <w:rsid w:val="00756ECF"/>
    <w:rsid w:val="007735E7"/>
    <w:rsid w:val="00783218"/>
    <w:rsid w:val="007A581E"/>
    <w:rsid w:val="007C577E"/>
    <w:rsid w:val="007D3045"/>
    <w:rsid w:val="007E04A7"/>
    <w:rsid w:val="007E758F"/>
    <w:rsid w:val="007F17F5"/>
    <w:rsid w:val="007F2EF4"/>
    <w:rsid w:val="0080595A"/>
    <w:rsid w:val="00813263"/>
    <w:rsid w:val="00813A58"/>
    <w:rsid w:val="008176E5"/>
    <w:rsid w:val="00825A2D"/>
    <w:rsid w:val="00830B81"/>
    <w:rsid w:val="00842AEF"/>
    <w:rsid w:val="00846451"/>
    <w:rsid w:val="00847511"/>
    <w:rsid w:val="00860DA3"/>
    <w:rsid w:val="008613F2"/>
    <w:rsid w:val="00872C80"/>
    <w:rsid w:val="00885385"/>
    <w:rsid w:val="00893D8D"/>
    <w:rsid w:val="00894C32"/>
    <w:rsid w:val="008B3B54"/>
    <w:rsid w:val="008B4BBF"/>
    <w:rsid w:val="008B548F"/>
    <w:rsid w:val="008D1ACD"/>
    <w:rsid w:val="008E231A"/>
    <w:rsid w:val="008E30B8"/>
    <w:rsid w:val="008E647E"/>
    <w:rsid w:val="008F4DA6"/>
    <w:rsid w:val="00901BA1"/>
    <w:rsid w:val="00910211"/>
    <w:rsid w:val="00916BC2"/>
    <w:rsid w:val="00922C85"/>
    <w:rsid w:val="00924247"/>
    <w:rsid w:val="009243AE"/>
    <w:rsid w:val="009360F3"/>
    <w:rsid w:val="009464DD"/>
    <w:rsid w:val="00952A0A"/>
    <w:rsid w:val="0096609A"/>
    <w:rsid w:val="00966E39"/>
    <w:rsid w:val="00996BEA"/>
    <w:rsid w:val="009A291B"/>
    <w:rsid w:val="009A30E9"/>
    <w:rsid w:val="009A72E3"/>
    <w:rsid w:val="009B0599"/>
    <w:rsid w:val="009B3CE2"/>
    <w:rsid w:val="009B4535"/>
    <w:rsid w:val="009C4435"/>
    <w:rsid w:val="009D65C8"/>
    <w:rsid w:val="009E2D53"/>
    <w:rsid w:val="009E41BA"/>
    <w:rsid w:val="009E45F4"/>
    <w:rsid w:val="009E6505"/>
    <w:rsid w:val="009F3252"/>
    <w:rsid w:val="00A1348E"/>
    <w:rsid w:val="00A14B5F"/>
    <w:rsid w:val="00A14CC3"/>
    <w:rsid w:val="00A3289B"/>
    <w:rsid w:val="00A36990"/>
    <w:rsid w:val="00A46891"/>
    <w:rsid w:val="00A51831"/>
    <w:rsid w:val="00A54E2C"/>
    <w:rsid w:val="00A656AE"/>
    <w:rsid w:val="00A70F5E"/>
    <w:rsid w:val="00A90B90"/>
    <w:rsid w:val="00AC544C"/>
    <w:rsid w:val="00AC6FD6"/>
    <w:rsid w:val="00AD0331"/>
    <w:rsid w:val="00AD3AE8"/>
    <w:rsid w:val="00AE00DE"/>
    <w:rsid w:val="00AE0A2E"/>
    <w:rsid w:val="00AE5AB6"/>
    <w:rsid w:val="00AF28B7"/>
    <w:rsid w:val="00AF2997"/>
    <w:rsid w:val="00B06ACE"/>
    <w:rsid w:val="00B1362E"/>
    <w:rsid w:val="00B23698"/>
    <w:rsid w:val="00B2385B"/>
    <w:rsid w:val="00B24B3E"/>
    <w:rsid w:val="00B554C7"/>
    <w:rsid w:val="00B55BF4"/>
    <w:rsid w:val="00B5783F"/>
    <w:rsid w:val="00B60842"/>
    <w:rsid w:val="00B659E1"/>
    <w:rsid w:val="00B7463A"/>
    <w:rsid w:val="00B91A3A"/>
    <w:rsid w:val="00BA1CAC"/>
    <w:rsid w:val="00BB322D"/>
    <w:rsid w:val="00BB67C5"/>
    <w:rsid w:val="00BC489E"/>
    <w:rsid w:val="00BD0260"/>
    <w:rsid w:val="00C0185D"/>
    <w:rsid w:val="00C13300"/>
    <w:rsid w:val="00C36453"/>
    <w:rsid w:val="00C44188"/>
    <w:rsid w:val="00C53FF5"/>
    <w:rsid w:val="00C71B81"/>
    <w:rsid w:val="00C73872"/>
    <w:rsid w:val="00C92782"/>
    <w:rsid w:val="00C93208"/>
    <w:rsid w:val="00C949F2"/>
    <w:rsid w:val="00C97C53"/>
    <w:rsid w:val="00CA0A3A"/>
    <w:rsid w:val="00CA6E3D"/>
    <w:rsid w:val="00CA797D"/>
    <w:rsid w:val="00CA7B2E"/>
    <w:rsid w:val="00CA7F34"/>
    <w:rsid w:val="00CB5AE6"/>
    <w:rsid w:val="00CB6305"/>
    <w:rsid w:val="00CB6D2E"/>
    <w:rsid w:val="00CE2E76"/>
    <w:rsid w:val="00CE6D7B"/>
    <w:rsid w:val="00CF05C0"/>
    <w:rsid w:val="00CF330F"/>
    <w:rsid w:val="00D020A7"/>
    <w:rsid w:val="00D22C9B"/>
    <w:rsid w:val="00D2789F"/>
    <w:rsid w:val="00D31103"/>
    <w:rsid w:val="00D53DFC"/>
    <w:rsid w:val="00D725F7"/>
    <w:rsid w:val="00D758E9"/>
    <w:rsid w:val="00D94C2D"/>
    <w:rsid w:val="00DB041F"/>
    <w:rsid w:val="00DD271C"/>
    <w:rsid w:val="00DF4B4A"/>
    <w:rsid w:val="00E11C7B"/>
    <w:rsid w:val="00E14778"/>
    <w:rsid w:val="00E23294"/>
    <w:rsid w:val="00E336DA"/>
    <w:rsid w:val="00E34D5C"/>
    <w:rsid w:val="00E43A8E"/>
    <w:rsid w:val="00E53221"/>
    <w:rsid w:val="00E60346"/>
    <w:rsid w:val="00E61868"/>
    <w:rsid w:val="00E74B90"/>
    <w:rsid w:val="00E74F2B"/>
    <w:rsid w:val="00E750B1"/>
    <w:rsid w:val="00E974AD"/>
    <w:rsid w:val="00EA2226"/>
    <w:rsid w:val="00EA3AEB"/>
    <w:rsid w:val="00EA504B"/>
    <w:rsid w:val="00EA7677"/>
    <w:rsid w:val="00EB1A9D"/>
    <w:rsid w:val="00EC0CF9"/>
    <w:rsid w:val="00EC494B"/>
    <w:rsid w:val="00ED70E2"/>
    <w:rsid w:val="00EE042F"/>
    <w:rsid w:val="00EE0C9E"/>
    <w:rsid w:val="00EE4394"/>
    <w:rsid w:val="00F125A9"/>
    <w:rsid w:val="00F479B2"/>
    <w:rsid w:val="00F53BD2"/>
    <w:rsid w:val="00F75F80"/>
    <w:rsid w:val="00F921B9"/>
    <w:rsid w:val="00F9338C"/>
    <w:rsid w:val="00FD46FD"/>
    <w:rsid w:val="00FE51F5"/>
    <w:rsid w:val="00FF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CA478"/>
  <w15:docId w15:val="{B1249ED8-E212-4369-B99F-16703813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56F3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05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rsid w:val="00056F3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056F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link w:val="TitleChar"/>
    <w:qFormat/>
    <w:rsid w:val="00056F39"/>
    <w:pPr>
      <w:jc w:val="center"/>
    </w:pPr>
    <w:rPr>
      <w:rFonts w:ascii="ArTarumianTimes" w:hAnsi="ArTarumianTimes"/>
      <w:b/>
      <w:bCs/>
      <w:sz w:val="28"/>
      <w:szCs w:val="20"/>
      <w:lang w:val="en-AU" w:eastAsia="en-US"/>
    </w:rPr>
  </w:style>
  <w:style w:type="character" w:customStyle="1" w:styleId="TitleChar">
    <w:name w:val="Title Char"/>
    <w:basedOn w:val="DefaultParagraphFont"/>
    <w:link w:val="Title"/>
    <w:rsid w:val="00056F39"/>
    <w:rPr>
      <w:rFonts w:ascii="ArTarumianTimes" w:eastAsia="Times New Roman" w:hAnsi="ArTarumianTimes" w:cs="Times New Roman"/>
      <w:b/>
      <w:bCs/>
      <w:sz w:val="28"/>
      <w:szCs w:val="20"/>
      <w:lang w:val="en-AU"/>
    </w:rPr>
  </w:style>
  <w:style w:type="paragraph" w:customStyle="1" w:styleId="600">
    <w:name w:val="600"/>
    <w:basedOn w:val="Normal"/>
    <w:rsid w:val="00056F39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Normal"/>
    <w:rsid w:val="00056F39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data">
    <w:name w:val="data"/>
    <w:basedOn w:val="Normal"/>
    <w:rsid w:val="00056F39"/>
    <w:pPr>
      <w:spacing w:after="120" w:line="320" w:lineRule="exact"/>
      <w:jc w:val="center"/>
    </w:pPr>
    <w:rPr>
      <w:rFonts w:ascii="ArTarumianTimes" w:hAnsi="ArTarumianTimes"/>
      <w:sz w:val="22"/>
      <w:szCs w:val="22"/>
      <w:lang w:val="en-US"/>
    </w:rPr>
  </w:style>
  <w:style w:type="character" w:styleId="PageNumber">
    <w:name w:val="page number"/>
    <w:basedOn w:val="DefaultParagraphFont"/>
    <w:rsid w:val="00056F39"/>
  </w:style>
  <w:style w:type="paragraph" w:customStyle="1" w:styleId="gam">
    <w:name w:val="gam"/>
    <w:basedOn w:val="Normal"/>
    <w:rsid w:val="00056F39"/>
    <w:pPr>
      <w:tabs>
        <w:tab w:val="center" w:pos="737"/>
      </w:tabs>
    </w:pPr>
    <w:rPr>
      <w:rFonts w:ascii="ArTarumianTimes" w:hAnsi="ArTarumianTimes"/>
      <w:sz w:val="18"/>
      <w:lang w:val="af-ZA"/>
    </w:rPr>
  </w:style>
  <w:style w:type="paragraph" w:customStyle="1" w:styleId="voroshum2">
    <w:name w:val="voroshum2"/>
    <w:basedOn w:val="Normal"/>
    <w:rsid w:val="00056F39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Storagrutun">
    <w:name w:val="Storagrutun"/>
    <w:basedOn w:val="Normal"/>
    <w:rsid w:val="00056F39"/>
    <w:rPr>
      <w:rFonts w:ascii="ArTarumianTimes" w:hAnsi="ArTarumianTimes"/>
      <w:bCs/>
      <w:lang w:val="en-US"/>
    </w:rPr>
  </w:style>
  <w:style w:type="paragraph" w:customStyle="1" w:styleId="Storagrutun1">
    <w:name w:val="Storagrutun 1"/>
    <w:basedOn w:val="Storagrutun"/>
    <w:rsid w:val="00056F39"/>
  </w:style>
  <w:style w:type="paragraph" w:styleId="BodyText">
    <w:name w:val="Body Text"/>
    <w:basedOn w:val="Normal"/>
    <w:link w:val="BodyTextChar"/>
    <w:rsid w:val="00056F39"/>
    <w:pPr>
      <w:spacing w:line="360" w:lineRule="auto"/>
      <w:jc w:val="center"/>
    </w:pPr>
    <w:rPr>
      <w:rFonts w:ascii="ArTarumianTimes" w:hAnsi="ArTarumianTimes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56F39"/>
    <w:rPr>
      <w:rFonts w:ascii="ArTarumianTimes" w:eastAsia="Times New Roman" w:hAnsi="ArTarumianTimes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rsid w:val="00056F39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aliases w:val="Aufzählung,Dot pt,F5 List Paragraph,List Paragraph1,List Paragraph Char Char Char,Indicator Text,Colorful List - Accent 11,Numbered Para 1,Bullet Points,List Paragraph2,MAIN CONTENT,Normal numbered,No Spacing1,Issue Action POC,EX Bullet"/>
    <w:basedOn w:val="Normal"/>
    <w:link w:val="ListParagraphChar"/>
    <w:uiPriority w:val="34"/>
    <w:qFormat/>
    <w:rsid w:val="00056F39"/>
    <w:pPr>
      <w:spacing w:before="120"/>
      <w:ind w:left="720"/>
      <w:contextualSpacing/>
    </w:pPr>
    <w:rPr>
      <w:rFonts w:eastAsia="Calibri" w:cs="SimSun"/>
      <w:sz w:val="22"/>
      <w:szCs w:val="22"/>
      <w:lang w:val="en-US" w:eastAsia="en-US"/>
    </w:rPr>
  </w:style>
  <w:style w:type="character" w:customStyle="1" w:styleId="ListParagraphChar">
    <w:name w:val="List Paragraph Char"/>
    <w:aliases w:val="Aufzählung Char,Dot pt Char,F5 List Paragraph Char,List Paragraph1 Char,List Paragraph Char Char Char Char,Indicator Text Char,Colorful List - Accent 11 Char,Numbered Para 1 Char,Bullet Points Char,List Paragraph2 Char,EX Bullet Char"/>
    <w:basedOn w:val="DefaultParagraphFont"/>
    <w:link w:val="ListParagraph"/>
    <w:uiPriority w:val="34"/>
    <w:qFormat/>
    <w:rsid w:val="00056F39"/>
    <w:rPr>
      <w:rFonts w:ascii="Times New Roman" w:eastAsia="Calibri" w:hAnsi="Times New Roman" w:cs="SimSun"/>
      <w:lang w:val="en-US"/>
    </w:rPr>
  </w:style>
  <w:style w:type="character" w:styleId="CommentReference">
    <w:name w:val="annotation reference"/>
    <w:basedOn w:val="DefaultParagraphFont"/>
    <w:rsid w:val="00056F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056F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F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iv5943509009msonormal">
    <w:name w:val="yiv5943509009msonormal"/>
    <w:basedOn w:val="Normal"/>
    <w:rsid w:val="00056F3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F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F39"/>
    <w:rPr>
      <w:rFonts w:ascii="Tahoma" w:eastAsia="Times New Roman" w:hAnsi="Tahoma" w:cs="Tahoma"/>
      <w:sz w:val="16"/>
      <w:szCs w:val="16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2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2EF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E43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E7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7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358EF-B872-4063-8EFB-4AD0DFA27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2205</Words>
  <Characters>12573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Seda Shahinyan</dc:creator>
  <cp:keywords>https:/mul2-psrc.gov.am/tasks/83238/oneclick/Naxagits_2019_516_popox_2023-02-24.docx?token=6fa839ebbdf91c658a134d9f85895c2f</cp:keywords>
  <cp:lastModifiedBy>Lusine Hovhannisyan</cp:lastModifiedBy>
  <cp:revision>55</cp:revision>
  <cp:lastPrinted>2023-03-03T06:43:00Z</cp:lastPrinted>
  <dcterms:created xsi:type="dcterms:W3CDTF">2023-02-28T05:33:00Z</dcterms:created>
  <dcterms:modified xsi:type="dcterms:W3CDTF">2023-03-06T07:40:00Z</dcterms:modified>
</cp:coreProperties>
</file>