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78" w:rsidRDefault="00AA1778" w:rsidP="00AA1778">
      <w:pPr>
        <w:spacing w:line="360" w:lineRule="auto"/>
        <w:ind w:left="-446" w:firstLine="450"/>
        <w:contextualSpacing/>
        <w:jc w:val="right"/>
        <w:rPr>
          <w:rFonts w:ascii="GHEA Grapalat" w:hAnsi="GHEA Grapalat"/>
          <w:sz w:val="24"/>
          <w:szCs w:val="24"/>
        </w:rPr>
      </w:pPr>
      <w:r w:rsidRPr="00AA1778">
        <w:rPr>
          <w:rFonts w:ascii="GHEA Grapalat" w:hAnsi="GHEA Grapalat"/>
          <w:sz w:val="24"/>
          <w:szCs w:val="24"/>
        </w:rPr>
        <w:t>ՀԱՎԵԼՎԱԾ</w:t>
      </w:r>
    </w:p>
    <w:p w:rsidR="00AA1778" w:rsidRDefault="00AA1778" w:rsidP="00AA1778">
      <w:pPr>
        <w:spacing w:line="360" w:lineRule="auto"/>
        <w:ind w:left="-446" w:firstLine="45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քաղաքաշինության կոմիտեի նախագահի</w:t>
      </w:r>
    </w:p>
    <w:p w:rsidR="00AA1778" w:rsidRDefault="00AA1778" w:rsidP="00AA1778">
      <w:pPr>
        <w:spacing w:line="360" w:lineRule="auto"/>
        <w:ind w:left="-446" w:firstLine="45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2023 </w:t>
      </w:r>
      <w:proofErr w:type="gramStart"/>
      <w:r>
        <w:rPr>
          <w:rFonts w:ascii="GHEA Grapalat" w:hAnsi="GHEA Grapalat"/>
          <w:sz w:val="24"/>
          <w:szCs w:val="24"/>
        </w:rPr>
        <w:t>թվականի  &lt;</w:t>
      </w:r>
      <w:proofErr w:type="gramEnd"/>
      <w:r>
        <w:rPr>
          <w:rFonts w:ascii="GHEA Grapalat" w:hAnsi="GHEA Grapalat"/>
          <w:sz w:val="24"/>
          <w:szCs w:val="24"/>
        </w:rPr>
        <w:t xml:space="preserve">_________&gt; &lt;____&gt; N    -Ա հրամանի </w:t>
      </w:r>
    </w:p>
    <w:p w:rsidR="00AA1778" w:rsidRPr="00AA1778" w:rsidRDefault="00AA1778" w:rsidP="00AA1778">
      <w:pPr>
        <w:spacing w:line="360" w:lineRule="auto"/>
        <w:ind w:left="-446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:rsidR="00AB367E" w:rsidRPr="00677D69" w:rsidRDefault="00483F1A" w:rsidP="00AB6275">
      <w:pPr>
        <w:spacing w:line="360" w:lineRule="auto"/>
        <w:ind w:left="-446" w:firstLine="45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677D69">
        <w:rPr>
          <w:rFonts w:ascii="GHEA Grapalat" w:hAnsi="GHEA Grapalat"/>
          <w:b/>
          <w:sz w:val="24"/>
          <w:szCs w:val="24"/>
        </w:rPr>
        <w:t>ԴՐՈՒՅԹՆԵՐ</w:t>
      </w:r>
    </w:p>
    <w:p w:rsidR="002A3233" w:rsidRPr="00677D69" w:rsidRDefault="00483F1A" w:rsidP="00C952EB">
      <w:pPr>
        <w:spacing w:line="360" w:lineRule="auto"/>
        <w:ind w:left="-446" w:firstLine="450"/>
        <w:contextualSpacing/>
        <w:jc w:val="center"/>
        <w:rPr>
          <w:rFonts w:ascii="GHEA Grapalat" w:hAnsi="GHEA Grapalat"/>
          <w:sz w:val="24"/>
          <w:szCs w:val="24"/>
        </w:rPr>
      </w:pPr>
      <w:r w:rsidRPr="00677D69">
        <w:rPr>
          <w:rFonts w:ascii="GHEA Grapalat" w:hAnsi="GHEA Grapalat" w:cs="GHEA Grapalat"/>
          <w:sz w:val="24"/>
          <w:szCs w:val="24"/>
        </w:rPr>
        <w:t xml:space="preserve">ՏԱՐԲԵՐ ՆՇԱՆԱԿՈՒԹՅԱՆ </w:t>
      </w:r>
      <w:r w:rsidRPr="00677D69">
        <w:rPr>
          <w:rFonts w:ascii="GHEA Grapalat" w:hAnsi="GHEA Grapalat"/>
          <w:sz w:val="24"/>
          <w:szCs w:val="24"/>
        </w:rPr>
        <w:t xml:space="preserve">ՇԵՆՔԵՐԻ ՈՒ ՇԻՆՈՒԹՅՈՒՆՆԵՐԻ ԿԱՌՈՒՑՄԱՆ (ԱՅԴ ԹՎՈՒՄ՝ ՎԵՐԱԿԱՌՈՒՑՄԱՆ, ՀԻՄՆԱՆՈՐՈԳՄԱՆ, ԱՐԴԻԱԿԱՆԱՑՄԱՆ, ՎԵՐԱԶԻՆՄԱՆ, ԸՆԴԼԱՅՆՄԱՆ, ՔԱՆԴՄԱՆ ԿԱՄ ԱՊԱՄՈՆՏԱԺՄԱՆ) ԱՇԽԱՏԱՆՔՆԵՐ ԿԱՏԱՐՈՂՆԵՐԻ </w:t>
      </w:r>
      <w:r w:rsidR="009D1531" w:rsidRPr="00677D69">
        <w:rPr>
          <w:rFonts w:ascii="GHEA Grapalat" w:hAnsi="GHEA Grapalat"/>
          <w:sz w:val="24"/>
          <w:szCs w:val="24"/>
        </w:rPr>
        <w:t>ԵՎ</w:t>
      </w:r>
      <w:r w:rsidRPr="00677D69">
        <w:rPr>
          <w:rFonts w:ascii="GHEA Grapalat" w:hAnsi="GHEA Grapalat"/>
          <w:sz w:val="24"/>
          <w:szCs w:val="24"/>
        </w:rPr>
        <w:t xml:space="preserve"> ՏԵԽՆԻԿԱԿԱՆ ՀՍԿՈՂՈՒԹՅԱՆ ԾԱՌԱՅՈՒԹՅՈՒՆՆԵՐ ՄԱՏՈՒՑՈՂՆԵՐԻ ՆԿԱՏՄԱՄԲ՝  ՇԻՆԱՐԱՐԱԿԱՆ ԱՇԽԱՏԱՆՔՆԵՐԻ ԸՆԹԱՑՔՈՒՄ  ՆՈՐՄԱՏԻՎԱՏԵԽՆԻԿԱԿԱՆ </w:t>
      </w:r>
      <w:r w:rsidR="009D1531" w:rsidRPr="00677D69">
        <w:rPr>
          <w:rFonts w:ascii="GHEA Grapalat" w:hAnsi="GHEA Grapalat"/>
          <w:sz w:val="24"/>
          <w:szCs w:val="24"/>
        </w:rPr>
        <w:t>ԵՎ</w:t>
      </w:r>
      <w:r w:rsidRPr="00677D69">
        <w:rPr>
          <w:rFonts w:ascii="GHEA Grapalat" w:hAnsi="GHEA Grapalat"/>
          <w:sz w:val="24"/>
          <w:szCs w:val="24"/>
        </w:rPr>
        <w:t xml:space="preserve"> ՀԱՍՏԱՏՎԱԾ ՆԱԽԱԳԾԱՆԱԽԱՀԱՇՎԱՅԻՆ ՓԱՍՏԱԹՂԹԵՐՈՎ ՍԱՀՄԱՆՎԱԾ ՊԱՀԱՆՋՆԵՐԻ՝ ՇԻՆԱՐԱՐԱԿԱՆ ՀՐԱՊԱՐԱԿԻ ՊԱՏՇԱՃ ԿԱԶՄԱԿԵՐՊՄԱՆ, ԿԱՀԱՎՈՐՄԱՆ </w:t>
      </w:r>
      <w:r w:rsidR="00866BEA" w:rsidRPr="00677D69">
        <w:rPr>
          <w:rFonts w:ascii="GHEA Grapalat" w:hAnsi="GHEA Grapalat"/>
          <w:sz w:val="24"/>
          <w:szCs w:val="24"/>
        </w:rPr>
        <w:t xml:space="preserve">ԵՎ </w:t>
      </w:r>
      <w:r w:rsidRPr="00677D69">
        <w:rPr>
          <w:rFonts w:ascii="GHEA Grapalat" w:hAnsi="GHEA Grapalat"/>
          <w:sz w:val="24"/>
          <w:szCs w:val="24"/>
        </w:rPr>
        <w:t xml:space="preserve"> ԱՆՎՏԱՆԳՈՒԹՅԱՆ ՏԵԽՆԻԿԱՅԻ ԿԱՆՈՆՆԵՐԻ ՉՊԱՀՊԱՆՄԱՆ, ՀԱՅՏՆԱԲԵՐՎԱԾ ԽԱԽՏՈՒՄՆԵՐԻ </w:t>
      </w:r>
      <w:r w:rsidR="00866BEA" w:rsidRPr="00677D69">
        <w:rPr>
          <w:rFonts w:ascii="GHEA Grapalat" w:hAnsi="GHEA Grapalat"/>
          <w:sz w:val="24"/>
          <w:szCs w:val="24"/>
        </w:rPr>
        <w:t xml:space="preserve">ԵՎ </w:t>
      </w:r>
      <w:r w:rsidRPr="00677D69">
        <w:rPr>
          <w:rFonts w:ascii="GHEA Grapalat" w:hAnsi="GHEA Grapalat"/>
          <w:sz w:val="24"/>
          <w:szCs w:val="24"/>
        </w:rPr>
        <w:t xml:space="preserve"> ԹԵՐՈՒԹՅՈՒՆՆԵՐԻ ՀԱՄԱՐ ՊԱՏԱՍԽԱՆԱՏՎՈՒԹՅԱՆ ՄԻՋՈՑՆԵՐԻ ԿԻՐԱՌՄԱՆ ՎԵՐԱԲԵՐՅԱԼ  ՄԵԹՈԴԱԿԱՆ  ԽՈՐՀՐԴԱՏՎՈՒԹՅԱՆ </w:t>
      </w:r>
    </w:p>
    <w:p w:rsidR="00F62D1E" w:rsidRDefault="00F62D1E" w:rsidP="00C952EB">
      <w:pPr>
        <w:spacing w:line="360" w:lineRule="auto"/>
        <w:ind w:left="-446" w:firstLine="450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065248" w:rsidRPr="009F1838" w:rsidRDefault="00065248" w:rsidP="00474972">
      <w:pPr>
        <w:spacing w:line="360" w:lineRule="auto"/>
        <w:ind w:left="-446" w:firstLine="450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9F1838">
        <w:rPr>
          <w:rFonts w:ascii="GHEA Grapalat" w:hAnsi="GHEA Grapalat"/>
          <w:b/>
          <w:sz w:val="24"/>
          <w:szCs w:val="24"/>
        </w:rPr>
        <w:t xml:space="preserve">ՇԻՆԱՐԱՐԱԿԱՆ ԱՇԽԱՏԱՆՔՆԵՐԻ ՄԻՆՉՄԵԿՆԱՐԿԱՅԻՆ ՓՈՒԼՈՒՄ ԿԱՌՈՒՑԱՊԱՏՈՂԻ (ՊԱՏՎԻՐԱՏՈՒԻ) ՀՍԿՈՂՈՒԹՅԱՄԲ ԿԱՊԱԼԱՌՈՒ ԿԱԶՄԱԿԵՊՈՒԹՅԱՆ ԿՈՂՄԻՑ </w:t>
      </w:r>
      <w:proofErr w:type="gramStart"/>
      <w:r w:rsidRPr="009F1838">
        <w:rPr>
          <w:rFonts w:ascii="GHEA Grapalat" w:hAnsi="GHEA Grapalat"/>
          <w:b/>
          <w:sz w:val="24"/>
          <w:szCs w:val="24"/>
        </w:rPr>
        <w:t>ԻՐԱԿԱՆԱՑՄԱՆ</w:t>
      </w:r>
      <w:r w:rsidR="00F446CA">
        <w:rPr>
          <w:rFonts w:ascii="GHEA Grapalat" w:hAnsi="GHEA Grapalat"/>
          <w:b/>
          <w:sz w:val="24"/>
          <w:szCs w:val="24"/>
        </w:rPr>
        <w:t xml:space="preserve"> </w:t>
      </w:r>
      <w:r w:rsidRPr="009F1838">
        <w:rPr>
          <w:rFonts w:ascii="GHEA Grapalat" w:hAnsi="GHEA Grapalat"/>
          <w:b/>
          <w:sz w:val="24"/>
          <w:szCs w:val="24"/>
        </w:rPr>
        <w:t xml:space="preserve"> ԵՆԹԱԿԱ</w:t>
      </w:r>
      <w:proofErr w:type="gramEnd"/>
      <w:r w:rsidRPr="009F1838">
        <w:rPr>
          <w:rFonts w:ascii="GHEA Grapalat" w:hAnsi="GHEA Grapalat"/>
          <w:b/>
          <w:sz w:val="24"/>
          <w:szCs w:val="24"/>
        </w:rPr>
        <w:t xml:space="preserve">  ԱՌԱՋՆԱՀԵՐԹ </w:t>
      </w:r>
      <w:r w:rsidR="00F446CA">
        <w:rPr>
          <w:rFonts w:ascii="GHEA Grapalat" w:hAnsi="GHEA Grapalat"/>
          <w:b/>
          <w:sz w:val="24"/>
          <w:szCs w:val="24"/>
        </w:rPr>
        <w:t xml:space="preserve"> </w:t>
      </w:r>
      <w:r w:rsidRPr="009F1838">
        <w:rPr>
          <w:rFonts w:ascii="GHEA Grapalat" w:hAnsi="GHEA Grapalat"/>
          <w:b/>
          <w:sz w:val="24"/>
          <w:szCs w:val="24"/>
        </w:rPr>
        <w:t>ՄԻՋՈՑԱՌՈՒՄՆԵՐ</w:t>
      </w:r>
      <w:r w:rsidR="00CE60FA" w:rsidRPr="009F1838">
        <w:rPr>
          <w:rFonts w:ascii="GHEA Grapalat" w:hAnsi="GHEA Grapalat"/>
          <w:b/>
          <w:sz w:val="24"/>
          <w:szCs w:val="24"/>
        </w:rPr>
        <w:t>՝ ՇԻՆԱՐԱՐԱԿԱՆ ԱՇԽԱՏԱՆՔՆԵՐԻ ԿԱԶՄԱԿԵՐՊՈՒՄ՝ ՇԻՆԱՐԱՐԱԿԱՆ ԱՐՏԱԴՐՈՒԹՅԱՆ ԿԱԶՄԱԿԵՐՊՄԱՆ  ՆԱԽԱԳԾԻ  ՀԱՄԱՁԱՅՆ</w:t>
      </w:r>
    </w:p>
    <w:p w:rsidR="00E25663" w:rsidRPr="00E25663" w:rsidRDefault="009A1D18" w:rsidP="00E2566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25663">
        <w:rPr>
          <w:rFonts w:ascii="GHEA Grapalat" w:hAnsi="GHEA Grapalat" w:cs="Sylfaen"/>
          <w:b/>
          <w:sz w:val="24"/>
          <w:szCs w:val="24"/>
        </w:rPr>
        <w:t>Մ</w:t>
      </w:r>
      <w:r w:rsidRPr="00E25663">
        <w:rPr>
          <w:rFonts w:ascii="GHEA Grapalat" w:hAnsi="GHEA Grapalat"/>
          <w:b/>
          <w:sz w:val="24"/>
          <w:szCs w:val="24"/>
        </w:rPr>
        <w:t>ինչև շինարարական աշխատանքների մեկնարկը</w:t>
      </w:r>
      <w:r w:rsidR="00E25663" w:rsidRPr="00E25663">
        <w:rPr>
          <w:rFonts w:ascii="GHEA Grapalat" w:hAnsi="GHEA Grapalat"/>
          <w:b/>
          <w:sz w:val="24"/>
          <w:szCs w:val="24"/>
        </w:rPr>
        <w:t>.</w:t>
      </w:r>
    </w:p>
    <w:p w:rsidR="00AA7458" w:rsidRPr="00CE60FA" w:rsidRDefault="009A1D18" w:rsidP="009F1838">
      <w:pPr>
        <w:pStyle w:val="ListParagraph"/>
        <w:numPr>
          <w:ilvl w:val="0"/>
          <w:numId w:val="3"/>
        </w:numPr>
        <w:spacing w:line="360" w:lineRule="auto"/>
        <w:ind w:left="0" w:firstLine="364"/>
        <w:jc w:val="both"/>
        <w:rPr>
          <w:rFonts w:ascii="GHEA Grapalat" w:hAnsi="GHEA Grapalat"/>
          <w:sz w:val="24"/>
          <w:szCs w:val="24"/>
        </w:rPr>
      </w:pPr>
      <w:r w:rsidRPr="00F931D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օ</w:t>
      </w:r>
      <w:r w:rsidR="00AA7458" w:rsidRP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բյեկտի նախապատրաստումը պետք է նախատեսի ինժեներատեխնիկական անձնակազմի կողմից նախագծային փաստաթղթերի (ներառյալ </w:t>
      </w:r>
      <w:r w:rsid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գոյություն ունեցող օբյեկտի</w:t>
      </w:r>
      <w:r w:rsidR="00AA7458" w:rsidRP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վերակառուցման դեպքում կոնստրուկցիաների տեխնիկական հետազննության արդյունքների փաստաթղթերի) ուսումնասիրություն, շինարարության պայմաններին մանրազն</w:t>
      </w:r>
      <w:r w:rsid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AA7458" w:rsidRP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ին ծանոթություն, արտահրապարակային ու ներհրապարակային նախապատրաստական աշխատանքներ, շենքերի, շինությունների և նրանց մասերի կառուցման, ինչպես նաև </w:t>
      </w:r>
      <w:r w:rsidR="00AA7458" w:rsidRP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անմիջական նախապատրաստական փուլի աշխատանքների իրականացման նախագծերի մշակում՝ հաշվի առնելով </w:t>
      </w:r>
      <w:r w:rsid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 միջավայրի</w:t>
      </w:r>
      <w:r w:rsidR="003517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A7458" w:rsidRPr="00CE60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անվտանգության պահանջները:</w:t>
      </w:r>
    </w:p>
    <w:p w:rsidR="006A3A21" w:rsidRPr="006A3A21" w:rsidRDefault="00AA7458" w:rsidP="009F1838">
      <w:pPr>
        <w:pStyle w:val="ListParagraph"/>
        <w:numPr>
          <w:ilvl w:val="0"/>
          <w:numId w:val="3"/>
        </w:numPr>
        <w:spacing w:line="360" w:lineRule="auto"/>
        <w:ind w:left="0" w:firstLine="364"/>
        <w:jc w:val="both"/>
        <w:rPr>
          <w:rFonts w:ascii="GHEA Grapalat" w:hAnsi="GHEA Grapalat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="009A1D18">
        <w:rPr>
          <w:rFonts w:ascii="GHEA Grapalat" w:hAnsi="GHEA Grapalat"/>
          <w:sz w:val="24"/>
          <w:szCs w:val="24"/>
        </w:rPr>
        <w:t>հ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ատուկ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կարևորագույն և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եզակի օբյեկտների շինարարության նախապատրաստումը պետք է ընդգրկի հատուկ ծրագրով գործելակարգային դիտարկումների (երկրաշարժաչափական, ջրաերկրաբանական, ջրաբանական, երկրաքիմիական, երկրաբաշխական, մարկշեյդերյան, օդերևութաբանական, լարումաչափական և այլն) կազմակերպման աշխատանքներ, ինչպես նաև անհրաժեշտության դեպքում փորձարարական </w:t>
      </w:r>
      <w:r w:rsidR="009A1D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հարթակի (տեղամասի)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օդերևութաբանական կետերի և չափողական կայանքների ստեղծումը: Հետազոտական աշխատանքների, կոնստրուկցիաների ու կառույցների էլեմենտների փորձարկումների և գործելակարգային դիտարկումների ծրագրերը պետք է մշակվեն 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շինարարական արտադրության կազմակերպման (ПОС- проект  организации строительства) և 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շինարար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ական աշխատանքների կատարման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(ППР-проект производства работ) նախագծերին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համապատասխան: Շինարարական արտադրության կազմակերպման նախագիծը (ПОС) մշակվում է նախագծային կազմակերպության կողմից՝ որպես նախագծանախահաշվային փաստաթղթերի լրակազմի մաս:   Շինարարական աշխատանքների կատարման նախագիծը (ППР) մշակվում</w:t>
      </w:r>
      <w:r w:rsidR="00F071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071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շինաշխատանքների 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</w:t>
      </w:r>
      <w:r w:rsidR="00F071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պալառուի  կողմից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</w:t>
      </w:r>
      <w:r w:rsidR="00F071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համաձայնեցվում պատվիրատուի և 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նախագծային կազմակերպության </w:t>
      </w:r>
      <w:r w:rsidR="00882BF7"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F071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ետ</w:t>
      </w:r>
      <w:r w:rsidRPr="00D63D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C45FAF" w:rsidRPr="006A3A21" w:rsidRDefault="00C45FAF" w:rsidP="009F1838">
      <w:pPr>
        <w:pStyle w:val="ListParagraph"/>
        <w:numPr>
          <w:ilvl w:val="0"/>
          <w:numId w:val="3"/>
        </w:numPr>
        <w:spacing w:line="360" w:lineRule="auto"/>
        <w:ind w:left="0" w:firstLine="364"/>
        <w:jc w:val="both"/>
        <w:rPr>
          <w:rFonts w:ascii="GHEA Grapalat" w:hAnsi="GHEA Grapalat"/>
          <w:sz w:val="24"/>
          <w:szCs w:val="24"/>
        </w:rPr>
      </w:pPr>
      <w:r w:rsidRPr="00F931DB">
        <w:rPr>
          <w:rFonts w:ascii="GHEA Grapalat" w:hAnsi="GHEA Grapalat"/>
          <w:sz w:val="24"/>
          <w:szCs w:val="24"/>
        </w:rPr>
        <w:t>շինարարական հրապարակ</w:t>
      </w:r>
      <w:r w:rsidR="00074311" w:rsidRPr="00F931DB">
        <w:rPr>
          <w:rFonts w:ascii="GHEA Grapalat" w:hAnsi="GHEA Grapalat"/>
          <w:sz w:val="24"/>
          <w:szCs w:val="24"/>
        </w:rPr>
        <w:t>ն անհրաժեշտ է</w:t>
      </w:r>
      <w:r w:rsidRPr="00F931DB">
        <w:rPr>
          <w:rFonts w:ascii="GHEA Grapalat" w:hAnsi="GHEA Grapalat"/>
          <w:sz w:val="24"/>
          <w:szCs w:val="24"/>
        </w:rPr>
        <w:t xml:space="preserve">  </w:t>
      </w:r>
      <w:r w:rsidR="00074311" w:rsidRPr="00F931DB">
        <w:rPr>
          <w:rFonts w:ascii="GHEA Grapalat" w:hAnsi="GHEA Grapalat"/>
          <w:sz w:val="24"/>
          <w:szCs w:val="24"/>
        </w:rPr>
        <w:t>ցանկապատել</w:t>
      </w:r>
      <w:r w:rsidR="00074311"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(պահպանական, պաշտպանական կամ ազդանշանային </w:t>
      </w:r>
      <w:r w:rsidR="00074311"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սարքերի, սարքավորումների, գովազդային վահանակների կիրառմամբ</w:t>
      </w:r>
      <w:r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), ստեղծել երկրաբաշխական նշահարման հիմք, կառուցել մոտեցման ճանապարհներ, ձևավորել պահեստային տնտեսություն, նախատեսել  շինարարության կարիքների համար անհրաժեշտ ծավալի կենցաղային նշանակության ու կոմունալ տնտեսության</w:t>
      </w:r>
      <w:r w:rsidR="00F931DB"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 ինժեներական ենթակառուցվածքների </w:t>
      </w:r>
      <w:r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ժամանակավոր շինություններ (ջրամատակարարման, ջրահեռացման, էլեկտրամատակարարման, </w:t>
      </w:r>
      <w:r w:rsidR="00343AC3"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ըստ անհրաժեշտության նաև գազամատակարարման ժամանակավոր հաղորդակցուղիներ</w:t>
      </w:r>
      <w:r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343AC3"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 </w:t>
      </w:r>
      <w:r w:rsidRPr="00F931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6A3A21" w:rsidRPr="008C14AC" w:rsidRDefault="006A3A21" w:rsidP="009F1838">
      <w:pPr>
        <w:pStyle w:val="ListParagraph"/>
        <w:numPr>
          <w:ilvl w:val="0"/>
          <w:numId w:val="3"/>
        </w:numPr>
        <w:spacing w:after="0" w:line="360" w:lineRule="auto"/>
        <w:ind w:left="0" w:firstLine="364"/>
        <w:jc w:val="both"/>
        <w:rPr>
          <w:rFonts w:ascii="GHEA Grapalat" w:hAnsi="GHEA Grapalat"/>
          <w:sz w:val="24"/>
          <w:szCs w:val="24"/>
        </w:rPr>
      </w:pPr>
      <w:r w:rsidRPr="006A3A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հասարակությանն իրազեկելու նպատակով շինարարության համար հատկացված շինհրապարակի ցանկապատի /այդ թվում` ճանապարհաշինական աշխատանքների ուղեգծի/ </w:t>
      </w:r>
      <w:r w:rsidRPr="006A3A21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կամ մեկ այլ առավել տեսանելի տեղամասում տեղադրել պատվիրատու և կապալառու կազմակերպությունների տվյալները /անվանում, էլեկտրոնային հասցե, հեռախոսահամար/, ծրագրի անվանման ու նպատակային նշանակության, շինարարական աշխատանքների սկզբի և ավարտի ժամկետների, իսկ ՀՀ պետական բյուջեի (այդ թվում՝ պետությանը տրամադրված վարկային և դրամաշնորհային) միջոցների կամ դրանց ներգրավմամբ և համայնքային բյուջեի միջոցների հաշվին իրականացվող շինարարական աշխատանքների դեպքում նաև շինարարության նախահաշվային արժեքի մասին տեղեկատվություն պարունակող վահանակներ` մինչև ավարտված շինարարության փաստագրումը դրանք պահպանելու պայմանով:</w:t>
      </w:r>
    </w:p>
    <w:p w:rsidR="00276E24" w:rsidRDefault="00276E24" w:rsidP="009F18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4"/>
        <w:jc w:val="both"/>
        <w:rPr>
          <w:rFonts w:ascii="GHEA Grapalat" w:hAnsi="GHEA Grapalat"/>
          <w:color w:val="000000"/>
        </w:rPr>
      </w:pPr>
      <w:r w:rsidRPr="00AF3FC7">
        <w:rPr>
          <w:rFonts w:ascii="GHEA Grapalat" w:hAnsi="GHEA Grapalat"/>
          <w:color w:val="000000"/>
        </w:rPr>
        <w:t xml:space="preserve">շինարարությունում </w:t>
      </w:r>
      <w:r w:rsidR="008C14AC" w:rsidRPr="00AF3FC7">
        <w:rPr>
          <w:rFonts w:ascii="GHEA Grapalat" w:hAnsi="GHEA Grapalat"/>
          <w:color w:val="000000"/>
        </w:rPr>
        <w:t>զբաղված ինժեներատեխնիկական, սպասարկման և բանվորական ռեսուրսի՝ ա</w:t>
      </w:r>
      <w:r w:rsidR="00AF3FC7">
        <w:rPr>
          <w:rFonts w:ascii="GHEA Grapalat" w:hAnsi="GHEA Grapalat"/>
          <w:color w:val="000000"/>
        </w:rPr>
        <w:t>նձնակ</w:t>
      </w:r>
      <w:r w:rsidR="008C14AC" w:rsidRPr="00AF3FC7">
        <w:rPr>
          <w:rFonts w:ascii="GHEA Grapalat" w:hAnsi="GHEA Grapalat"/>
          <w:color w:val="000000"/>
        </w:rPr>
        <w:t xml:space="preserve">ազմի </w:t>
      </w:r>
      <w:r w:rsidRPr="00AF3FC7">
        <w:rPr>
          <w:rFonts w:ascii="GHEA Grapalat" w:hAnsi="GHEA Grapalat"/>
          <w:color w:val="000000"/>
        </w:rPr>
        <w:t xml:space="preserve">համար </w:t>
      </w:r>
      <w:r w:rsidR="008C14AC" w:rsidRPr="00AF3FC7">
        <w:rPr>
          <w:rFonts w:ascii="GHEA Grapalat" w:hAnsi="GHEA Grapalat"/>
          <w:color w:val="000000"/>
        </w:rPr>
        <w:t xml:space="preserve"> անհրաժեշտ է </w:t>
      </w:r>
      <w:r w:rsidRPr="00AF3FC7">
        <w:rPr>
          <w:rFonts w:ascii="GHEA Grapalat" w:hAnsi="GHEA Grapalat"/>
          <w:color w:val="000000"/>
        </w:rPr>
        <w:t>նախատեսել</w:t>
      </w:r>
      <w:r w:rsidR="008C14AC" w:rsidRPr="00AF3FC7">
        <w:rPr>
          <w:rFonts w:ascii="GHEA Grapalat" w:hAnsi="GHEA Grapalat"/>
          <w:color w:val="000000"/>
        </w:rPr>
        <w:t xml:space="preserve"> </w:t>
      </w:r>
      <w:r w:rsidRPr="00AF3FC7">
        <w:rPr>
          <w:rFonts w:ascii="GHEA Grapalat" w:hAnsi="GHEA Grapalat"/>
          <w:color w:val="000000"/>
        </w:rPr>
        <w:t xml:space="preserve"> կենցաղային սպասարկման շինություններ (օրինակ</w:t>
      </w:r>
      <w:r w:rsidR="002F0668">
        <w:rPr>
          <w:rFonts w:ascii="GHEA Grapalat" w:hAnsi="GHEA Grapalat"/>
          <w:color w:val="000000"/>
        </w:rPr>
        <w:t>՝</w:t>
      </w:r>
      <w:r w:rsidRPr="00AF3FC7">
        <w:rPr>
          <w:rFonts w:ascii="GHEA Grapalat" w:hAnsi="GHEA Grapalat"/>
          <w:color w:val="000000"/>
        </w:rPr>
        <w:t xml:space="preserve"> սանհագույց, բուժկետ, հանգստի սենքեր և այլն),</w:t>
      </w:r>
    </w:p>
    <w:p w:rsidR="00276E24" w:rsidRDefault="00AB3A9A" w:rsidP="009F18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4"/>
        <w:jc w:val="both"/>
        <w:rPr>
          <w:rFonts w:ascii="GHEA Grapalat" w:hAnsi="GHEA Grapalat"/>
          <w:color w:val="000000"/>
        </w:rPr>
      </w:pPr>
      <w:r w:rsidRPr="008D0BB4">
        <w:rPr>
          <w:rFonts w:ascii="GHEA Grapalat" w:hAnsi="GHEA Grapalat"/>
          <w:color w:val="000000"/>
        </w:rPr>
        <w:t xml:space="preserve">անհրաժեշտ է կազմակերպել շինարարական </w:t>
      </w:r>
      <w:r w:rsidR="00276E24" w:rsidRPr="008D0BB4">
        <w:rPr>
          <w:rFonts w:ascii="GHEA Grapalat" w:hAnsi="GHEA Grapalat"/>
          <w:color w:val="000000"/>
        </w:rPr>
        <w:t xml:space="preserve">նյութերի, կոնստրուկցիաների, պատրաստի շինվածքների և սարքավորումների մատակարարման </w:t>
      </w:r>
      <w:r w:rsidRPr="008D0BB4">
        <w:rPr>
          <w:rFonts w:ascii="GHEA Grapalat" w:hAnsi="GHEA Grapalat"/>
          <w:color w:val="000000"/>
        </w:rPr>
        <w:t>գործընթացին վերաբերող ժամանակավոր ենթակառուցվածքների</w:t>
      </w:r>
      <w:r w:rsidR="008D0BB4">
        <w:rPr>
          <w:rFonts w:ascii="GHEA Grapalat" w:hAnsi="GHEA Grapalat"/>
          <w:color w:val="000000"/>
        </w:rPr>
        <w:t xml:space="preserve"> և</w:t>
      </w:r>
      <w:r w:rsidRPr="008D0BB4">
        <w:rPr>
          <w:rFonts w:ascii="GHEA Grapalat" w:hAnsi="GHEA Grapalat"/>
          <w:color w:val="000000"/>
        </w:rPr>
        <w:t xml:space="preserve"> մեքենա-մեխանիզմների տեղաբաշխման</w:t>
      </w:r>
      <w:r w:rsidR="008D0BB4">
        <w:rPr>
          <w:rFonts w:ascii="GHEA Grapalat" w:hAnsi="GHEA Grapalat"/>
          <w:color w:val="000000"/>
        </w:rPr>
        <w:t xml:space="preserve"> սխեման</w:t>
      </w:r>
      <w:r w:rsidR="00596C1F" w:rsidRPr="008D0BB4">
        <w:rPr>
          <w:rFonts w:ascii="GHEA Grapalat" w:hAnsi="GHEA Grapalat"/>
          <w:color w:val="000000"/>
        </w:rPr>
        <w:t>,</w:t>
      </w:r>
      <w:r w:rsidRPr="008D0BB4">
        <w:rPr>
          <w:rFonts w:ascii="GHEA Grapalat" w:hAnsi="GHEA Grapalat"/>
          <w:color w:val="000000"/>
        </w:rPr>
        <w:t xml:space="preserve"> </w:t>
      </w:r>
      <w:r w:rsidR="000B6A8D">
        <w:rPr>
          <w:rFonts w:ascii="GHEA Grapalat" w:hAnsi="GHEA Grapalat"/>
          <w:color w:val="000000"/>
        </w:rPr>
        <w:t xml:space="preserve">հստակեցնել </w:t>
      </w:r>
      <w:r w:rsidRPr="008D0BB4">
        <w:rPr>
          <w:rFonts w:ascii="GHEA Grapalat" w:hAnsi="GHEA Grapalat"/>
          <w:color w:val="000000"/>
        </w:rPr>
        <w:t xml:space="preserve">շահագործման </w:t>
      </w:r>
      <w:r w:rsidR="00596C1F" w:rsidRPr="008D0BB4">
        <w:rPr>
          <w:rFonts w:ascii="GHEA Grapalat" w:hAnsi="GHEA Grapalat"/>
          <w:color w:val="000000"/>
        </w:rPr>
        <w:t xml:space="preserve">և մատակարարման աշխատանքների </w:t>
      </w:r>
      <w:r w:rsidRPr="008D0BB4">
        <w:rPr>
          <w:rFonts w:ascii="GHEA Grapalat" w:hAnsi="GHEA Grapalat"/>
          <w:color w:val="000000"/>
        </w:rPr>
        <w:t>ժամանակացույցը</w:t>
      </w:r>
      <w:r w:rsidR="008D0BB4">
        <w:rPr>
          <w:rFonts w:ascii="GHEA Grapalat" w:hAnsi="GHEA Grapalat"/>
          <w:color w:val="000000"/>
        </w:rPr>
        <w:t>,</w:t>
      </w:r>
    </w:p>
    <w:p w:rsidR="008F3869" w:rsidRDefault="008F3869" w:rsidP="009F1838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 w:rsidRPr="00BB6E4E">
        <w:rPr>
          <w:rFonts w:ascii="GHEA Grapalat" w:hAnsi="GHEA Grapalat"/>
          <w:lang w:val="en-US"/>
        </w:rPr>
        <w:t xml:space="preserve">շինարարական աշխատանքները շինություններով և հաղորդակցուղիներով զբաղեցված տարածքներում պետք է իրականացվեն  </w:t>
      </w:r>
      <w:r>
        <w:rPr>
          <w:rFonts w:ascii="GHEA Grapalat" w:hAnsi="GHEA Grapalat"/>
          <w:lang w:val="en-US"/>
        </w:rPr>
        <w:t xml:space="preserve">հաշվի առնելով </w:t>
      </w:r>
      <w:r w:rsidRPr="00BB6E4E">
        <w:rPr>
          <w:rFonts w:ascii="GHEA Grapalat" w:hAnsi="GHEA Grapalat"/>
          <w:lang w:val="en-US"/>
        </w:rPr>
        <w:t>տվյալ բնակավայրում կամ թաղամասում օբյեկտների և շինությունների բավարար կենսապահովումը չխաթարելու պայման</w:t>
      </w:r>
      <w:r>
        <w:rPr>
          <w:rFonts w:ascii="GHEA Grapalat" w:hAnsi="GHEA Grapalat"/>
          <w:lang w:val="en-US"/>
        </w:rPr>
        <w:t>ը</w:t>
      </w:r>
      <w:r w:rsidRPr="00BB6E4E">
        <w:rPr>
          <w:rFonts w:ascii="GHEA Grapalat" w:hAnsi="GHEA Grapalat"/>
          <w:lang w:val="en-US"/>
        </w:rPr>
        <w:t xml:space="preserve"> (էլեկտրամատակարարումը, գազամատակարարումը, ջրամատակարարումը, կապի համակարգերը, ջերմամատակարարումը և կոյուղին, ճանապարհների, մայթերի, հարթակների անվտանգ շահագործումը և այլն),</w:t>
      </w:r>
    </w:p>
    <w:p w:rsidR="008F3869" w:rsidRDefault="008F3869" w:rsidP="009F1838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 w:rsidRPr="009E74F7">
        <w:rPr>
          <w:rFonts w:ascii="GHEA Grapalat" w:hAnsi="GHEA Grapalat"/>
          <w:lang w:val="en-US"/>
        </w:rPr>
        <w:t>շինություններից և կանաչապատ հատվածներից  ազատ  տարածքներում՝  ժամանակավոր մակերեսային ջրահեռացման  խողովակաշարի կամ փոսորակի ուղղությամբ, ինչպես նաև հողային աշխատանքների կատարման հատվածներում իրականացվում է բուսական գրունտի հանում, տեղափոխում կամ թմբապատում (обвалование), տարածքում ժամանակավոր մակերեսային ջրահեռաց</w:t>
      </w:r>
      <w:r>
        <w:rPr>
          <w:rFonts w:ascii="GHEA Grapalat" w:hAnsi="GHEA Grapalat"/>
          <w:lang w:val="en-US"/>
        </w:rPr>
        <w:t>ու</w:t>
      </w:r>
      <w:r w:rsidRPr="009E74F7">
        <w:rPr>
          <w:rFonts w:ascii="GHEA Grapalat" w:hAnsi="GHEA Grapalat"/>
          <w:lang w:val="en-US"/>
        </w:rPr>
        <w:t>մ</w:t>
      </w:r>
      <w:r>
        <w:rPr>
          <w:rFonts w:ascii="GHEA Grapalat" w:hAnsi="GHEA Grapalat"/>
          <w:lang w:val="en-US"/>
        </w:rPr>
        <w:t>ը</w:t>
      </w:r>
      <w:r w:rsidRPr="009E74F7">
        <w:rPr>
          <w:rFonts w:ascii="GHEA Grapalat" w:hAnsi="GHEA Grapalat"/>
          <w:lang w:val="en-US"/>
        </w:rPr>
        <w:t xml:space="preserve">  փոքր արհե</w:t>
      </w:r>
      <w:r>
        <w:rPr>
          <w:rFonts w:ascii="GHEA Grapalat" w:hAnsi="GHEA Grapalat"/>
          <w:lang w:val="en-US"/>
        </w:rPr>
        <w:t xml:space="preserve">ստական կառուցվածքների </w:t>
      </w:r>
      <w:r>
        <w:rPr>
          <w:rFonts w:ascii="GHEA Grapalat" w:hAnsi="GHEA Grapalat"/>
          <w:lang w:val="en-US"/>
        </w:rPr>
        <w:lastRenderedPageBreak/>
        <w:t>իրականացնելու միջոցով</w:t>
      </w:r>
      <w:r w:rsidRPr="009E74F7">
        <w:rPr>
          <w:rFonts w:ascii="GHEA Grapalat" w:hAnsi="GHEA Grapalat"/>
          <w:lang w:val="en-US"/>
        </w:rPr>
        <w:t>՝ շինարարության արտադրության կազմակերպման համար անհրաժեշտ տրանսպորտային հաղորդակցուղիների հատման մասերում,</w:t>
      </w:r>
    </w:p>
    <w:p w:rsidR="008F3869" w:rsidRDefault="008F3869" w:rsidP="009F1838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 w:rsidRPr="009E74F7">
        <w:rPr>
          <w:rFonts w:ascii="GHEA Grapalat" w:hAnsi="GHEA Grapalat"/>
          <w:lang w:val="en-US"/>
        </w:rPr>
        <w:t>կանաչապատ տարածքներում իրականացվում է պահպանման ենթակա տնկիների, ծառերի, թփերի,  բույսերի և  բուսական գրունտի առանձնացում, ինչպես նաև ըստ անհրաժեշտության ծառերի և թփերի տեղափոխում այլ տարածքներ՝ դրանցում կանաչապատում ապահովելու  նպատակով,</w:t>
      </w:r>
    </w:p>
    <w:p w:rsidR="008F3869" w:rsidRDefault="008F3869" w:rsidP="009F1838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 w:rsidRPr="00E86161">
        <w:rPr>
          <w:rFonts w:ascii="GHEA Grapalat" w:hAnsi="GHEA Grapalat"/>
          <w:lang w:val="en-US"/>
        </w:rPr>
        <w:t>շինարարության համար նախատեսված տարածքում իրականացվում է  բուսական ծածկույթի (ծառերի, թփերի, բույսերի և այլն) բների  հանում, մաքրում, տարածքում  առկա և պահպանման ոչ ենթակա բուսական շերտի առանձնացում արմատներից, տարածքի մաքրում ծառերի բներից և թփերից,</w:t>
      </w:r>
    </w:p>
    <w:p w:rsidR="008F3869" w:rsidRDefault="008F3869" w:rsidP="009F1838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 w:rsidRPr="00E86161">
        <w:rPr>
          <w:rFonts w:ascii="GHEA Grapalat" w:hAnsi="GHEA Grapalat"/>
          <w:lang w:val="en-US"/>
        </w:rPr>
        <w:t>ծառահատման և տեղափոխման ոչ ենթակա կանաչ տնկիները անհրաժեշտ է ցանկապատել</w:t>
      </w:r>
      <w:r>
        <w:rPr>
          <w:rFonts w:ascii="GHEA Grapalat" w:hAnsi="GHEA Grapalat"/>
          <w:lang w:val="en-US"/>
        </w:rPr>
        <w:t xml:space="preserve"> (ցանցապատել)</w:t>
      </w:r>
      <w:r w:rsidRPr="00E86161">
        <w:rPr>
          <w:rFonts w:ascii="GHEA Grapalat" w:hAnsi="GHEA Grapalat"/>
          <w:lang w:val="en-US"/>
        </w:rPr>
        <w:t>, շինարարական հրապարակի տարածքում առանձին կան</w:t>
      </w:r>
      <w:r w:rsidRPr="00E86161">
        <w:rPr>
          <w:rFonts w:ascii="GHEA Grapalat" w:hAnsi="GHEA Grapalat"/>
          <w:lang w:val="hy-AM"/>
        </w:rPr>
        <w:t>գ</w:t>
      </w:r>
      <w:r w:rsidRPr="00E86161">
        <w:rPr>
          <w:rFonts w:ascii="GHEA Grapalat" w:hAnsi="GHEA Grapalat"/>
          <w:lang w:val="en-US"/>
        </w:rPr>
        <w:t>նած ծառերի բները  պաշտպանել վնասվածքներից՝ փաթեթավորելով ատաղձափայտով: Առանձին կանգնած թփերն անհրաժեշտ է  վերատնկել: Կանաչապատման համար պիտանի ծառերն ու թփերը  պետք է վերատնկվեն դրանց համար նախատեսված հատուկ պահ</w:t>
      </w:r>
      <w:r>
        <w:rPr>
          <w:rFonts w:ascii="GHEA Grapalat" w:hAnsi="GHEA Grapalat"/>
          <w:lang w:val="en-US"/>
        </w:rPr>
        <w:t>պանական գոտում:</w:t>
      </w:r>
    </w:p>
    <w:p w:rsidR="00276E24" w:rsidRDefault="008B3E56" w:rsidP="009F18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4"/>
        <w:jc w:val="both"/>
        <w:rPr>
          <w:rFonts w:ascii="GHEA Grapalat" w:hAnsi="GHEA Grapalat"/>
          <w:color w:val="000000"/>
        </w:rPr>
      </w:pPr>
      <w:r w:rsidRPr="000B6A8D">
        <w:rPr>
          <w:rFonts w:ascii="GHEA Grapalat" w:hAnsi="GHEA Grapalat"/>
          <w:color w:val="000000"/>
        </w:rPr>
        <w:t>ծառաթփուտային</w:t>
      </w:r>
      <w:r w:rsidR="00CB2A7A">
        <w:rPr>
          <w:rFonts w:ascii="GHEA Grapalat" w:hAnsi="GHEA Grapalat"/>
          <w:color w:val="000000"/>
        </w:rPr>
        <w:t xml:space="preserve"> (ծառաթփային)</w:t>
      </w:r>
      <w:r w:rsidRPr="000B6A8D">
        <w:rPr>
          <w:rFonts w:ascii="GHEA Grapalat" w:hAnsi="GHEA Grapalat"/>
          <w:color w:val="000000"/>
        </w:rPr>
        <w:t xml:space="preserve"> բուսականության հատումը և արմատների վզիկների և աճող ծառերի բների հողալցումն </w:t>
      </w:r>
      <w:r w:rsidR="000B6A8D">
        <w:rPr>
          <w:rFonts w:ascii="GHEA Grapalat" w:hAnsi="GHEA Grapalat"/>
          <w:color w:val="000000"/>
        </w:rPr>
        <w:t xml:space="preserve">անհրաժեշտ է </w:t>
      </w:r>
      <w:r w:rsidRPr="000B6A8D">
        <w:rPr>
          <w:rFonts w:ascii="GHEA Grapalat" w:hAnsi="GHEA Grapalat"/>
          <w:color w:val="000000"/>
        </w:rPr>
        <w:t>իրականացն</w:t>
      </w:r>
      <w:r w:rsidR="000B6A8D">
        <w:rPr>
          <w:rFonts w:ascii="GHEA Grapalat" w:hAnsi="GHEA Grapalat"/>
          <w:color w:val="000000"/>
        </w:rPr>
        <w:t>ել</w:t>
      </w:r>
      <w:r w:rsidRPr="000B6A8D">
        <w:rPr>
          <w:rFonts w:ascii="GHEA Grapalat" w:hAnsi="GHEA Grapalat"/>
          <w:color w:val="000000"/>
        </w:rPr>
        <w:t xml:space="preserve"> միայն նախագծային փաստաթղթերով նախատեսված </w:t>
      </w:r>
      <w:r w:rsidR="009D1531">
        <w:rPr>
          <w:rFonts w:ascii="GHEA Grapalat" w:hAnsi="GHEA Grapalat"/>
          <w:color w:val="000000"/>
        </w:rPr>
        <w:t>դեպքերում</w:t>
      </w:r>
      <w:r w:rsidRPr="000B6A8D">
        <w:rPr>
          <w:rFonts w:ascii="GHEA Grapalat" w:hAnsi="GHEA Grapalat"/>
          <w:color w:val="000000"/>
        </w:rPr>
        <w:t>:</w:t>
      </w:r>
    </w:p>
    <w:p w:rsidR="00B816D2" w:rsidRDefault="00B816D2" w:rsidP="00B816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:rsidR="00B816D2" w:rsidRDefault="00B816D2" w:rsidP="00B816D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816D2">
        <w:rPr>
          <w:rFonts w:ascii="GHEA Grapalat" w:hAnsi="GHEA Grapalat" w:cs="Sylfaen"/>
          <w:b/>
          <w:sz w:val="24"/>
          <w:szCs w:val="24"/>
        </w:rPr>
        <w:t>Մինչև</w:t>
      </w:r>
      <w:r w:rsidRPr="00B816D2">
        <w:rPr>
          <w:rFonts w:ascii="GHEA Grapalat" w:hAnsi="GHEA Grapalat"/>
          <w:b/>
          <w:sz w:val="24"/>
          <w:szCs w:val="24"/>
        </w:rPr>
        <w:t xml:space="preserve"> շինարարական աշխատանքների մեկնարկը և դրա ողջ ընթացքում</w:t>
      </w:r>
      <w:r w:rsidRPr="00B816D2">
        <w:rPr>
          <w:rFonts w:ascii="GHEA Grapalat" w:hAnsi="GHEA Grapalat"/>
          <w:sz w:val="24"/>
          <w:szCs w:val="24"/>
        </w:rPr>
        <w:t xml:space="preserve"> </w:t>
      </w:r>
    </w:p>
    <w:p w:rsidR="00B816D2" w:rsidRPr="006D24F3" w:rsidRDefault="00B816D2" w:rsidP="009F1838">
      <w:pPr>
        <w:pStyle w:val="ListParagraph"/>
        <w:numPr>
          <w:ilvl w:val="0"/>
          <w:numId w:val="3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6D24F3">
        <w:rPr>
          <w:rFonts w:ascii="GHEA Grapalat" w:hAnsi="GHEA Grapalat" w:cs="Sylfaen"/>
          <w:sz w:val="24"/>
          <w:szCs w:val="24"/>
        </w:rPr>
        <w:t>շ</w:t>
      </w:r>
      <w:r w:rsidRPr="006D24F3">
        <w:rPr>
          <w:rFonts w:ascii="GHEA Grapalat" w:hAnsi="GHEA Grapalat"/>
          <w:sz w:val="24"/>
          <w:szCs w:val="24"/>
        </w:rPr>
        <w:t>ինարարությունում զբաղված ինժեներատեխնիկական, սպասարկման և բանվորական անձնակազմի</w:t>
      </w:r>
      <w:r w:rsidR="00600F36">
        <w:rPr>
          <w:rFonts w:ascii="GHEA Grapalat" w:hAnsi="GHEA Grapalat"/>
          <w:sz w:val="24"/>
          <w:szCs w:val="24"/>
        </w:rPr>
        <w:t xml:space="preserve"> առողջության ապահովման</w:t>
      </w:r>
      <w:r w:rsidRPr="006D24F3">
        <w:rPr>
          <w:rFonts w:ascii="GHEA Grapalat" w:hAnsi="GHEA Grapalat"/>
          <w:sz w:val="24"/>
          <w:szCs w:val="24"/>
        </w:rPr>
        <w:t>, ինչպես նաև շրջակա միջավայրի  համար պետք է ստեղծվեն անվտանգ ու սանիտարահիգիենիկ պայմաններ, տրամադրվեն  անհատական  պաշտպանական միջոցներ (հատուկ արտահագուստ, սաղավարտ, կոշիկ և այլն), պետք է իրականացվի  աշխատակիցների հրահանգավորում՝  անվտագության տեխնիկայի կանոնների վերաբերյալ :</w:t>
      </w:r>
    </w:p>
    <w:p w:rsidR="009D1531" w:rsidRDefault="00E86161" w:rsidP="009D15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</w:rPr>
      </w:pPr>
      <w:r w:rsidRPr="009D1531">
        <w:rPr>
          <w:rFonts w:ascii="GHEA Grapalat" w:hAnsi="GHEA Grapalat"/>
          <w:b/>
          <w:color w:val="000000"/>
        </w:rPr>
        <w:lastRenderedPageBreak/>
        <w:t>Շինարարական աշխատանքների ողջ ընթացքում</w:t>
      </w:r>
    </w:p>
    <w:p w:rsidR="00E86161" w:rsidRPr="00E86161" w:rsidRDefault="00B816D2" w:rsidP="003807D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4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Ա</w:t>
      </w:r>
      <w:r w:rsidR="00E86161" w:rsidRPr="00E86161">
        <w:rPr>
          <w:rFonts w:ascii="GHEA Grapalat" w:hAnsi="GHEA Grapalat"/>
          <w:color w:val="000000"/>
        </w:rPr>
        <w:t>նհրաժեշտ է  լրացնել աշխատանքների վարման մատյան, կազմել ծածկված աշխատանքների փաստագրման, կարևոր կոնստրուկցիաների ընդունման միջանկյալ (սարքավորումների, համակարգերի, ցանցերի) ու փորձարկման ակտեր,  անհրաժեշտության դեպքում ձևակերպել այլ շինարարական նորմերով և կանոններով նախատեսված լրացուցիչ կատարողական փաստաթղթեր:</w:t>
      </w:r>
    </w:p>
    <w:p w:rsidR="00304B7F" w:rsidRPr="009D1531" w:rsidRDefault="00304B7F" w:rsidP="003807DD">
      <w:pPr>
        <w:pStyle w:val="ListParagraph"/>
        <w:numPr>
          <w:ilvl w:val="0"/>
          <w:numId w:val="3"/>
        </w:numPr>
        <w:spacing w:line="360" w:lineRule="auto"/>
        <w:ind w:left="0" w:firstLine="364"/>
        <w:jc w:val="both"/>
        <w:rPr>
          <w:rFonts w:ascii="GHEA Grapalat" w:hAnsi="GHEA Grapalat"/>
          <w:sz w:val="24"/>
          <w:szCs w:val="24"/>
        </w:rPr>
      </w:pPr>
      <w:r w:rsidRPr="009D1531">
        <w:rPr>
          <w:rFonts w:ascii="GHEA Grapalat" w:hAnsi="GHEA Grapalat" w:cs="Sylfaen"/>
          <w:color w:val="000000"/>
          <w:sz w:val="24"/>
          <w:szCs w:val="24"/>
        </w:rPr>
        <w:t>Շինարարական</w:t>
      </w:r>
      <w:r w:rsidRPr="009D1531">
        <w:rPr>
          <w:rFonts w:ascii="GHEA Grapalat" w:hAnsi="GHEA Grapalat"/>
          <w:color w:val="000000"/>
          <w:sz w:val="24"/>
          <w:szCs w:val="24"/>
        </w:rPr>
        <w:t xml:space="preserve"> աշխատանքների ողջ ընթացքում՝  </w:t>
      </w:r>
      <w:r w:rsidRPr="009D1531">
        <w:rPr>
          <w:rFonts w:ascii="GHEA Grapalat" w:eastAsia="Times New Roman" w:hAnsi="GHEA Grapalat" w:cs="Times New Roman"/>
          <w:color w:val="000000"/>
          <w:sz w:val="24"/>
          <w:szCs w:val="24"/>
        </w:rPr>
        <w:t>պետք է պահպանվեն օդի փոշոտվածության և գազոտվածության կանխարգելման պահանջները:</w:t>
      </w:r>
      <w:r w:rsidRPr="009D1531">
        <w:rPr>
          <w:rFonts w:ascii="GHEA Grapalat" w:hAnsi="GHEA Grapalat"/>
          <w:sz w:val="24"/>
          <w:szCs w:val="24"/>
        </w:rPr>
        <w:t xml:space="preserve"> Փոշու արտանետումների կանխարգելման համար շինությունները պետք է առանձնացվեն արտաքին միջավայրից ամբողջ բարձրությամբ անթափանց թաղանթով, չոր եղանակային պայմաններում շինարարական հրապարակը օրվա ընթացքում պարբերաբար պետք է խոնավեցվի ջրի շիթով, հրապարակը պետք է համալրվի   հղկման աշխատանքների արդյունքում գոյացած փոշու արտանետումները բացառող սարքերով, տեխնոլոգիաներով, շինարարական նյութերը՝  ավազը, ցեմենտը, գաջը, խիճը, այլ սորուն նյութերը, հողային զանգվածները, ինչպես նաև շինարարական աղբը պետք է պահվեն կամ պահեստավորվեն փակ տարածքներում, ծածկվեն  անթափանց թաղանթով,  շինարարական հրապարակից դուրս եկող ավտոմեքենաների անվադողերը պետք լվացվեն ջրի շիթով:</w:t>
      </w:r>
    </w:p>
    <w:p w:rsidR="00BB6E4E" w:rsidRDefault="006E0C3A" w:rsidP="003807DD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Կ</w:t>
      </w:r>
      <w:r w:rsidR="00BB6E4E" w:rsidRPr="006E0C3A">
        <w:rPr>
          <w:rFonts w:ascii="GHEA Grapalat" w:hAnsi="GHEA Grapalat"/>
          <w:lang w:val="en-US"/>
        </w:rPr>
        <w:t>առուցապատման/շինարարական (</w:t>
      </w:r>
      <w:r>
        <w:rPr>
          <w:rFonts w:ascii="GHEA Grapalat" w:hAnsi="GHEA Grapalat"/>
          <w:lang w:val="en-US"/>
        </w:rPr>
        <w:t>այդ թվում կառուցման, վերակառուցման, արդիականացման, ընդլայնման, վերազինման</w:t>
      </w:r>
      <w:r w:rsidR="00BB6E4E" w:rsidRPr="006E0C3A">
        <w:rPr>
          <w:rFonts w:ascii="GHEA Grapalat" w:hAnsi="GHEA Grapalat"/>
          <w:lang w:val="en-US"/>
        </w:rPr>
        <w:t xml:space="preserve">) աշխատանքների ավարտից հետո անհրաժեշտ է իրականացնել </w:t>
      </w:r>
      <w:r w:rsidR="00E16BE0">
        <w:rPr>
          <w:rFonts w:ascii="GHEA Grapalat" w:hAnsi="GHEA Grapalat"/>
          <w:lang w:val="en-US"/>
        </w:rPr>
        <w:t xml:space="preserve">հարակից </w:t>
      </w:r>
      <w:r w:rsidR="00BB6E4E" w:rsidRPr="006E0C3A">
        <w:rPr>
          <w:rFonts w:ascii="GHEA Grapalat" w:hAnsi="GHEA Grapalat"/>
          <w:lang w:val="en-US"/>
        </w:rPr>
        <w:t>ուղանցումների, մայթերի, փողոցների և հարթակների կառուցում արդիական ծածկույթներով</w:t>
      </w:r>
      <w:r>
        <w:rPr>
          <w:rFonts w:ascii="GHEA Grapalat" w:hAnsi="GHEA Grapalat"/>
          <w:lang w:val="en-US"/>
        </w:rPr>
        <w:t xml:space="preserve"> (սալապատմամբ)</w:t>
      </w:r>
      <w:r w:rsidR="00BB6E4E" w:rsidRPr="006E0C3A">
        <w:rPr>
          <w:rFonts w:ascii="GHEA Grapalat" w:hAnsi="GHEA Grapalat"/>
          <w:lang w:val="en-US"/>
        </w:rPr>
        <w:t xml:space="preserve">, բուսական գրունտի փռում, կանաչ տնկիների տնկարկում, սիզամարգերի և ծաղկանոցների իրականացում (սերմերի ցանում, </w:t>
      </w:r>
      <w:r>
        <w:rPr>
          <w:rFonts w:ascii="GHEA Grapalat" w:hAnsi="GHEA Grapalat"/>
          <w:lang w:val="en-US"/>
        </w:rPr>
        <w:t xml:space="preserve">ծառերի </w:t>
      </w:r>
      <w:r w:rsidR="00BB6E4E" w:rsidRPr="006E0C3A">
        <w:rPr>
          <w:rFonts w:ascii="GHEA Grapalat" w:hAnsi="GHEA Grapalat"/>
          <w:lang w:val="en-US"/>
        </w:rPr>
        <w:t>տնկում), տնկիների խնամքի ապահովում՝ նախագծային լուծումների և պայմանագրայ</w:t>
      </w:r>
      <w:r>
        <w:rPr>
          <w:rFonts w:ascii="GHEA Grapalat" w:hAnsi="GHEA Grapalat"/>
          <w:lang w:val="en-US"/>
        </w:rPr>
        <w:t>ին պարտավորությունների համաձայն:</w:t>
      </w:r>
    </w:p>
    <w:p w:rsidR="00195312" w:rsidRDefault="00195312" w:rsidP="003807DD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Ապահովել շինարարական աղբի տեղափոխումը դրանց հեռացման համար հատուկ հատկացված վայրեր և հատուկ սահմանված երթուղով:</w:t>
      </w:r>
    </w:p>
    <w:p w:rsidR="00BB6E4E" w:rsidRDefault="00E16BE0" w:rsidP="003807DD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Տ</w:t>
      </w:r>
      <w:r w:rsidR="00BB6E4E" w:rsidRPr="006E0C3A">
        <w:rPr>
          <w:rFonts w:ascii="GHEA Grapalat" w:hAnsi="GHEA Grapalat"/>
          <w:lang w:val="en-US"/>
        </w:rPr>
        <w:t xml:space="preserve">արածքի   միկրոկլիմայի բավարար պահանջների  ապահովման համար բարեկարգման տարրերի և միջոցառումների ընտրությունը անհրաժեշտ է իրականացնել  </w:t>
      </w:r>
      <w:r w:rsidR="00BB6E4E" w:rsidRPr="006E0C3A">
        <w:rPr>
          <w:rFonts w:ascii="GHEA Grapalat" w:hAnsi="GHEA Grapalat"/>
          <w:lang w:val="en-US"/>
        </w:rPr>
        <w:lastRenderedPageBreak/>
        <w:t>հաշվի առնելով աշխարհագրական դիրքը, տվյալ քաղաքաշինական միջավայրի կառուցապատման և հատակագծման առանձնահատկությունները, կլիմայական պայմանները, բարեկարգվող տարածքի գործառական նշանակությունը, կլիմայի փոփոխության անբարենպաստ հետևանքների ազդեցությունը</w:t>
      </w:r>
      <w:r w:rsidR="006E0C3A">
        <w:rPr>
          <w:rFonts w:ascii="GHEA Grapalat" w:hAnsi="GHEA Grapalat"/>
          <w:lang w:val="en-US"/>
        </w:rPr>
        <w:t xml:space="preserve"> և կանխարգելիչ միջոցառումների ապահովման պարտադիր պահանջը</w:t>
      </w:r>
      <w:r w:rsidR="00BB6E4E" w:rsidRPr="006E0C3A">
        <w:rPr>
          <w:rFonts w:ascii="GHEA Grapalat" w:hAnsi="GHEA Grapalat"/>
          <w:lang w:val="en-US"/>
        </w:rPr>
        <w:t>:</w:t>
      </w:r>
    </w:p>
    <w:p w:rsidR="004D7D5A" w:rsidRPr="008B3E56" w:rsidRDefault="00B816D2" w:rsidP="003807DD">
      <w:pPr>
        <w:pStyle w:val="ListParagraph"/>
        <w:numPr>
          <w:ilvl w:val="0"/>
          <w:numId w:val="3"/>
        </w:numPr>
        <w:spacing w:line="360" w:lineRule="auto"/>
        <w:ind w:left="0" w:firstLine="36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</w:t>
      </w:r>
      <w:r w:rsidR="004D7D5A" w:rsidRPr="003B1B51">
        <w:rPr>
          <w:rFonts w:ascii="GHEA Grapalat" w:eastAsia="Times New Roman" w:hAnsi="GHEA Grapalat" w:cs="Times New Roman"/>
          <w:color w:val="000000"/>
          <w:sz w:val="24"/>
          <w:szCs w:val="24"/>
        </w:rPr>
        <w:t>ետք է</w:t>
      </w:r>
      <w:r w:rsidR="004D7D5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ապահովել շինարարական օբյեկտի նկատմամբ որակի տեխնիկական և հեղինակային հսկողություններ:</w:t>
      </w:r>
    </w:p>
    <w:p w:rsidR="004D7D5A" w:rsidRPr="00133397" w:rsidRDefault="004D7D5A" w:rsidP="003807DD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Տեխնիկական հսկողություն իրականացնողների կողմից տեխնիկական վթարների, </w:t>
      </w:r>
      <w:r w:rsidR="009A1D18">
        <w:rPr>
          <w:rFonts w:ascii="GHEA Grapalat" w:hAnsi="GHEA Grapalat"/>
          <w:bCs/>
          <w:lang w:eastAsia="en-GB"/>
        </w:rPr>
        <w:t>շինարարական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հրապարակում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զբաղված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ինժեներատեխնիկական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, </w:t>
      </w:r>
      <w:r w:rsidR="009A1D18">
        <w:rPr>
          <w:rFonts w:ascii="GHEA Grapalat" w:hAnsi="GHEA Grapalat"/>
          <w:bCs/>
          <w:lang w:eastAsia="en-GB"/>
        </w:rPr>
        <w:t>սպասարկման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և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բանվորական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անձնակազմի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ու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շրջակա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միջավայրի</w:t>
      </w:r>
      <w:r w:rsidR="00E01E35">
        <w:rPr>
          <w:rFonts w:ascii="GHEA Grapalat" w:hAnsi="GHEA Grapalat"/>
          <w:bCs/>
          <w:lang w:val="en-US" w:eastAsia="en-GB"/>
        </w:rPr>
        <w:t xml:space="preserve"> (բնապահպանական)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անվտանգության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ու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սանիտարահիգիենիկ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պահանջների</w:t>
      </w:r>
      <w:r w:rsidR="009A1D18" w:rsidRPr="009A1D18">
        <w:rPr>
          <w:rFonts w:ascii="GHEA Grapalat" w:hAnsi="GHEA Grapalat"/>
          <w:bCs/>
          <w:lang w:val="en-US" w:eastAsia="en-GB"/>
        </w:rPr>
        <w:t xml:space="preserve"> </w:t>
      </w:r>
      <w:r w:rsidR="009A1D18">
        <w:rPr>
          <w:rFonts w:ascii="GHEA Grapalat" w:hAnsi="GHEA Grapalat"/>
          <w:bCs/>
          <w:lang w:eastAsia="en-GB"/>
        </w:rPr>
        <w:t>չապահովման</w:t>
      </w:r>
      <w:r w:rsidR="009A1D18">
        <w:rPr>
          <w:rFonts w:ascii="GHEA Grapalat" w:hAnsi="GHEA Grapalat"/>
          <w:bCs/>
          <w:lang w:val="en-US" w:eastAsia="en-GB"/>
        </w:rPr>
        <w:t xml:space="preserve"> վերաբերյալ պետք է տեղեկացվի ՀՀ քաղաքաշինության, տեխնիկական և հրդեհային անվտանգության տեսչական մարմին՝ 48 ժամվա ընթացքում:</w:t>
      </w:r>
    </w:p>
    <w:p w:rsidR="005D6E61" w:rsidRPr="00133397" w:rsidRDefault="005D6E61" w:rsidP="003807DD">
      <w:pPr>
        <w:pStyle w:val="Default"/>
        <w:numPr>
          <w:ilvl w:val="0"/>
          <w:numId w:val="3"/>
        </w:numPr>
        <w:tabs>
          <w:tab w:val="left" w:pos="810"/>
          <w:tab w:val="left" w:pos="990"/>
        </w:tabs>
        <w:spacing w:line="360" w:lineRule="auto"/>
        <w:ind w:left="0" w:firstLine="364"/>
        <w:jc w:val="both"/>
        <w:rPr>
          <w:rFonts w:ascii="GHEA Grapalat" w:hAnsi="GHEA Grapalat"/>
          <w:bCs/>
          <w:lang w:val="en-US" w:eastAsia="en-GB"/>
        </w:rPr>
      </w:pPr>
      <w:r w:rsidRPr="00133397">
        <w:rPr>
          <w:rFonts w:ascii="GHEA Grapalat" w:hAnsi="GHEA Grapalat"/>
          <w:bCs/>
          <w:lang w:val="en-US" w:eastAsia="en-GB"/>
        </w:rPr>
        <w:t xml:space="preserve">Ղեկավարվել հաստատված նախագծային փաստաթղթերի, </w:t>
      </w:r>
      <w:r w:rsidR="00133397" w:rsidRPr="00133397">
        <w:rPr>
          <w:rFonts w:ascii="GHEA Grapalat" w:hAnsi="GHEA Grapalat"/>
          <w:bCs/>
          <w:lang w:val="en-US" w:eastAsia="en-GB"/>
        </w:rPr>
        <w:t xml:space="preserve">&lt;Մթնոլորտային օդի պահպանության մասին&gt; ՀՀ օրենքով, ՀՀ կառավարության 30.04.2022թ  N 718-Ն որոշմամբ,  </w:t>
      </w:r>
      <w:r w:rsidRPr="00133397">
        <w:rPr>
          <w:rFonts w:ascii="GHEA Grapalat" w:hAnsi="GHEA Grapalat"/>
          <w:bCs/>
          <w:lang w:val="en-US" w:eastAsia="en-GB"/>
        </w:rPr>
        <w:t>ՀՀ քաղաքաշինության կոմիտեի նախագահի 26.08.2022թ &lt;Անվտանգության տեխնիկա&gt; N21-Ն, 21.06.2022թ  &lt;Տարածքի բարեկարգում&gt; N12-Ն, ՀՀ քաղաքաշինության նախարարի 14.01.2008թ  N11-Ն , ՀՀ քաղաքաշինության նախարարի 14.01.2008թ N07-Ն հրամաններով հաստատված շինարարական նորմերով  և այլ իրավական ակտերով:</w:t>
      </w:r>
    </w:p>
    <w:p w:rsidR="005D6E61" w:rsidRPr="00133397" w:rsidRDefault="005D6E61" w:rsidP="00133397">
      <w:pPr>
        <w:pStyle w:val="Default"/>
        <w:tabs>
          <w:tab w:val="left" w:pos="810"/>
          <w:tab w:val="left" w:pos="990"/>
        </w:tabs>
        <w:spacing w:line="360" w:lineRule="auto"/>
        <w:ind w:left="360"/>
        <w:jc w:val="both"/>
        <w:rPr>
          <w:rFonts w:ascii="GHEA Grapalat" w:hAnsi="GHEA Grapalat"/>
          <w:bCs/>
          <w:lang w:val="en-US" w:eastAsia="en-GB"/>
        </w:rPr>
      </w:pPr>
    </w:p>
    <w:p w:rsidR="00F62D1E" w:rsidRPr="009F1838" w:rsidRDefault="00F62D1E" w:rsidP="00C45FAF">
      <w:pPr>
        <w:pStyle w:val="ListParagraph"/>
        <w:spacing w:line="360" w:lineRule="auto"/>
        <w:ind w:left="364"/>
        <w:jc w:val="both"/>
        <w:rPr>
          <w:rFonts w:ascii="GHEA Grapalat" w:hAnsi="GHEA Grapalat"/>
          <w:b/>
          <w:sz w:val="24"/>
          <w:szCs w:val="24"/>
        </w:rPr>
      </w:pPr>
      <w:r w:rsidRPr="009F1838">
        <w:rPr>
          <w:rFonts w:ascii="GHEA Grapalat" w:hAnsi="GHEA Grapalat"/>
          <w:b/>
          <w:sz w:val="24"/>
          <w:szCs w:val="24"/>
        </w:rPr>
        <w:t>ԿԻՐԱՌՎՈՂ</w:t>
      </w:r>
      <w:r w:rsidR="001E346F"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Pr="009F1838">
        <w:rPr>
          <w:rFonts w:ascii="GHEA Grapalat" w:hAnsi="GHEA Grapalat"/>
          <w:b/>
          <w:sz w:val="24"/>
          <w:szCs w:val="24"/>
        </w:rPr>
        <w:t>ՊԱՏ</w:t>
      </w:r>
      <w:r w:rsidR="00053600">
        <w:rPr>
          <w:rFonts w:ascii="GHEA Grapalat" w:hAnsi="GHEA Grapalat"/>
          <w:b/>
          <w:sz w:val="24"/>
          <w:szCs w:val="24"/>
        </w:rPr>
        <w:t>Ա</w:t>
      </w:r>
      <w:r w:rsidRPr="009F1838">
        <w:rPr>
          <w:rFonts w:ascii="GHEA Grapalat" w:hAnsi="GHEA Grapalat"/>
          <w:b/>
          <w:sz w:val="24"/>
          <w:szCs w:val="24"/>
        </w:rPr>
        <w:t>ՍԽԱՆԱՏՎՈՒԹՅԱՆ  ՄԻՋՈՑՆԵՐ</w:t>
      </w:r>
      <w:proofErr w:type="gramEnd"/>
    </w:p>
    <w:p w:rsidR="00F62D1E" w:rsidRDefault="00F62D1E" w:rsidP="003807DD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Քաղաքաշինության բնագավառում իրավախախտումների համար պատասխանատվության միջոցները սահմանվ</w:t>
      </w:r>
      <w:r w:rsidR="006E0CFD">
        <w:rPr>
          <w:rFonts w:ascii="GHEA Grapalat" w:hAnsi="GHEA Grapalat"/>
          <w:sz w:val="24"/>
          <w:szCs w:val="24"/>
        </w:rPr>
        <w:t>ում</w:t>
      </w:r>
      <w:r>
        <w:rPr>
          <w:rFonts w:ascii="GHEA Grapalat" w:hAnsi="GHEA Grapalat"/>
          <w:sz w:val="24"/>
          <w:szCs w:val="24"/>
        </w:rPr>
        <w:t xml:space="preserve"> են Վարչական իրավախախտումների վերաբերյալ օրենսգրքով, </w:t>
      </w:r>
      <w:r w:rsidR="00195312">
        <w:rPr>
          <w:rFonts w:ascii="GHEA Grapalat" w:hAnsi="GHEA Grapalat"/>
          <w:sz w:val="24"/>
          <w:szCs w:val="24"/>
        </w:rPr>
        <w:t>&lt;</w:t>
      </w:r>
      <w:r>
        <w:rPr>
          <w:rFonts w:ascii="GHEA Grapalat" w:hAnsi="GHEA Grapalat"/>
          <w:sz w:val="24"/>
          <w:szCs w:val="24"/>
        </w:rPr>
        <w:t>Քաղաքաշինության բնագավառում իրավախախտումների համար պատասխանատվության մասին</w:t>
      </w:r>
      <w:r w:rsidR="00195312">
        <w:rPr>
          <w:rFonts w:ascii="GHEA Grapalat" w:hAnsi="GHEA Grapalat"/>
          <w:sz w:val="24"/>
          <w:szCs w:val="24"/>
        </w:rPr>
        <w:t>&gt;</w:t>
      </w:r>
      <w:r>
        <w:rPr>
          <w:rFonts w:ascii="GHEA Grapalat" w:hAnsi="GHEA Grapalat"/>
          <w:sz w:val="24"/>
          <w:szCs w:val="24"/>
        </w:rPr>
        <w:t xml:space="preserve"> ՀՀ օրենքով, Քաղաքացիական օրենսգրքով</w:t>
      </w:r>
      <w:r w:rsidR="006E0CFD">
        <w:rPr>
          <w:rFonts w:ascii="GHEA Grapalat" w:hAnsi="GHEA Grapalat"/>
          <w:sz w:val="24"/>
          <w:szCs w:val="24"/>
        </w:rPr>
        <w:t>, կապալի պայմանագրերով</w:t>
      </w:r>
      <w:r>
        <w:rPr>
          <w:rFonts w:ascii="GHEA Grapalat" w:hAnsi="GHEA Grapalat"/>
          <w:sz w:val="24"/>
          <w:szCs w:val="24"/>
        </w:rPr>
        <w:t>:</w:t>
      </w:r>
    </w:p>
    <w:p w:rsidR="00195312" w:rsidRDefault="00706C9B" w:rsidP="003807DD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Շինարարական աշխատանքների կատարման ողջ ընթացքում  քաղաքաշինական նորմատիվատեխնիկական և հաստատված նախագծանախահաշվային </w:t>
      </w:r>
      <w:r>
        <w:rPr>
          <w:rFonts w:ascii="GHEA Grapalat" w:hAnsi="GHEA Grapalat"/>
          <w:sz w:val="24"/>
          <w:szCs w:val="24"/>
        </w:rPr>
        <w:lastRenderedPageBreak/>
        <w:t>փաստաթղթերով սահմանված պահանջների՝ այդ թվում շինարարական հրապարակի պատշաճ կազմակերպման</w:t>
      </w:r>
      <w:r w:rsidR="005D61CA">
        <w:rPr>
          <w:rFonts w:ascii="GHEA Grapalat" w:hAnsi="GHEA Grapalat"/>
          <w:sz w:val="24"/>
          <w:szCs w:val="24"/>
        </w:rPr>
        <w:t xml:space="preserve">, կահավորման, տեխնիկական անվտանգության, սանիտարահիգիենիկ և բնապահպանական (այդ թվում կլիմայի փոփոխության հետ հարմարվողականության միջոցառումների) նորմերի չպահպանման յուրաքանչյուր արձանագրված դեպքի համար Կապալառուի/ Տեխնիկական հսկողություն իրականացնող կազմակերպության  նկատմամբ կիրառվող պատասխանատվության միջոցները կարող են սահմանվել ըստ առանձին տեսակի խախտումների համառոտ նկարագրության՝ </w:t>
      </w:r>
      <w:r w:rsidR="00195312">
        <w:rPr>
          <w:rFonts w:ascii="GHEA Grapalat" w:hAnsi="GHEA Grapalat"/>
          <w:sz w:val="24"/>
          <w:szCs w:val="24"/>
        </w:rPr>
        <w:t xml:space="preserve"> </w:t>
      </w:r>
      <w:r w:rsidR="005D61CA">
        <w:rPr>
          <w:rFonts w:ascii="GHEA Grapalat" w:hAnsi="GHEA Grapalat"/>
          <w:sz w:val="24"/>
          <w:szCs w:val="24"/>
        </w:rPr>
        <w:t>պատասխանատվության միջոցների համար նախատեսվող և Վարչական իրավախախտումների վերաբերյալ օրենսգրքի</w:t>
      </w:r>
      <w:r w:rsidR="006D24F3">
        <w:rPr>
          <w:rFonts w:ascii="GHEA Grapalat" w:hAnsi="GHEA Grapalat"/>
          <w:sz w:val="24"/>
          <w:szCs w:val="24"/>
        </w:rPr>
        <w:t xml:space="preserve"> (ՎԻՎՕ)</w:t>
      </w:r>
      <w:r w:rsidR="005D61CA">
        <w:rPr>
          <w:rFonts w:ascii="GHEA Grapalat" w:hAnsi="GHEA Grapalat"/>
          <w:sz w:val="24"/>
          <w:szCs w:val="24"/>
        </w:rPr>
        <w:t xml:space="preserve"> 157</w:t>
      </w:r>
      <w:r w:rsidR="005D61CA" w:rsidRPr="005D61CA">
        <w:rPr>
          <w:rFonts w:ascii="GHEA Grapalat" w:hAnsi="GHEA Grapalat"/>
          <w:sz w:val="24"/>
          <w:szCs w:val="24"/>
          <w:vertAlign w:val="superscript"/>
        </w:rPr>
        <w:t>8</w:t>
      </w:r>
      <w:r w:rsidR="005D61CA">
        <w:rPr>
          <w:rFonts w:ascii="GHEA Grapalat" w:hAnsi="GHEA Grapalat"/>
          <w:sz w:val="24"/>
          <w:szCs w:val="24"/>
        </w:rPr>
        <w:t xml:space="preserve">-րդ հոդվածով սահմանված </w:t>
      </w:r>
      <w:r w:rsidR="003C546B">
        <w:rPr>
          <w:rFonts w:ascii="GHEA Grapalat" w:hAnsi="GHEA Grapalat"/>
          <w:sz w:val="24"/>
          <w:szCs w:val="24"/>
        </w:rPr>
        <w:t>տուգանքից</w:t>
      </w:r>
      <w:r w:rsidR="005D61CA">
        <w:rPr>
          <w:rFonts w:ascii="GHEA Grapalat" w:hAnsi="GHEA Grapalat"/>
          <w:sz w:val="24"/>
          <w:szCs w:val="24"/>
        </w:rPr>
        <w:t xml:space="preserve"> համամասնորեն հաշվարկվող  </w:t>
      </w:r>
      <w:r w:rsidR="003C546B">
        <w:rPr>
          <w:rFonts w:ascii="GHEA Grapalat" w:hAnsi="GHEA Grapalat"/>
          <w:sz w:val="24"/>
          <w:szCs w:val="24"/>
        </w:rPr>
        <w:t>ծախսերին</w:t>
      </w:r>
      <w:r w:rsidR="005D61CA">
        <w:rPr>
          <w:rFonts w:ascii="GHEA Grapalat" w:hAnsi="GHEA Grapalat"/>
          <w:sz w:val="24"/>
          <w:szCs w:val="24"/>
        </w:rPr>
        <w:t xml:space="preserve"> համապատասխան</w:t>
      </w:r>
      <w:r w:rsidR="003C546B">
        <w:rPr>
          <w:rFonts w:ascii="GHEA Grapalat" w:hAnsi="GHEA Grapalat"/>
          <w:sz w:val="24"/>
          <w:szCs w:val="24"/>
        </w:rPr>
        <w:t>՝</w:t>
      </w:r>
      <w:r w:rsidR="0094644B">
        <w:rPr>
          <w:rFonts w:ascii="GHEA Grapalat" w:hAnsi="GHEA Grapalat"/>
          <w:sz w:val="24"/>
          <w:szCs w:val="24"/>
        </w:rPr>
        <w:t xml:space="preserve"> ՀՀ ֆինանսների նախարարի 2022 թվականի N588-Ա հրամանով հաստատված</w:t>
      </w:r>
      <w:r w:rsidR="001D19FE">
        <w:rPr>
          <w:rFonts w:ascii="GHEA Grapalat" w:hAnsi="GHEA Grapalat"/>
          <w:sz w:val="24"/>
          <w:szCs w:val="24"/>
        </w:rPr>
        <w:t xml:space="preserve"> (աշխատանքների և ծառայությունների)</w:t>
      </w:r>
      <w:r w:rsidR="0094644B">
        <w:rPr>
          <w:rFonts w:ascii="GHEA Grapalat" w:hAnsi="GHEA Grapalat"/>
          <w:sz w:val="24"/>
          <w:szCs w:val="24"/>
        </w:rPr>
        <w:t xml:space="preserve"> պետական գնման</w:t>
      </w:r>
      <w:r w:rsidR="00195312">
        <w:rPr>
          <w:rFonts w:ascii="GHEA Grapalat" w:hAnsi="GHEA Grapalat"/>
          <w:sz w:val="24"/>
          <w:szCs w:val="24"/>
        </w:rPr>
        <w:t xml:space="preserve"> պայմանագր</w:t>
      </w:r>
      <w:r w:rsidR="0094644B">
        <w:rPr>
          <w:rFonts w:ascii="GHEA Grapalat" w:hAnsi="GHEA Grapalat"/>
          <w:sz w:val="24"/>
          <w:szCs w:val="24"/>
        </w:rPr>
        <w:t xml:space="preserve">երի օրինակելի ձևերով նախատեսված </w:t>
      </w:r>
      <w:r w:rsidR="003C546B">
        <w:rPr>
          <w:rFonts w:ascii="GHEA Grapalat" w:hAnsi="GHEA Grapalat"/>
          <w:sz w:val="24"/>
          <w:szCs w:val="24"/>
        </w:rPr>
        <w:t>6.5.1 կետի լրացված աղյուսակի առկայությամբ</w:t>
      </w:r>
      <w:r w:rsidR="00195312">
        <w:rPr>
          <w:rFonts w:ascii="GHEA Grapalat" w:hAnsi="GHEA Grapalat"/>
          <w:sz w:val="24"/>
          <w:szCs w:val="24"/>
        </w:rPr>
        <w:t>:</w:t>
      </w:r>
    </w:p>
    <w:p w:rsidR="00341A13" w:rsidRPr="00341A13" w:rsidRDefault="00341A13" w:rsidP="0019531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341A13">
        <w:rPr>
          <w:rFonts w:ascii="GHEA Grapalat" w:hAnsi="GHEA Grapalat"/>
          <w:b/>
          <w:sz w:val="24"/>
          <w:szCs w:val="24"/>
        </w:rPr>
        <w:t xml:space="preserve">Աղյուսակի </w:t>
      </w:r>
      <w:r w:rsidR="006D24F3">
        <w:rPr>
          <w:rFonts w:ascii="GHEA Grapalat" w:hAnsi="GHEA Grapalat"/>
          <w:b/>
          <w:sz w:val="24"/>
          <w:szCs w:val="24"/>
        </w:rPr>
        <w:t xml:space="preserve">լրացման </w:t>
      </w:r>
      <w:r w:rsidRPr="00341A13">
        <w:rPr>
          <w:rFonts w:ascii="GHEA Grapalat" w:hAnsi="GHEA Grapalat"/>
          <w:b/>
          <w:sz w:val="24"/>
          <w:szCs w:val="24"/>
        </w:rPr>
        <w:t>օրինակելի ձև</w:t>
      </w:r>
      <w:r w:rsidR="002E4957">
        <w:rPr>
          <w:rFonts w:ascii="GHEA Grapalat" w:hAnsi="GHEA Grapalat"/>
          <w:b/>
          <w:sz w:val="24"/>
          <w:szCs w:val="24"/>
        </w:rPr>
        <w:t xml:space="preserve"> (շինարարական </w:t>
      </w:r>
      <w:r w:rsidR="001010D1">
        <w:rPr>
          <w:rFonts w:ascii="GHEA Grapalat" w:hAnsi="GHEA Grapalat"/>
          <w:b/>
          <w:sz w:val="24"/>
          <w:szCs w:val="24"/>
        </w:rPr>
        <w:t>աշխատանքներ</w:t>
      </w:r>
      <w:r w:rsidR="002E4957">
        <w:rPr>
          <w:rFonts w:ascii="GHEA Grapalat" w:hAnsi="GHEA Grapalat"/>
          <w:b/>
          <w:sz w:val="24"/>
          <w:szCs w:val="24"/>
        </w:rPr>
        <w:t xml:space="preserve"> և տեխնիկական հսկողություն իրականացնող  կազմակերպությունների</w:t>
      </w:r>
      <w:r w:rsidR="00185860">
        <w:rPr>
          <w:rFonts w:ascii="GHEA Grapalat" w:hAnsi="GHEA Grapalat"/>
          <w:b/>
          <w:sz w:val="24"/>
          <w:szCs w:val="24"/>
        </w:rPr>
        <w:t xml:space="preserve"> նկատմամբ սահմանվող պահանջների և պատասխանատվության միջոցների</w:t>
      </w:r>
      <w:r w:rsidR="002E4957">
        <w:rPr>
          <w:rFonts w:ascii="GHEA Grapalat" w:hAnsi="GHEA Grapalat"/>
          <w:b/>
          <w:sz w:val="24"/>
          <w:szCs w:val="24"/>
        </w:rPr>
        <w:t>)</w:t>
      </w: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728"/>
        <w:gridCol w:w="5557"/>
        <w:gridCol w:w="3241"/>
      </w:tblGrid>
      <w:tr w:rsidR="00341A13" w:rsidTr="00033872">
        <w:tc>
          <w:tcPr>
            <w:tcW w:w="744" w:type="dxa"/>
          </w:tcPr>
          <w:p w:rsidR="00341A13" w:rsidRPr="00677D69" w:rsidRDefault="00033872" w:rsidP="00033872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77D69">
              <w:rPr>
                <w:rFonts w:ascii="GHEA Grapalat" w:hAnsi="GHEA Grapalat"/>
                <w:b/>
                <w:sz w:val="24"/>
                <w:szCs w:val="24"/>
              </w:rPr>
              <w:t xml:space="preserve">N </w:t>
            </w:r>
          </w:p>
        </w:tc>
        <w:tc>
          <w:tcPr>
            <w:tcW w:w="5757" w:type="dxa"/>
          </w:tcPr>
          <w:p w:rsidR="00341A13" w:rsidRPr="00677D69" w:rsidRDefault="00033872" w:rsidP="00033872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77D69">
              <w:rPr>
                <w:rFonts w:ascii="GHEA Grapalat" w:hAnsi="GHEA Grapalat"/>
                <w:b/>
                <w:sz w:val="24"/>
                <w:szCs w:val="24"/>
              </w:rPr>
              <w:t>Խախտումը (չկատարված միջոցառման անվանումը)</w:t>
            </w:r>
          </w:p>
        </w:tc>
        <w:tc>
          <w:tcPr>
            <w:tcW w:w="3251" w:type="dxa"/>
          </w:tcPr>
          <w:p w:rsidR="00341A13" w:rsidRPr="00677D69" w:rsidRDefault="00033872" w:rsidP="007230CB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77D69">
              <w:rPr>
                <w:rFonts w:ascii="GHEA Grapalat" w:hAnsi="GHEA Grapalat"/>
                <w:b/>
                <w:sz w:val="24"/>
                <w:szCs w:val="24"/>
              </w:rPr>
              <w:t xml:space="preserve">Պատասխանատվության </w:t>
            </w:r>
            <w:r w:rsidR="006D24F3" w:rsidRPr="00677D69">
              <w:rPr>
                <w:rFonts w:ascii="GHEA Grapalat" w:hAnsi="GHEA Grapalat"/>
                <w:b/>
                <w:sz w:val="24"/>
                <w:szCs w:val="24"/>
              </w:rPr>
              <w:t>միջոցներ, կիրառվող պայմանական` &lt;A&gt; հազ.դրամ տուգանքի ընդհանուր չափի նկատմամբ, համամասնորեն հաշվարկվող (համաձայն՝ ՎԻՎՕ-ի</w:t>
            </w:r>
            <w:r w:rsidR="007230CB" w:rsidRPr="00677D69">
              <w:rPr>
                <w:rFonts w:ascii="GHEA Grapalat" w:hAnsi="GHEA Grapalat"/>
                <w:b/>
                <w:sz w:val="24"/>
                <w:szCs w:val="24"/>
              </w:rPr>
              <w:t xml:space="preserve"> 157</w:t>
            </w:r>
            <w:r w:rsidR="007230CB" w:rsidRPr="00677D69">
              <w:rPr>
                <w:rFonts w:ascii="GHEA Grapalat" w:hAnsi="GHEA Grapalat"/>
                <w:b/>
                <w:sz w:val="24"/>
                <w:szCs w:val="24"/>
                <w:vertAlign w:val="superscript"/>
              </w:rPr>
              <w:t>8</w:t>
            </w:r>
            <w:r w:rsidR="007230CB" w:rsidRPr="00677D69">
              <w:rPr>
                <w:rFonts w:ascii="GHEA Grapalat" w:hAnsi="GHEA Grapalat"/>
                <w:b/>
                <w:sz w:val="24"/>
                <w:szCs w:val="24"/>
              </w:rPr>
              <w:t xml:space="preserve"> հոդվածի </w:t>
            </w:r>
            <w:r w:rsidR="007230CB" w:rsidRPr="00677D69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տուգանքի ընդհանուր չափի</w:t>
            </w:r>
            <w:r w:rsidR="006D24F3" w:rsidRPr="00677D69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</w:tr>
      <w:tr w:rsidR="00341A13" w:rsidTr="00033872">
        <w:tc>
          <w:tcPr>
            <w:tcW w:w="744" w:type="dxa"/>
          </w:tcPr>
          <w:p w:rsidR="00341A13" w:rsidRPr="00677D69" w:rsidRDefault="00033872" w:rsidP="00341A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57" w:type="dxa"/>
          </w:tcPr>
          <w:p w:rsidR="00341A13" w:rsidRPr="00677D69" w:rsidRDefault="006D24F3" w:rsidP="006D24F3">
            <w:pPr>
              <w:spacing w:line="360" w:lineRule="auto"/>
              <w:ind w:firstLine="51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t>Չի նախատեսվել</w:t>
            </w:r>
            <w:r w:rsidRPr="00677D6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ինժեներատեխնիկական անձնակազմի կողմից նախագծային փաստաթղթերի (ներառյալ գոյություն ունեցող օբյեկտի վերակառուցման դեպքում կոնստրուկցիաների տեխնիկական հետազննության արդյունքների փաստաթղթերի) ուսումնասիրություն, շինարարության պայմաններին մանրազննին ծանոթություն, արտահրապարակային ու ներհրապարակային նախապատրաստական աշխատանքներ, շենքերի, շինությունների և նրանց մասերի կառուցման, չի իրականացվել անմիջական նախապատրաստական փուլի աշխատանքների իրականացման նախագծերի մշակում</w:t>
            </w:r>
          </w:p>
        </w:tc>
        <w:tc>
          <w:tcPr>
            <w:tcW w:w="3251" w:type="dxa"/>
          </w:tcPr>
          <w:p w:rsidR="00341A13" w:rsidRPr="00677D69" w:rsidRDefault="006D24F3" w:rsidP="00FF62F0">
            <w:pPr>
              <w:spacing w:line="360" w:lineRule="auto"/>
              <w:ind w:left="127" w:firstLine="20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t>պայմանական</w:t>
            </w:r>
            <w:r w:rsidR="00FF62F0" w:rsidRPr="00677D69">
              <w:rPr>
                <w:rFonts w:ascii="GHEA Grapalat" w:hAnsi="GHEA Grapalat"/>
                <w:sz w:val="24"/>
                <w:szCs w:val="24"/>
              </w:rPr>
              <w:t>`</w:t>
            </w:r>
            <w:r w:rsidRPr="00677D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F62F0" w:rsidRPr="00677D69">
              <w:rPr>
                <w:rFonts w:ascii="GHEA Grapalat" w:hAnsi="GHEA Grapalat"/>
                <w:sz w:val="24"/>
                <w:szCs w:val="24"/>
              </w:rPr>
              <w:t>(Ax4.76%)</w:t>
            </w:r>
            <w:r w:rsidRPr="00677D69">
              <w:rPr>
                <w:rFonts w:ascii="GHEA Grapalat" w:hAnsi="GHEA Grapalat"/>
                <w:sz w:val="24"/>
                <w:szCs w:val="24"/>
              </w:rPr>
              <w:t xml:space="preserve"> դրամ</w:t>
            </w:r>
            <w:r w:rsidR="00FF62F0" w:rsidRPr="00677D69">
              <w:rPr>
                <w:rFonts w:ascii="GHEA Grapalat" w:hAnsi="GHEA Grapalat"/>
                <w:sz w:val="24"/>
                <w:szCs w:val="24"/>
              </w:rPr>
              <w:t xml:space="preserve">, թվով 21 միջոցառումների համար հավասար չափաբաժինների (%-ների) նախատեսմամբ, կամ Պատվիրատուի հայեցողությամբ բաշխվող տոկոսաչափերով՝ ըստ միջոցառման  բարդության և  վտանգավորության  </w:t>
            </w:r>
          </w:p>
        </w:tc>
      </w:tr>
      <w:tr w:rsidR="00033872" w:rsidTr="00033872">
        <w:tc>
          <w:tcPr>
            <w:tcW w:w="744" w:type="dxa"/>
          </w:tcPr>
          <w:p w:rsidR="00033872" w:rsidRDefault="00033872" w:rsidP="00341A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5757" w:type="dxa"/>
          </w:tcPr>
          <w:p w:rsidR="00033872" w:rsidRPr="00677D69" w:rsidRDefault="00FF62F0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t>….</w:t>
            </w:r>
          </w:p>
        </w:tc>
        <w:tc>
          <w:tcPr>
            <w:tcW w:w="3251" w:type="dxa"/>
          </w:tcPr>
          <w:p w:rsidR="00033872" w:rsidRPr="00677D69" w:rsidRDefault="00033872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33872" w:rsidTr="00033872">
        <w:tc>
          <w:tcPr>
            <w:tcW w:w="744" w:type="dxa"/>
          </w:tcPr>
          <w:p w:rsidR="00033872" w:rsidRDefault="00033872" w:rsidP="00341A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5757" w:type="dxa"/>
          </w:tcPr>
          <w:p w:rsidR="00033872" w:rsidRPr="00677D69" w:rsidRDefault="00FF62F0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t>….</w:t>
            </w:r>
          </w:p>
        </w:tc>
        <w:tc>
          <w:tcPr>
            <w:tcW w:w="3251" w:type="dxa"/>
          </w:tcPr>
          <w:p w:rsidR="00033872" w:rsidRPr="00677D69" w:rsidRDefault="00033872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D24F3" w:rsidTr="00033872">
        <w:tc>
          <w:tcPr>
            <w:tcW w:w="744" w:type="dxa"/>
          </w:tcPr>
          <w:p w:rsidR="006D24F3" w:rsidRDefault="006D24F3" w:rsidP="00341A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….</w:t>
            </w:r>
          </w:p>
        </w:tc>
        <w:tc>
          <w:tcPr>
            <w:tcW w:w="5757" w:type="dxa"/>
          </w:tcPr>
          <w:p w:rsidR="006D24F3" w:rsidRPr="00677D69" w:rsidRDefault="00FF62F0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t>….</w:t>
            </w:r>
          </w:p>
        </w:tc>
        <w:tc>
          <w:tcPr>
            <w:tcW w:w="3251" w:type="dxa"/>
          </w:tcPr>
          <w:p w:rsidR="006D24F3" w:rsidRPr="00677D69" w:rsidRDefault="006D24F3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D24F3" w:rsidTr="00033872">
        <w:tc>
          <w:tcPr>
            <w:tcW w:w="744" w:type="dxa"/>
          </w:tcPr>
          <w:p w:rsidR="006D24F3" w:rsidRDefault="006D24F3" w:rsidP="00341A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</w:t>
            </w:r>
          </w:p>
        </w:tc>
        <w:tc>
          <w:tcPr>
            <w:tcW w:w="5757" w:type="dxa"/>
          </w:tcPr>
          <w:p w:rsidR="006D24F3" w:rsidRPr="00677D69" w:rsidRDefault="00FF62F0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77D69">
              <w:rPr>
                <w:rFonts w:ascii="GHEA Grapalat" w:hAnsi="GHEA Grapalat"/>
                <w:sz w:val="24"/>
                <w:szCs w:val="24"/>
              </w:rPr>
              <w:t>….</w:t>
            </w:r>
          </w:p>
        </w:tc>
        <w:tc>
          <w:tcPr>
            <w:tcW w:w="3251" w:type="dxa"/>
          </w:tcPr>
          <w:p w:rsidR="006D24F3" w:rsidRPr="00677D69" w:rsidRDefault="006D24F3" w:rsidP="00341A13">
            <w:pPr>
              <w:spacing w:line="360" w:lineRule="auto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341A13" w:rsidRDefault="00341A13" w:rsidP="00341A13">
      <w:pPr>
        <w:pStyle w:val="ListParagraph"/>
        <w:spacing w:line="360" w:lineRule="auto"/>
        <w:ind w:left="724"/>
        <w:jc w:val="both"/>
        <w:rPr>
          <w:rFonts w:ascii="GHEA Grapalat" w:hAnsi="GHEA Grapalat"/>
          <w:sz w:val="24"/>
          <w:szCs w:val="24"/>
        </w:rPr>
      </w:pPr>
    </w:p>
    <w:p w:rsidR="00DD2C69" w:rsidRDefault="00DD2C69" w:rsidP="00053600">
      <w:pPr>
        <w:pStyle w:val="ListParagraph"/>
        <w:numPr>
          <w:ilvl w:val="0"/>
          <w:numId w:val="7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Կառուցապատողի, շ</w:t>
      </w:r>
      <w:r w:rsidR="003C546B">
        <w:rPr>
          <w:rFonts w:ascii="GHEA Grapalat" w:hAnsi="GHEA Grapalat"/>
          <w:sz w:val="24"/>
          <w:szCs w:val="24"/>
        </w:rPr>
        <w:t>ինարարական աշխատանքների կապալառուի</w:t>
      </w:r>
      <w:r w:rsidR="00BB0496">
        <w:rPr>
          <w:rFonts w:ascii="GHEA Grapalat" w:hAnsi="GHEA Grapalat"/>
          <w:sz w:val="24"/>
          <w:szCs w:val="24"/>
        </w:rPr>
        <w:t xml:space="preserve"> և տեխնիկական հսկողի </w:t>
      </w:r>
      <w:r w:rsidR="003C546B">
        <w:rPr>
          <w:rFonts w:ascii="GHEA Grapalat" w:hAnsi="GHEA Grapalat"/>
          <w:sz w:val="24"/>
          <w:szCs w:val="24"/>
        </w:rPr>
        <w:t xml:space="preserve"> նկատմամբ </w:t>
      </w:r>
      <w:r w:rsidR="00195312">
        <w:rPr>
          <w:rFonts w:ascii="GHEA Grapalat" w:hAnsi="GHEA Grapalat"/>
          <w:sz w:val="24"/>
          <w:szCs w:val="24"/>
        </w:rPr>
        <w:t>պատասխանատվության միջոցներ են նախատեսվ</w:t>
      </w:r>
      <w:r w:rsidR="00BB0496">
        <w:rPr>
          <w:rFonts w:ascii="GHEA Grapalat" w:hAnsi="GHEA Grapalat"/>
          <w:sz w:val="24"/>
          <w:szCs w:val="24"/>
        </w:rPr>
        <w:t>ած Վարչական իրավախախտումների վերաբերյալ օրենսգրքով</w:t>
      </w:r>
      <w:r>
        <w:rPr>
          <w:rFonts w:ascii="GHEA Grapalat" w:hAnsi="GHEA Grapalat"/>
          <w:sz w:val="24"/>
          <w:szCs w:val="24"/>
        </w:rPr>
        <w:t xml:space="preserve"> (այսուհետ՝ ՎԻՎՕ)</w:t>
      </w:r>
      <w:r w:rsidR="00BB0496">
        <w:rPr>
          <w:rFonts w:ascii="GHEA Grapalat" w:hAnsi="GHEA Grapalat"/>
          <w:sz w:val="24"/>
          <w:szCs w:val="24"/>
        </w:rPr>
        <w:t>՝ որոնք կիրառելի են</w:t>
      </w:r>
      <w:r w:rsidR="00195312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           </w:t>
      </w:r>
      <w:r w:rsidR="003C546B">
        <w:rPr>
          <w:rFonts w:ascii="GHEA Grapalat" w:hAnsi="GHEA Grapalat"/>
          <w:sz w:val="24"/>
          <w:szCs w:val="24"/>
        </w:rPr>
        <w:t>ՀՀ քաղաքաշինության, տեխնիկական և հրդեհային անվտանգության տեսչական մարմն</w:t>
      </w:r>
      <w:r>
        <w:rPr>
          <w:rFonts w:ascii="GHEA Grapalat" w:hAnsi="GHEA Grapalat"/>
          <w:sz w:val="24"/>
          <w:szCs w:val="24"/>
        </w:rPr>
        <w:t>ի ստուգումների, ստուգայցերի արդյունքում հայտնաբերված խախտումների մասով:</w:t>
      </w:r>
    </w:p>
    <w:p w:rsidR="00DD2C69" w:rsidRPr="00DD2C69" w:rsidRDefault="00DD2C69" w:rsidP="00DD2C69">
      <w:pPr>
        <w:pStyle w:val="ListParagraph"/>
        <w:numPr>
          <w:ilvl w:val="0"/>
          <w:numId w:val="7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DD2C69">
        <w:rPr>
          <w:rFonts w:ascii="GHEA Grapalat" w:hAnsi="GHEA Grapalat"/>
          <w:sz w:val="24"/>
          <w:szCs w:val="24"/>
        </w:rPr>
        <w:lastRenderedPageBreak/>
        <w:t>Քաղաքաշինության բնագավառում վերահսկողություն իրականացնող տեսչական մարմնի անունից վարչական իրավախախտումների վերաբերյալ գործեր քննելու և վարչական տույժեր նշանակելու իրավունք ունեն`</w:t>
      </w:r>
    </w:p>
    <w:p w:rsidR="00DD2C69" w:rsidRPr="00DD2C69" w:rsidRDefault="00DD2C69" w:rsidP="00DD2C69">
      <w:pPr>
        <w:pStyle w:val="NormalWeb"/>
        <w:shd w:val="clear" w:color="auto" w:fill="FFFFFF"/>
        <w:spacing w:before="0" w:beforeAutospacing="0" w:after="0" w:afterAutospacing="0" w:line="360" w:lineRule="auto"/>
        <w:ind w:left="90" w:firstLine="720"/>
        <w:jc w:val="both"/>
        <w:rPr>
          <w:rFonts w:ascii="GHEA Grapalat" w:eastAsiaTheme="minorHAnsi" w:hAnsi="GHEA Grapalat" w:cstheme="minorBidi"/>
        </w:rPr>
      </w:pPr>
      <w:r w:rsidRPr="00DD2C69">
        <w:rPr>
          <w:rFonts w:ascii="GHEA Grapalat" w:eastAsiaTheme="minorHAnsi" w:hAnsi="GHEA Grapalat" w:cstheme="minorBidi"/>
        </w:rPr>
        <w:t>1) քաղաքաշինության բնագավառում վերահսկողություն իրականացնող տեսչական մարմնի ղեկավարը և նրա տեղակալները` ՎԻՎՕ-ի 157.1-157.14-րդ հոդվածներով նախատեսված դեպքերում` տուգանք` սահմանված նվազագույն աշխատավարձի հարյուրապատիկից բարձր չափով, 157.16-րդ հոդվածով նախատեսված դեպքում՝ սահմանված նվազագույն աշխատավարձի հինգհարյուրապատիկից ութհարյուրապատիկի չափով, 152.2-րդ հոդվածի 2-րդ մասով նախատեսված վարչական իրավախախտումների վերաբերյալ գործերով, 152-րդ հոդվածով նախատեսված դեպքերում` սահմանված նվազագույն աշխատավարձի տասնապատիկի չափով, ինչպես նաև 157.17-րդ և 157.18-րդ հոդվածներով նախատեսված դեպքերում.</w:t>
      </w:r>
    </w:p>
    <w:p w:rsidR="00DD2C69" w:rsidRPr="00DD2C69" w:rsidRDefault="00DD2C69" w:rsidP="00DD2C69">
      <w:pPr>
        <w:pStyle w:val="NormalWeb"/>
        <w:shd w:val="clear" w:color="auto" w:fill="FFFFFF"/>
        <w:spacing w:before="0" w:beforeAutospacing="0" w:after="0" w:afterAutospacing="0" w:line="360" w:lineRule="auto"/>
        <w:ind w:left="90" w:firstLine="720"/>
        <w:jc w:val="both"/>
        <w:rPr>
          <w:rFonts w:ascii="GHEA Grapalat" w:eastAsiaTheme="minorHAnsi" w:hAnsi="GHEA Grapalat" w:cstheme="minorBidi"/>
        </w:rPr>
      </w:pPr>
      <w:r w:rsidRPr="00DD2C69">
        <w:rPr>
          <w:rFonts w:ascii="GHEA Grapalat" w:eastAsiaTheme="minorHAnsi" w:hAnsi="GHEA Grapalat" w:cstheme="minorBidi"/>
        </w:rPr>
        <w:t>2) քաղաքաշինության բնագավառում վերահսկողություն իրականացնող տեսչական մարմնի տարածքային ստորաբաժանումների ղեկավարները` 157.1-157.14-րդ հոդվածներով նախատեսված դեպքերում` տուգանք` մինչև սահմանված նվազագույն աշխատավարձի հարյուրապատիկի չափով, 157.16-րդ հոդվածով նախատեսված դեպքում՝ սահմանված նվազագույն աշխատավարձի երկուհարյուրհիսնապատիկի չափով, իսկ 152-րդ հոդվածով նախատեսված դեպքերում` սահմանված նվազագույն աշխատավարձի եռապատիկի չափով.</w:t>
      </w:r>
    </w:p>
    <w:p w:rsidR="00DD2C69" w:rsidRPr="00DD2C69" w:rsidRDefault="00DD2C69" w:rsidP="00DD2C69">
      <w:pPr>
        <w:pStyle w:val="NormalWeb"/>
        <w:shd w:val="clear" w:color="auto" w:fill="FFFFFF"/>
        <w:spacing w:before="0" w:beforeAutospacing="0" w:after="0" w:afterAutospacing="0" w:line="360" w:lineRule="auto"/>
        <w:ind w:left="90" w:firstLine="720"/>
        <w:jc w:val="both"/>
        <w:rPr>
          <w:rFonts w:ascii="GHEA Grapalat" w:eastAsiaTheme="minorHAnsi" w:hAnsi="GHEA Grapalat" w:cstheme="minorBidi"/>
        </w:rPr>
      </w:pPr>
      <w:r w:rsidRPr="00DD2C69">
        <w:rPr>
          <w:rFonts w:ascii="GHEA Grapalat" w:eastAsiaTheme="minorHAnsi" w:hAnsi="GHEA Grapalat" w:cstheme="minorBidi"/>
        </w:rPr>
        <w:t>3) քաղաքաշինության բնագավառում վերահսկողություն իրականացնող տեսչական մարմնի ծառայողները` նախազգուշացում:</w:t>
      </w:r>
      <w:r>
        <w:rPr>
          <w:rFonts w:ascii="GHEA Grapalat" w:eastAsiaTheme="minorHAnsi" w:hAnsi="GHEA Grapalat" w:cstheme="minorBidi"/>
        </w:rPr>
        <w:t xml:space="preserve"> (ՎԻՎՕ, հոդված 244</w:t>
      </w:r>
      <w:r w:rsidRPr="00DD2C69">
        <w:rPr>
          <w:rFonts w:ascii="GHEA Grapalat" w:eastAsiaTheme="minorHAnsi" w:hAnsi="GHEA Grapalat" w:cstheme="minorBidi"/>
          <w:vertAlign w:val="superscript"/>
        </w:rPr>
        <w:t>11</w:t>
      </w:r>
      <w:r>
        <w:rPr>
          <w:rFonts w:ascii="GHEA Grapalat" w:eastAsiaTheme="minorHAnsi" w:hAnsi="GHEA Grapalat" w:cstheme="minorBidi"/>
        </w:rPr>
        <w:t>)</w:t>
      </w:r>
      <w:r w:rsidR="00677D69">
        <w:rPr>
          <w:rFonts w:ascii="GHEA Grapalat" w:eastAsiaTheme="minorHAnsi" w:hAnsi="GHEA Grapalat" w:cstheme="minorBidi"/>
        </w:rPr>
        <w:t>:</w:t>
      </w:r>
    </w:p>
    <w:p w:rsidR="00195312" w:rsidRDefault="00195312" w:rsidP="00DD2C69">
      <w:pPr>
        <w:pStyle w:val="ListParagraph"/>
        <w:spacing w:line="360" w:lineRule="auto"/>
        <w:ind w:left="90" w:firstLine="720"/>
        <w:jc w:val="both"/>
        <w:rPr>
          <w:rFonts w:ascii="GHEA Grapalat" w:hAnsi="GHEA Grapalat"/>
          <w:sz w:val="24"/>
          <w:szCs w:val="24"/>
        </w:rPr>
      </w:pPr>
    </w:p>
    <w:p w:rsidR="00195312" w:rsidRDefault="00195312" w:rsidP="00DD2C69">
      <w:pPr>
        <w:pStyle w:val="ListParagraph"/>
        <w:spacing w:line="360" w:lineRule="auto"/>
        <w:ind w:left="90" w:firstLine="720"/>
        <w:jc w:val="both"/>
        <w:rPr>
          <w:rFonts w:ascii="GHEA Grapalat" w:hAnsi="GHEA Grapalat"/>
          <w:sz w:val="24"/>
          <w:szCs w:val="24"/>
        </w:rPr>
      </w:pPr>
    </w:p>
    <w:p w:rsidR="00F62D1E" w:rsidRPr="001E346F" w:rsidRDefault="00F62D1E" w:rsidP="001E346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184022" w:rsidRDefault="00184022" w:rsidP="009F1838">
      <w:pPr>
        <w:spacing w:line="360" w:lineRule="auto"/>
        <w:ind w:left="-446" w:firstLine="450"/>
        <w:contextualSpacing/>
        <w:jc w:val="both"/>
        <w:rPr>
          <w:rFonts w:ascii="GHEA Grapalat" w:hAnsi="GHEA Grapalat"/>
          <w:sz w:val="24"/>
          <w:szCs w:val="24"/>
        </w:rPr>
      </w:pPr>
    </w:p>
    <w:sectPr w:rsidR="00184022" w:rsidSect="00053600">
      <w:pgSz w:w="12240" w:h="15840"/>
      <w:pgMar w:top="144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DEE"/>
    <w:multiLevelType w:val="hybridMultilevel"/>
    <w:tmpl w:val="0C7EB2EA"/>
    <w:lvl w:ilvl="0" w:tplc="73FAABD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D827690"/>
    <w:multiLevelType w:val="hybridMultilevel"/>
    <w:tmpl w:val="5F606036"/>
    <w:lvl w:ilvl="0" w:tplc="0E10C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1DEB7392"/>
    <w:multiLevelType w:val="hybridMultilevel"/>
    <w:tmpl w:val="E3A4C30C"/>
    <w:lvl w:ilvl="0" w:tplc="17FEC976">
      <w:start w:val="68"/>
      <w:numFmt w:val="decimal"/>
      <w:lvlText w:val="%1."/>
      <w:lvlJc w:val="left"/>
      <w:pPr>
        <w:ind w:left="1095" w:hanging="375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B770CC3"/>
    <w:multiLevelType w:val="hybridMultilevel"/>
    <w:tmpl w:val="764262E0"/>
    <w:lvl w:ilvl="0" w:tplc="B2109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1511"/>
    <w:multiLevelType w:val="hybridMultilevel"/>
    <w:tmpl w:val="788E5F88"/>
    <w:lvl w:ilvl="0" w:tplc="557AA6A6">
      <w:start w:val="1"/>
      <w:numFmt w:val="decimal"/>
      <w:lvlText w:val="%1."/>
      <w:lvlJc w:val="left"/>
      <w:pPr>
        <w:ind w:left="724" w:hanging="360"/>
      </w:pPr>
      <w:rPr>
        <w:rFonts w:ascii="GHEA Grapalat" w:eastAsiaTheme="minorHAnsi" w:hAnsi="GHEA Grapala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48CD1468"/>
    <w:multiLevelType w:val="hybridMultilevel"/>
    <w:tmpl w:val="BF105486"/>
    <w:lvl w:ilvl="0" w:tplc="AF14322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5C88"/>
    <w:multiLevelType w:val="hybridMultilevel"/>
    <w:tmpl w:val="14D0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51"/>
    <w:rsid w:val="00017FA2"/>
    <w:rsid w:val="0002573E"/>
    <w:rsid w:val="00033872"/>
    <w:rsid w:val="00053600"/>
    <w:rsid w:val="00057395"/>
    <w:rsid w:val="00065248"/>
    <w:rsid w:val="00065DAD"/>
    <w:rsid w:val="00074311"/>
    <w:rsid w:val="000A337D"/>
    <w:rsid w:val="000B6A8D"/>
    <w:rsid w:val="000D5558"/>
    <w:rsid w:val="000F268E"/>
    <w:rsid w:val="001010D1"/>
    <w:rsid w:val="001173D6"/>
    <w:rsid w:val="00133397"/>
    <w:rsid w:val="00154839"/>
    <w:rsid w:val="001838F9"/>
    <w:rsid w:val="00184022"/>
    <w:rsid w:val="00185860"/>
    <w:rsid w:val="00195312"/>
    <w:rsid w:val="00195FAF"/>
    <w:rsid w:val="001D19FE"/>
    <w:rsid w:val="001D2577"/>
    <w:rsid w:val="001D6F25"/>
    <w:rsid w:val="001E346F"/>
    <w:rsid w:val="001E4C02"/>
    <w:rsid w:val="001E5B37"/>
    <w:rsid w:val="00243F0B"/>
    <w:rsid w:val="00276E24"/>
    <w:rsid w:val="002A3233"/>
    <w:rsid w:val="002C2EF6"/>
    <w:rsid w:val="002E4957"/>
    <w:rsid w:val="002F0668"/>
    <w:rsid w:val="00304B7F"/>
    <w:rsid w:val="00341A13"/>
    <w:rsid w:val="00343AC3"/>
    <w:rsid w:val="003517E4"/>
    <w:rsid w:val="003807DD"/>
    <w:rsid w:val="003B1B51"/>
    <w:rsid w:val="003B6DD4"/>
    <w:rsid w:val="003C546B"/>
    <w:rsid w:val="003F062C"/>
    <w:rsid w:val="003F0BFF"/>
    <w:rsid w:val="003F7A68"/>
    <w:rsid w:val="00403172"/>
    <w:rsid w:val="00450359"/>
    <w:rsid w:val="00474972"/>
    <w:rsid w:val="004771A2"/>
    <w:rsid w:val="004817A4"/>
    <w:rsid w:val="00483F1A"/>
    <w:rsid w:val="00486977"/>
    <w:rsid w:val="004D7D5A"/>
    <w:rsid w:val="00516AE0"/>
    <w:rsid w:val="00540AC2"/>
    <w:rsid w:val="00541EBD"/>
    <w:rsid w:val="00575AAE"/>
    <w:rsid w:val="00590352"/>
    <w:rsid w:val="00593ED0"/>
    <w:rsid w:val="00595551"/>
    <w:rsid w:val="00596C1F"/>
    <w:rsid w:val="00597FB6"/>
    <w:rsid w:val="005B2A2B"/>
    <w:rsid w:val="005D61CA"/>
    <w:rsid w:val="005D6E61"/>
    <w:rsid w:val="005E2A89"/>
    <w:rsid w:val="005F28D2"/>
    <w:rsid w:val="00600F36"/>
    <w:rsid w:val="00634585"/>
    <w:rsid w:val="00643070"/>
    <w:rsid w:val="00677D69"/>
    <w:rsid w:val="006A3A21"/>
    <w:rsid w:val="006C0773"/>
    <w:rsid w:val="006D24F3"/>
    <w:rsid w:val="006E0C3A"/>
    <w:rsid w:val="006E0CFD"/>
    <w:rsid w:val="00706C9B"/>
    <w:rsid w:val="00716E3B"/>
    <w:rsid w:val="007230CB"/>
    <w:rsid w:val="007464E2"/>
    <w:rsid w:val="007D3FFD"/>
    <w:rsid w:val="007E066E"/>
    <w:rsid w:val="007E39C2"/>
    <w:rsid w:val="00813FE1"/>
    <w:rsid w:val="00830973"/>
    <w:rsid w:val="00835AA4"/>
    <w:rsid w:val="00866BEA"/>
    <w:rsid w:val="00882BF7"/>
    <w:rsid w:val="008A34B7"/>
    <w:rsid w:val="008B3E56"/>
    <w:rsid w:val="008C14AC"/>
    <w:rsid w:val="008D0BB4"/>
    <w:rsid w:val="008D284F"/>
    <w:rsid w:val="008D35F7"/>
    <w:rsid w:val="008D62D0"/>
    <w:rsid w:val="008F3869"/>
    <w:rsid w:val="009064D9"/>
    <w:rsid w:val="009262A4"/>
    <w:rsid w:val="0092788B"/>
    <w:rsid w:val="0094644B"/>
    <w:rsid w:val="00970F01"/>
    <w:rsid w:val="009A1D18"/>
    <w:rsid w:val="009D1531"/>
    <w:rsid w:val="009E74F7"/>
    <w:rsid w:val="009F1838"/>
    <w:rsid w:val="00A26B89"/>
    <w:rsid w:val="00A40645"/>
    <w:rsid w:val="00A74217"/>
    <w:rsid w:val="00A84DF3"/>
    <w:rsid w:val="00AA1778"/>
    <w:rsid w:val="00AA7458"/>
    <w:rsid w:val="00AB367E"/>
    <w:rsid w:val="00AB3A9A"/>
    <w:rsid w:val="00AB6275"/>
    <w:rsid w:val="00AF3FC7"/>
    <w:rsid w:val="00B24A31"/>
    <w:rsid w:val="00B46233"/>
    <w:rsid w:val="00B816D2"/>
    <w:rsid w:val="00B84547"/>
    <w:rsid w:val="00BB0133"/>
    <w:rsid w:val="00BB0496"/>
    <w:rsid w:val="00BB6E4E"/>
    <w:rsid w:val="00BD1ABD"/>
    <w:rsid w:val="00BE26C3"/>
    <w:rsid w:val="00C45FAF"/>
    <w:rsid w:val="00C6134B"/>
    <w:rsid w:val="00C84A06"/>
    <w:rsid w:val="00C952EB"/>
    <w:rsid w:val="00CA158E"/>
    <w:rsid w:val="00CB2A7A"/>
    <w:rsid w:val="00CC6404"/>
    <w:rsid w:val="00CE60FA"/>
    <w:rsid w:val="00CE7B95"/>
    <w:rsid w:val="00D24FB6"/>
    <w:rsid w:val="00D5204E"/>
    <w:rsid w:val="00D63DE7"/>
    <w:rsid w:val="00DD2C69"/>
    <w:rsid w:val="00DD4303"/>
    <w:rsid w:val="00E014CB"/>
    <w:rsid w:val="00E01E35"/>
    <w:rsid w:val="00E06F53"/>
    <w:rsid w:val="00E16BE0"/>
    <w:rsid w:val="00E25663"/>
    <w:rsid w:val="00E748F9"/>
    <w:rsid w:val="00E8093F"/>
    <w:rsid w:val="00E85448"/>
    <w:rsid w:val="00E86161"/>
    <w:rsid w:val="00ED2F2B"/>
    <w:rsid w:val="00EE052F"/>
    <w:rsid w:val="00F00A1E"/>
    <w:rsid w:val="00F0716F"/>
    <w:rsid w:val="00F23263"/>
    <w:rsid w:val="00F42CA1"/>
    <w:rsid w:val="00F446CA"/>
    <w:rsid w:val="00F53215"/>
    <w:rsid w:val="00F62D1E"/>
    <w:rsid w:val="00F84CD0"/>
    <w:rsid w:val="00F931DB"/>
    <w:rsid w:val="00F96610"/>
    <w:rsid w:val="00FA1838"/>
    <w:rsid w:val="00FF13F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7D8B"/>
  <w15:docId w15:val="{7A12747E-B8AB-4597-B9A2-6340782F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0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6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rmattext">
    <w:name w:val="formattext"/>
    <w:basedOn w:val="Normal"/>
    <w:rsid w:val="00BB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34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https:/mul2-mud.gov.am/tasks/572784/oneclick/12Havelvac.docx?token=48d6cc261d66cac31631f934e93b51fd</cp:keywords>
  <dc:description/>
  <cp:lastModifiedBy>Heghine Musayelyan</cp:lastModifiedBy>
  <cp:revision>2</cp:revision>
  <dcterms:created xsi:type="dcterms:W3CDTF">2023-02-06T12:02:00Z</dcterms:created>
  <dcterms:modified xsi:type="dcterms:W3CDTF">2023-02-06T12:02:00Z</dcterms:modified>
</cp:coreProperties>
</file>