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B67" w:rsidRPr="00EF5312" w:rsidRDefault="000B0EB7" w:rsidP="00114A9D">
      <w:pPr>
        <w:spacing w:after="2" w:line="360" w:lineRule="auto"/>
        <w:ind w:left="59" w:right="0" w:firstLine="0"/>
        <w:jc w:val="right"/>
        <w:rPr>
          <w:rFonts w:ascii="GHEA Grapalat" w:hAnsi="GHEA Grapalat"/>
          <w:szCs w:val="24"/>
        </w:rPr>
      </w:pPr>
      <w:bookmarkStart w:id="0" w:name="_GoBack"/>
      <w:bookmarkEnd w:id="0"/>
      <w:r w:rsidRPr="00EF5312">
        <w:rPr>
          <w:rFonts w:ascii="GHEA Grapalat" w:hAnsi="GHEA Grapalat"/>
          <w:szCs w:val="24"/>
        </w:rPr>
        <w:t>Հավելված</w:t>
      </w:r>
    </w:p>
    <w:p w:rsidR="00173B67" w:rsidRDefault="00173B67" w:rsidP="00114A9D">
      <w:pPr>
        <w:spacing w:after="2" w:line="360" w:lineRule="auto"/>
        <w:ind w:left="59" w:right="0" w:firstLine="0"/>
        <w:jc w:val="center"/>
        <w:rPr>
          <w:rFonts w:ascii="GHEA Grapalat" w:hAnsi="GHEA Grapalat"/>
          <w:b/>
          <w:sz w:val="36"/>
          <w:szCs w:val="36"/>
        </w:rPr>
      </w:pPr>
    </w:p>
    <w:p w:rsidR="00173B67" w:rsidRPr="000B0EB7" w:rsidRDefault="000B0EB7" w:rsidP="00114A9D">
      <w:pPr>
        <w:spacing w:after="2" w:line="360" w:lineRule="auto"/>
        <w:ind w:left="59" w:right="0" w:firstLine="0"/>
        <w:jc w:val="right"/>
        <w:rPr>
          <w:rFonts w:ascii="GHEA Grapalat" w:hAnsi="GHEA Grapalat"/>
          <w:b/>
          <w:szCs w:val="24"/>
        </w:rPr>
      </w:pPr>
      <w:r w:rsidRPr="000B0EB7">
        <w:rPr>
          <w:rStyle w:val="Strong"/>
          <w:rFonts w:ascii="GHEA Grapalat" w:hAnsi="GHEA Grapalat"/>
          <w:b w:val="0"/>
          <w:szCs w:val="24"/>
          <w:shd w:val="clear" w:color="auto" w:fill="FFFFFF"/>
        </w:rPr>
        <w:t>ՀՀ կառավարության 20</w:t>
      </w:r>
      <w:r>
        <w:rPr>
          <w:rStyle w:val="Strong"/>
          <w:rFonts w:ascii="GHEA Grapalat" w:hAnsi="GHEA Grapalat"/>
          <w:b w:val="0"/>
          <w:szCs w:val="24"/>
          <w:shd w:val="clear" w:color="auto" w:fill="FFFFFF"/>
        </w:rPr>
        <w:t xml:space="preserve">23 </w:t>
      </w:r>
      <w:r w:rsidRPr="000B0EB7">
        <w:rPr>
          <w:rStyle w:val="Strong"/>
          <w:rFonts w:ascii="GHEA Grapalat" w:hAnsi="GHEA Grapalat"/>
          <w:b w:val="0"/>
          <w:szCs w:val="24"/>
          <w:shd w:val="clear" w:color="auto" w:fill="FFFFFF"/>
        </w:rPr>
        <w:t xml:space="preserve"> թվականի</w:t>
      </w:r>
      <w:r w:rsidRPr="000B0EB7">
        <w:rPr>
          <w:rFonts w:ascii="GHEA Grapalat" w:hAnsi="GHEA Grapalat"/>
          <w:b/>
          <w:bCs/>
          <w:szCs w:val="24"/>
          <w:shd w:val="clear" w:color="auto" w:fill="FFFFFF"/>
        </w:rPr>
        <w:br/>
      </w:r>
      <w:r>
        <w:rPr>
          <w:rStyle w:val="Strong"/>
          <w:rFonts w:ascii="GHEA Grapalat" w:hAnsi="GHEA Grapalat"/>
          <w:b w:val="0"/>
          <w:szCs w:val="24"/>
          <w:shd w:val="clear" w:color="auto" w:fill="FFFFFF"/>
        </w:rPr>
        <w:t>&lt;____&gt; &lt;_________&gt;</w:t>
      </w:r>
      <w:r w:rsidRPr="000B0EB7">
        <w:rPr>
          <w:rStyle w:val="Strong"/>
          <w:rFonts w:ascii="GHEA Grapalat" w:hAnsi="GHEA Grapalat"/>
          <w:b w:val="0"/>
          <w:szCs w:val="24"/>
          <w:shd w:val="clear" w:color="auto" w:fill="FFFFFF"/>
        </w:rPr>
        <w:t xml:space="preserve"> N </w:t>
      </w:r>
      <w:r>
        <w:rPr>
          <w:rStyle w:val="Strong"/>
          <w:rFonts w:ascii="GHEA Grapalat" w:hAnsi="GHEA Grapalat"/>
          <w:b w:val="0"/>
          <w:szCs w:val="24"/>
          <w:shd w:val="clear" w:color="auto" w:fill="FFFFFF"/>
        </w:rPr>
        <w:t xml:space="preserve">       </w:t>
      </w:r>
      <w:r w:rsidRPr="000B0EB7">
        <w:rPr>
          <w:rStyle w:val="Strong"/>
          <w:rFonts w:ascii="GHEA Grapalat" w:hAnsi="GHEA Grapalat"/>
          <w:b w:val="0"/>
          <w:szCs w:val="24"/>
          <w:shd w:val="clear" w:color="auto" w:fill="FFFFFF"/>
        </w:rPr>
        <w:t>-Ն որոշման</w:t>
      </w:r>
    </w:p>
    <w:p w:rsidR="00173B67" w:rsidRDefault="00173B67" w:rsidP="00114A9D">
      <w:pPr>
        <w:spacing w:after="2" w:line="360" w:lineRule="auto"/>
        <w:ind w:left="59" w:right="0" w:firstLine="0"/>
        <w:jc w:val="center"/>
        <w:rPr>
          <w:rFonts w:ascii="GHEA Grapalat" w:hAnsi="GHEA Grapalat"/>
          <w:b/>
          <w:sz w:val="36"/>
          <w:szCs w:val="36"/>
        </w:rPr>
      </w:pPr>
    </w:p>
    <w:p w:rsidR="00D918C9" w:rsidRDefault="00D918C9" w:rsidP="00114A9D">
      <w:pPr>
        <w:spacing w:after="2" w:line="360" w:lineRule="auto"/>
        <w:ind w:left="59" w:right="0" w:firstLine="0"/>
        <w:jc w:val="center"/>
        <w:rPr>
          <w:rFonts w:ascii="GHEA Grapalat" w:hAnsi="GHEA Grapalat"/>
          <w:b/>
          <w:sz w:val="36"/>
          <w:szCs w:val="36"/>
        </w:rPr>
      </w:pPr>
    </w:p>
    <w:p w:rsidR="00546529" w:rsidRDefault="00546529" w:rsidP="00114A9D">
      <w:pPr>
        <w:spacing w:after="2" w:line="360" w:lineRule="auto"/>
        <w:ind w:left="59" w:right="0" w:firstLine="0"/>
        <w:jc w:val="center"/>
        <w:rPr>
          <w:rFonts w:ascii="GHEA Grapalat" w:hAnsi="GHEA Grapalat"/>
          <w:b/>
          <w:sz w:val="36"/>
          <w:szCs w:val="36"/>
        </w:rPr>
      </w:pPr>
    </w:p>
    <w:p w:rsidR="00546529" w:rsidRDefault="00546529" w:rsidP="00114A9D">
      <w:pPr>
        <w:spacing w:after="2" w:line="360" w:lineRule="auto"/>
        <w:ind w:left="59" w:right="0" w:firstLine="0"/>
        <w:jc w:val="center"/>
        <w:rPr>
          <w:rFonts w:ascii="GHEA Grapalat" w:hAnsi="GHEA Grapalat"/>
          <w:b/>
          <w:sz w:val="36"/>
          <w:szCs w:val="36"/>
        </w:rPr>
      </w:pPr>
    </w:p>
    <w:p w:rsidR="00D918C9" w:rsidRPr="00D918C9" w:rsidRDefault="00D918C9" w:rsidP="00114A9D">
      <w:pPr>
        <w:spacing w:after="2" w:line="360" w:lineRule="auto"/>
        <w:ind w:left="59" w:right="0" w:firstLine="0"/>
        <w:jc w:val="center"/>
        <w:rPr>
          <w:rFonts w:ascii="GHEA Grapalat" w:hAnsi="GHEA Grapalat"/>
          <w:szCs w:val="24"/>
          <w:lang w:val="hy-AM"/>
        </w:rPr>
      </w:pPr>
      <w:r w:rsidRPr="00D918C9">
        <w:rPr>
          <w:rFonts w:ascii="GHEA Grapalat" w:hAnsi="GHEA Grapalat"/>
          <w:szCs w:val="24"/>
          <w:lang w:val="hy-AM"/>
        </w:rPr>
        <w:t>ԾՐԱԳԻՐ</w:t>
      </w:r>
    </w:p>
    <w:p w:rsidR="00A34ECF" w:rsidRPr="004D429C" w:rsidRDefault="00D918C9" w:rsidP="00114A9D">
      <w:pPr>
        <w:spacing w:after="2" w:line="360" w:lineRule="auto"/>
        <w:ind w:left="59" w:right="0" w:firstLine="0"/>
        <w:jc w:val="center"/>
        <w:rPr>
          <w:rFonts w:ascii="GHEA Grapalat" w:hAnsi="GHEA Grapalat"/>
          <w:szCs w:val="24"/>
          <w:lang w:val="hy-AM"/>
        </w:rPr>
      </w:pPr>
      <w:r w:rsidRPr="00D918C9">
        <w:rPr>
          <w:rFonts w:ascii="GHEA Grapalat" w:hAnsi="GHEA Grapalat"/>
          <w:szCs w:val="24"/>
          <w:lang w:val="hy-AM"/>
        </w:rPr>
        <w:t>«ՔԱՂԱՔԱՇԻՆԱԿԱՆ ԾՐԱԳՐԵՐԻ ՓՈՐՁԱԳԻՏԱԿԱՆ ԿԵՆՏՐՈՆ» ԲԱՑ ԲԱԺՆԵՏԻՐԱԿԱՆ ԸՆԿԵՐՈՒԹՅԱՆ</w:t>
      </w:r>
      <w:r w:rsidR="004D429C" w:rsidRPr="004D429C">
        <w:rPr>
          <w:rFonts w:ascii="GHEA Grapalat" w:hAnsi="GHEA Grapalat"/>
          <w:szCs w:val="24"/>
          <w:lang w:val="hy-AM"/>
        </w:rPr>
        <w:t xml:space="preserve"> 2023-2027ԹՎԱԿԱՆՆԵՐԻ</w:t>
      </w:r>
    </w:p>
    <w:p w:rsidR="00A34ECF" w:rsidRPr="00D918C9" w:rsidRDefault="00D918C9" w:rsidP="00114A9D">
      <w:pPr>
        <w:spacing w:after="2" w:line="360" w:lineRule="auto"/>
        <w:ind w:left="59" w:right="0" w:firstLine="0"/>
        <w:jc w:val="center"/>
        <w:rPr>
          <w:rFonts w:ascii="GHEA Grapalat" w:hAnsi="GHEA Grapalat"/>
          <w:szCs w:val="24"/>
        </w:rPr>
      </w:pPr>
      <w:r w:rsidRPr="00D918C9"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szCs w:val="24"/>
        </w:rPr>
        <w:t xml:space="preserve">ՖԻՆԱՆՍԱԿԱՆ ԱՌՈՂՋԱՑՄԱՆ </w:t>
      </w:r>
    </w:p>
    <w:p w:rsidR="00A34ECF" w:rsidRPr="00D918C9" w:rsidRDefault="00A34ECF" w:rsidP="00114A9D">
      <w:pPr>
        <w:spacing w:after="107" w:line="360" w:lineRule="auto"/>
        <w:ind w:left="10" w:right="1" w:hanging="10"/>
        <w:jc w:val="center"/>
        <w:rPr>
          <w:rFonts w:ascii="GHEA Grapalat" w:hAnsi="GHEA Grapalat"/>
          <w:szCs w:val="24"/>
          <w:lang w:val="hy-AM"/>
        </w:rPr>
      </w:pPr>
    </w:p>
    <w:p w:rsidR="00A34ECF" w:rsidRPr="003C54CB" w:rsidRDefault="00A34ECF" w:rsidP="00114A9D">
      <w:pPr>
        <w:spacing w:after="107" w:line="360" w:lineRule="auto"/>
        <w:ind w:left="10" w:right="1" w:hanging="10"/>
        <w:jc w:val="center"/>
        <w:rPr>
          <w:rFonts w:ascii="GHEA Grapalat" w:hAnsi="GHEA Grapalat"/>
          <w:b/>
          <w:sz w:val="28"/>
          <w:lang w:val="hy-AM"/>
        </w:rPr>
      </w:pPr>
    </w:p>
    <w:p w:rsidR="00A34ECF" w:rsidRPr="003C54CB" w:rsidRDefault="00A34ECF" w:rsidP="00114A9D">
      <w:pPr>
        <w:spacing w:after="107" w:line="360" w:lineRule="auto"/>
        <w:ind w:left="10" w:right="1" w:hanging="10"/>
        <w:jc w:val="center"/>
        <w:rPr>
          <w:rFonts w:ascii="GHEA Grapalat" w:hAnsi="GHEA Grapalat"/>
          <w:b/>
          <w:sz w:val="28"/>
          <w:lang w:val="hy-AM"/>
        </w:rPr>
      </w:pPr>
    </w:p>
    <w:p w:rsidR="00A34ECF" w:rsidRPr="003C54CB" w:rsidRDefault="00A34ECF" w:rsidP="00114A9D">
      <w:pPr>
        <w:spacing w:after="107" w:line="360" w:lineRule="auto"/>
        <w:ind w:left="10" w:right="1" w:hanging="10"/>
        <w:jc w:val="center"/>
        <w:rPr>
          <w:rFonts w:ascii="GHEA Grapalat" w:hAnsi="GHEA Grapalat"/>
          <w:b/>
          <w:sz w:val="28"/>
          <w:lang w:val="hy-AM"/>
        </w:rPr>
      </w:pPr>
    </w:p>
    <w:p w:rsidR="00A34ECF" w:rsidRPr="003C54CB" w:rsidRDefault="00A34ECF" w:rsidP="00114A9D">
      <w:pPr>
        <w:spacing w:after="107" w:line="360" w:lineRule="auto"/>
        <w:ind w:left="10" w:right="1" w:hanging="10"/>
        <w:jc w:val="center"/>
        <w:rPr>
          <w:rFonts w:ascii="GHEA Grapalat" w:hAnsi="GHEA Grapalat"/>
          <w:b/>
          <w:sz w:val="28"/>
          <w:lang w:val="hy-AM"/>
        </w:rPr>
      </w:pPr>
    </w:p>
    <w:p w:rsidR="00A34ECF" w:rsidRPr="003C54CB" w:rsidRDefault="00A34ECF" w:rsidP="00114A9D">
      <w:pPr>
        <w:spacing w:after="107" w:line="360" w:lineRule="auto"/>
        <w:ind w:left="10" w:right="1" w:hanging="10"/>
        <w:jc w:val="center"/>
        <w:rPr>
          <w:rFonts w:ascii="GHEA Grapalat" w:hAnsi="GHEA Grapalat"/>
          <w:b/>
          <w:sz w:val="28"/>
          <w:lang w:val="hy-AM"/>
        </w:rPr>
      </w:pPr>
    </w:p>
    <w:p w:rsidR="00A34ECF" w:rsidRPr="003C54CB" w:rsidRDefault="00A34ECF" w:rsidP="00114A9D">
      <w:pPr>
        <w:spacing w:after="107" w:line="360" w:lineRule="auto"/>
        <w:ind w:left="10" w:right="1" w:hanging="10"/>
        <w:jc w:val="center"/>
        <w:rPr>
          <w:rFonts w:ascii="GHEA Grapalat" w:hAnsi="GHEA Grapalat"/>
          <w:b/>
          <w:sz w:val="28"/>
          <w:lang w:val="hy-AM"/>
        </w:rPr>
      </w:pPr>
    </w:p>
    <w:p w:rsidR="00A34ECF" w:rsidRPr="003C54CB" w:rsidRDefault="00A34ECF" w:rsidP="00114A9D">
      <w:pPr>
        <w:spacing w:after="107" w:line="360" w:lineRule="auto"/>
        <w:ind w:left="10" w:right="1" w:hanging="10"/>
        <w:jc w:val="center"/>
        <w:rPr>
          <w:rFonts w:ascii="GHEA Grapalat" w:hAnsi="GHEA Grapalat"/>
          <w:b/>
          <w:sz w:val="28"/>
          <w:lang w:val="hy-AM"/>
        </w:rPr>
      </w:pPr>
    </w:p>
    <w:p w:rsidR="00A34ECF" w:rsidRPr="003C54CB" w:rsidRDefault="00A34ECF" w:rsidP="00114A9D">
      <w:pPr>
        <w:spacing w:after="107" w:line="360" w:lineRule="auto"/>
        <w:ind w:left="10" w:right="1" w:hanging="10"/>
        <w:jc w:val="center"/>
        <w:rPr>
          <w:rFonts w:ascii="GHEA Grapalat" w:hAnsi="GHEA Grapalat"/>
          <w:b/>
          <w:sz w:val="28"/>
          <w:lang w:val="hy-AM"/>
        </w:rPr>
      </w:pPr>
    </w:p>
    <w:p w:rsidR="00A34ECF" w:rsidRPr="003C54CB" w:rsidRDefault="00A34ECF" w:rsidP="00114A9D">
      <w:pPr>
        <w:spacing w:after="107" w:line="360" w:lineRule="auto"/>
        <w:ind w:left="10" w:right="1" w:hanging="10"/>
        <w:jc w:val="center"/>
        <w:rPr>
          <w:rFonts w:ascii="GHEA Grapalat" w:hAnsi="GHEA Grapalat"/>
          <w:b/>
          <w:sz w:val="28"/>
          <w:lang w:val="hy-AM"/>
        </w:rPr>
      </w:pPr>
    </w:p>
    <w:p w:rsidR="00A34ECF" w:rsidRPr="003C54CB" w:rsidRDefault="00A34ECF" w:rsidP="00114A9D">
      <w:pPr>
        <w:spacing w:after="107" w:line="360" w:lineRule="auto"/>
        <w:ind w:left="10" w:right="1" w:hanging="10"/>
        <w:jc w:val="center"/>
        <w:rPr>
          <w:rFonts w:ascii="GHEA Grapalat" w:hAnsi="GHEA Grapalat"/>
          <w:b/>
          <w:sz w:val="28"/>
          <w:lang w:val="hy-AM"/>
        </w:rPr>
      </w:pPr>
    </w:p>
    <w:p w:rsidR="00A34ECF" w:rsidRPr="003C54CB" w:rsidRDefault="00A34ECF" w:rsidP="00114A9D">
      <w:pPr>
        <w:spacing w:after="107" w:line="360" w:lineRule="auto"/>
        <w:ind w:left="10" w:right="1" w:hanging="10"/>
        <w:jc w:val="center"/>
        <w:rPr>
          <w:rFonts w:ascii="GHEA Grapalat" w:hAnsi="GHEA Grapalat"/>
          <w:b/>
          <w:sz w:val="28"/>
          <w:lang w:val="hy-AM"/>
        </w:rPr>
      </w:pPr>
    </w:p>
    <w:p w:rsidR="00A34ECF" w:rsidRDefault="00A34ECF" w:rsidP="00114A9D">
      <w:pPr>
        <w:spacing w:after="107" w:line="360" w:lineRule="auto"/>
        <w:ind w:left="10" w:right="1" w:hanging="10"/>
        <w:jc w:val="center"/>
        <w:rPr>
          <w:rFonts w:ascii="GHEA Grapalat" w:hAnsi="GHEA Grapalat"/>
          <w:b/>
          <w:sz w:val="28"/>
        </w:rPr>
      </w:pPr>
    </w:p>
    <w:p w:rsidR="00765D79" w:rsidRPr="00540045" w:rsidRDefault="00765D79" w:rsidP="00114A9D">
      <w:pPr>
        <w:pStyle w:val="ListParagraph"/>
        <w:numPr>
          <w:ilvl w:val="0"/>
          <w:numId w:val="13"/>
        </w:numPr>
        <w:spacing w:after="160" w:line="360" w:lineRule="auto"/>
        <w:ind w:right="0"/>
        <w:jc w:val="left"/>
        <w:rPr>
          <w:rFonts w:ascii="GHEA Grapalat" w:hAnsi="GHEA Grapalat"/>
        </w:rPr>
      </w:pPr>
      <w:r w:rsidRPr="00765D79">
        <w:rPr>
          <w:rFonts w:ascii="GHEA Grapalat" w:hAnsi="GHEA Grapalat"/>
          <w:b/>
        </w:rPr>
        <w:t>ԸՆԴՀԱՆՈՒՐ ԴՐՈՒՅԹՆԵՐ. ՆԵՐԱԾՈՒԹՅՈՒՆ</w:t>
      </w:r>
    </w:p>
    <w:p w:rsidR="001F0B19" w:rsidRPr="001F0B19" w:rsidRDefault="0027318E" w:rsidP="00114A9D">
      <w:pPr>
        <w:pStyle w:val="ListParagraph"/>
        <w:numPr>
          <w:ilvl w:val="0"/>
          <w:numId w:val="4"/>
        </w:numPr>
        <w:spacing w:after="160" w:line="360" w:lineRule="auto"/>
        <w:ind w:left="630" w:right="0"/>
        <w:rPr>
          <w:rFonts w:ascii="GHEA Grapalat" w:hAnsi="GHEA Grapalat"/>
          <w:szCs w:val="24"/>
        </w:rPr>
      </w:pPr>
      <w:r w:rsidRPr="001F0B19">
        <w:rPr>
          <w:rFonts w:ascii="GHEA Grapalat" w:hAnsi="GHEA Grapalat" w:cs="Sylfaen"/>
          <w:szCs w:val="24"/>
        </w:rPr>
        <w:t>ՀՀ կառավարության 2021 թվականի ապրիլի 8-ի &lt;</w:t>
      </w:r>
      <w:r w:rsidRPr="001F0B19">
        <w:rPr>
          <w:rFonts w:ascii="GHEA Grapalat" w:hAnsi="GHEA Grapalat" w:cs="Sylfaen"/>
          <w:bCs/>
          <w:szCs w:val="24"/>
        </w:rPr>
        <w:t xml:space="preserve">Քաղաքաշինության բնագավառի զարգացման ռազմավարական ծրագիրը </w:t>
      </w:r>
      <w:r w:rsidR="0072125C" w:rsidRPr="001F0B19">
        <w:rPr>
          <w:rFonts w:ascii="GHEA Grapalat" w:hAnsi="GHEA Grapalat" w:cs="Sylfaen"/>
          <w:bCs/>
          <w:szCs w:val="24"/>
        </w:rPr>
        <w:t>և</w:t>
      </w:r>
      <w:r w:rsidRPr="001F0B19">
        <w:rPr>
          <w:rFonts w:ascii="GHEA Grapalat" w:hAnsi="GHEA Grapalat" w:cs="Sylfaen"/>
          <w:bCs/>
          <w:szCs w:val="24"/>
        </w:rPr>
        <w:t xml:space="preserve"> ծրագրի իրագործումն ապահովող միջոցառումների ցանկը հաստատելու մասին</w:t>
      </w:r>
      <w:r w:rsidRPr="001F0B19">
        <w:rPr>
          <w:rFonts w:ascii="GHEA Grapalat" w:hAnsi="GHEA Grapalat" w:cs="Sylfaen"/>
          <w:szCs w:val="24"/>
        </w:rPr>
        <w:t>&gt; N531-Լ</w:t>
      </w:r>
      <w:r w:rsidR="0072125C" w:rsidRPr="001F0B19">
        <w:rPr>
          <w:rFonts w:ascii="GHEA Grapalat" w:hAnsi="GHEA Grapalat" w:cs="Sylfaen"/>
          <w:szCs w:val="24"/>
        </w:rPr>
        <w:t xml:space="preserve"> որոշմամբ հաստատված </w:t>
      </w:r>
      <w:r w:rsidR="0072125C" w:rsidRPr="001F0B19">
        <w:rPr>
          <w:rFonts w:ascii="GHEA Grapalat" w:hAnsi="GHEA Grapalat" w:cs="Sylfaen"/>
          <w:b/>
          <w:bCs/>
          <w:szCs w:val="24"/>
        </w:rPr>
        <w:t xml:space="preserve"> </w:t>
      </w:r>
      <w:r w:rsidR="0072125C" w:rsidRPr="001F0B19">
        <w:rPr>
          <w:rFonts w:ascii="GHEA Grapalat" w:hAnsi="GHEA Grapalat" w:cs="Sylfaen"/>
          <w:bCs/>
          <w:szCs w:val="24"/>
        </w:rPr>
        <w:t>ՀՀ քաղաքաշինության բնագավառի զարգացման ռազմավարական ծրագրի իրագործումն ապահովող միջոցառումների ցանկի 29-րդ կետով  (Նպատակ 15)</w:t>
      </w:r>
      <w:r w:rsidR="0072125C" w:rsidRPr="001F0B19">
        <w:rPr>
          <w:rStyle w:val="Strong"/>
          <w:rFonts w:ascii="GHEA Grapalat" w:hAnsi="GHEA Grapalat"/>
          <w:szCs w:val="24"/>
          <w:shd w:val="clear" w:color="auto" w:fill="FFFFFF"/>
        </w:rPr>
        <w:t xml:space="preserve"> </w:t>
      </w:r>
      <w:r w:rsidR="0072125C" w:rsidRPr="001F0B19">
        <w:rPr>
          <w:rStyle w:val="Strong"/>
          <w:rFonts w:ascii="GHEA Grapalat" w:hAnsi="GHEA Grapalat"/>
          <w:b w:val="0"/>
          <w:szCs w:val="24"/>
          <w:shd w:val="clear" w:color="auto" w:fill="FFFFFF"/>
        </w:rPr>
        <w:t>2023թվականին նախատեսվել է</w:t>
      </w:r>
      <w:r w:rsidR="001F0B19" w:rsidRPr="001F0B19">
        <w:rPr>
          <w:rStyle w:val="Strong"/>
          <w:rFonts w:ascii="GHEA Grapalat" w:hAnsi="GHEA Grapalat"/>
          <w:b w:val="0"/>
          <w:szCs w:val="24"/>
          <w:shd w:val="clear" w:color="auto" w:fill="FFFFFF"/>
        </w:rPr>
        <w:t>՝</w:t>
      </w:r>
      <w:r w:rsidR="0072125C" w:rsidRPr="001F0B19">
        <w:rPr>
          <w:rStyle w:val="Strong"/>
          <w:rFonts w:ascii="GHEA Grapalat" w:hAnsi="GHEA Grapalat"/>
          <w:szCs w:val="24"/>
          <w:shd w:val="clear" w:color="auto" w:fill="FFFFFF"/>
        </w:rPr>
        <w:t xml:space="preserve"> </w:t>
      </w:r>
      <w:r w:rsidR="001F0B19" w:rsidRPr="001F0B19">
        <w:rPr>
          <w:rStyle w:val="Strong"/>
          <w:rFonts w:ascii="GHEA Grapalat" w:hAnsi="GHEA Grapalat"/>
          <w:szCs w:val="24"/>
          <w:shd w:val="clear" w:color="auto" w:fill="FFFFFF"/>
        </w:rPr>
        <w:t>&lt;</w:t>
      </w:r>
      <w:r w:rsidR="0072125C" w:rsidRPr="001F0B19">
        <w:rPr>
          <w:rFonts w:ascii="GHEA Grapalat" w:hAnsi="GHEA Grapalat"/>
          <w:szCs w:val="24"/>
          <w:shd w:val="clear" w:color="auto" w:fill="FFFFFF"/>
        </w:rPr>
        <w:t>Քաղաքաշինական ծրագրերի փորձագիտական կենտրոն</w:t>
      </w:r>
      <w:r w:rsidR="001F0B19" w:rsidRPr="001F0B19">
        <w:rPr>
          <w:rFonts w:ascii="GHEA Grapalat" w:hAnsi="GHEA Grapalat"/>
          <w:szCs w:val="24"/>
          <w:shd w:val="clear" w:color="auto" w:fill="FFFFFF"/>
        </w:rPr>
        <w:t>&gt;</w:t>
      </w:r>
      <w:r w:rsidR="0072125C" w:rsidRPr="001F0B19">
        <w:rPr>
          <w:rFonts w:ascii="GHEA Grapalat" w:hAnsi="GHEA Grapalat"/>
          <w:szCs w:val="24"/>
          <w:shd w:val="clear" w:color="auto" w:fill="FFFFFF"/>
        </w:rPr>
        <w:t xml:space="preserve"> բաց բաժնետիրական ընկերության</w:t>
      </w:r>
      <w:r w:rsidR="001C0562">
        <w:rPr>
          <w:rFonts w:ascii="GHEA Grapalat" w:hAnsi="GHEA Grapalat"/>
          <w:szCs w:val="24"/>
          <w:shd w:val="clear" w:color="auto" w:fill="FFFFFF"/>
        </w:rPr>
        <w:t xml:space="preserve"> (այսուհետ՝ Կենտրոն)</w:t>
      </w:r>
      <w:r w:rsidR="0072125C" w:rsidRPr="001F0B19">
        <w:rPr>
          <w:rFonts w:ascii="GHEA Grapalat" w:hAnsi="GHEA Grapalat"/>
          <w:szCs w:val="24"/>
          <w:shd w:val="clear" w:color="auto" w:fill="FFFFFF"/>
        </w:rPr>
        <w:t xml:space="preserve"> կառուցվածքում հիմնել համապատասխան գիտական և լաբորատոր ստորաբաժանումներ, վերազինել և նյութատեխնիկական բազան համալրել ժամանակակից գիտափորձարարական սարքերով ու սարքավորումներով: Շինարարական գիտության զարգացումը խթանելու նպատակով համախմբել հանրապետությունում առկա գիտական ներուժը, բարձրացնել գիտահետազոտական և փորձարարական ուսումնասիրությունների մակարդակը, ներդնել գիտական և ինժեներատեխնիկական կադրերի պատրաստման ու վերապատրաստման համակարգ՝ ապահովելու բնագավառի հեռանկարային զարգացման հնարավորությունը և գիտատեխնիկական քաղաքականության իրականացման արդյունավետության բարձրացումը</w:t>
      </w:r>
      <w:r w:rsidR="001F0B19" w:rsidRPr="001F0B19">
        <w:rPr>
          <w:rFonts w:ascii="GHEA Grapalat" w:hAnsi="GHEA Grapalat"/>
          <w:szCs w:val="24"/>
          <w:shd w:val="clear" w:color="auto" w:fill="FFFFFF"/>
        </w:rPr>
        <w:t>&gt;:</w:t>
      </w:r>
    </w:p>
    <w:p w:rsidR="001F0B19" w:rsidRPr="001F0B19" w:rsidRDefault="001F0B19" w:rsidP="00114A9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630" w:right="0"/>
        <w:rPr>
          <w:rFonts w:ascii="GHEA Grapalat" w:hAnsi="GHEA Grapalat"/>
          <w:lang w:val="hy-AM"/>
        </w:rPr>
      </w:pPr>
      <w:r w:rsidRPr="001F0B19">
        <w:rPr>
          <w:rFonts w:ascii="GHEA Grapalat" w:hAnsi="GHEA Grapalat"/>
          <w:lang w:val="hy-AM"/>
        </w:rPr>
        <w:t xml:space="preserve">Քաղաքաշինական ծրագրերի փորձագիտական կենտրոնը (այսուհետ՝ Կենտրոն) հանրապետությունում </w:t>
      </w:r>
      <w:r w:rsidR="00BA316F">
        <w:rPr>
          <w:rFonts w:ascii="GHEA Grapalat" w:hAnsi="GHEA Grapalat"/>
        </w:rPr>
        <w:t xml:space="preserve">քաղաքաշինության բնագավառում գործող </w:t>
      </w:r>
      <w:r w:rsidRPr="001F0B19">
        <w:rPr>
          <w:rFonts w:ascii="GHEA Grapalat" w:hAnsi="GHEA Grapalat"/>
          <w:lang w:val="hy-AM"/>
        </w:rPr>
        <w:t>միակ գիտահետազոտական կազմակերպությունն է, որի գործունեություն</w:t>
      </w:r>
      <w:r w:rsidR="00BA316F">
        <w:rPr>
          <w:rFonts w:ascii="GHEA Grapalat" w:hAnsi="GHEA Grapalat"/>
        </w:rPr>
        <w:t>ն ուղղված է</w:t>
      </w:r>
      <w:r w:rsidRPr="001F0B19">
        <w:rPr>
          <w:rFonts w:ascii="GHEA Grapalat" w:hAnsi="GHEA Grapalat"/>
          <w:lang w:val="hy-AM"/>
        </w:rPr>
        <w:t xml:space="preserve"> շինարարական ոլորտի գիտատեխնիկական առաջընթացի ապահովմանը: Վերջին տարիների ընթացքում անհրաժեշտ ֆինանսական միջոցների բացակայության պատճառով Կենտրոնը հնարավորություն չի ունեցել արդիականացնել լաբորատոր սարքավորումների փորձարարական բազան և ապահովել բնագավառի արդյունավետ զարգացումը ժամանակակից պահանջներին համապատասխան:</w:t>
      </w:r>
    </w:p>
    <w:p w:rsidR="001C0562" w:rsidRPr="003231ED" w:rsidRDefault="001C0562" w:rsidP="00114A9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630" w:right="0"/>
        <w:rPr>
          <w:rFonts w:ascii="GHEA Grapalat" w:hAnsi="GHEA Grapalat"/>
          <w:lang w:val="hy-AM"/>
        </w:rPr>
      </w:pPr>
      <w:r w:rsidRPr="001C0562">
        <w:rPr>
          <w:rFonts w:ascii="GHEA Grapalat" w:hAnsi="GHEA Grapalat"/>
          <w:lang w:val="hy-AM"/>
        </w:rPr>
        <w:lastRenderedPageBreak/>
        <w:t>Շինարարական գիտության զարգացումն ապահովող նախադրյալների ստեղծման նպատակով նախատեսվում է Կենտրոնի կառուցվածքում հիմնել համապատասխան գիտական և լաբորատոր ստորաբաժանումներ, վերազինել և համալրել նյութատեխնիկական բազան ժամանակակից գիտափորձարարական սարքերով ու սարքավորումներով:</w:t>
      </w:r>
    </w:p>
    <w:p w:rsidR="001C0562" w:rsidRPr="001C0562" w:rsidRDefault="001C0562" w:rsidP="00114A9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630" w:right="0"/>
        <w:rPr>
          <w:rFonts w:ascii="GHEA Grapalat" w:hAnsi="GHEA Grapalat"/>
          <w:lang w:val="hy-AM"/>
        </w:rPr>
      </w:pPr>
      <w:r w:rsidRPr="001C0562">
        <w:rPr>
          <w:rFonts w:ascii="GHEA Grapalat" w:hAnsi="GHEA Grapalat"/>
          <w:lang w:val="hy-AM"/>
        </w:rPr>
        <w:t>Կենտրոնը նախատեսվում է վերակազմավորել գիտահետազոտական և փորձարարական կենտրոնի, ինչը հնարավորություն կտա համախմբել հանրապետությունում առկա գիտական ներուժը, բարձրացնել գիտահետազոտական և փորձարարական ուսումնասիրությունների մակարդակը, ներդնել գիտական և ինժեներատեխնիկական կադրերի պատրաստման ու վերապատրաստման համակարգ՝ ապահովելու բնագավառի հեռանկարային զարգացման հնարավորությունը և գիտատեխնիկական քաղաքականության իրականացման արդյունավետության բարձրացումը:</w:t>
      </w:r>
    </w:p>
    <w:p w:rsidR="001F0B19" w:rsidRPr="00EF1A42" w:rsidRDefault="00E87F44" w:rsidP="00114A9D">
      <w:pPr>
        <w:pStyle w:val="ListParagraph"/>
        <w:numPr>
          <w:ilvl w:val="0"/>
          <w:numId w:val="4"/>
        </w:numPr>
        <w:spacing w:after="160" w:line="360" w:lineRule="auto"/>
        <w:ind w:left="630" w:right="0"/>
        <w:rPr>
          <w:rFonts w:ascii="GHEA Grapalat" w:hAnsi="GHEA Grapalat"/>
          <w:szCs w:val="24"/>
          <w:lang w:val="hy-AM"/>
        </w:rPr>
      </w:pPr>
      <w:r w:rsidRPr="00E87F44">
        <w:rPr>
          <w:rFonts w:ascii="GHEA Grapalat" w:hAnsi="GHEA Grapalat"/>
          <w:lang w:val="hy-AM"/>
        </w:rPr>
        <w:t>Գ</w:t>
      </w:r>
      <w:r w:rsidRPr="00D2390C">
        <w:rPr>
          <w:rFonts w:ascii="GHEA Grapalat" w:hAnsi="GHEA Grapalat"/>
          <w:lang w:val="hy-AM"/>
        </w:rPr>
        <w:t xml:space="preserve">իտափորձարարական կենտրոնի ստեղծումը հնարավորություն կտա համակողմանիորեն ուսումնասիրել նորարարական տեխնոլոգիաների ներդրման հնարավորությունները, հանրապետությունում արտադրվող, ինչպես նաև ներկրվող շինարարական նյութերի ֆիզիկամեխանիկական և որակական ցուցանիշները, </w:t>
      </w:r>
      <w:r w:rsidR="00C03264" w:rsidRPr="00C03264">
        <w:rPr>
          <w:rFonts w:ascii="GHEA Grapalat" w:hAnsi="GHEA Grapalat"/>
          <w:lang w:val="hy-AM"/>
        </w:rPr>
        <w:t>շրջակա միջավայրի</w:t>
      </w:r>
      <w:r w:rsidRPr="00D2390C">
        <w:rPr>
          <w:rFonts w:ascii="GHEA Grapalat" w:hAnsi="GHEA Grapalat"/>
          <w:lang w:val="hy-AM"/>
        </w:rPr>
        <w:t xml:space="preserve"> անվտանգության ռիսկերը, կոնստրուկցիաների բնութագրերն ու առանձնահատկությունները, իրականացնել շենքերի ու շինությունների տեխնիկական վիճակի համակարգված հետազննությունների</w:t>
      </w:r>
      <w:r w:rsidRPr="00E87F44">
        <w:rPr>
          <w:rFonts w:ascii="GHEA Grapalat" w:hAnsi="GHEA Grapalat"/>
          <w:lang w:val="hy-AM"/>
        </w:rPr>
        <w:t>,</w:t>
      </w:r>
      <w:r w:rsidRPr="00D2390C">
        <w:rPr>
          <w:rFonts w:ascii="GHEA Grapalat" w:hAnsi="GHEA Grapalat"/>
          <w:lang w:val="hy-AM"/>
        </w:rPr>
        <w:t xml:space="preserve"> </w:t>
      </w:r>
      <w:r w:rsidRPr="00EF1A42">
        <w:rPr>
          <w:rFonts w:ascii="GHEA Grapalat" w:hAnsi="GHEA Grapalat"/>
          <w:lang w:val="hy-AM"/>
        </w:rPr>
        <w:t>անձնագրավորման, ինչպես նաև ճարտարապետաշինարարական նախագծերի քաղաքաշինական պարզ և կրկնակի փորձաքննությունների գործընթացը՝ նպատակ ունենալով ապահովելու դրանց սեյսմակայունության, հուսալի և անվտանգ շահագործման պահանջները:</w:t>
      </w:r>
    </w:p>
    <w:p w:rsidR="008B027B" w:rsidRPr="008B027B" w:rsidRDefault="003231ED" w:rsidP="00114A9D">
      <w:pPr>
        <w:pStyle w:val="ListParagraph"/>
        <w:numPr>
          <w:ilvl w:val="0"/>
          <w:numId w:val="4"/>
        </w:numPr>
        <w:spacing w:after="160" w:line="360" w:lineRule="auto"/>
        <w:ind w:left="630" w:right="0"/>
        <w:rPr>
          <w:rFonts w:ascii="GHEA Grapalat" w:hAnsi="GHEA Grapalat"/>
          <w:szCs w:val="24"/>
          <w:lang w:val="hy-AM"/>
        </w:rPr>
      </w:pPr>
      <w:r w:rsidRPr="00EF1A42">
        <w:rPr>
          <w:rFonts w:ascii="GHEA Grapalat" w:hAnsi="GHEA Grapalat"/>
          <w:szCs w:val="24"/>
          <w:lang w:val="hy-AM"/>
        </w:rPr>
        <w:t>Կենտրոնի ղեկավարումը</w:t>
      </w:r>
      <w:r w:rsidR="00A449EF" w:rsidRPr="00EF1A42">
        <w:rPr>
          <w:rFonts w:ascii="GHEA Grapalat" w:hAnsi="GHEA Grapalat"/>
          <w:szCs w:val="24"/>
          <w:lang w:val="hy-AM"/>
        </w:rPr>
        <w:t>, բաժենտոմսերի տեղաբաշխումը</w:t>
      </w:r>
      <w:r w:rsidRPr="00EF1A42">
        <w:rPr>
          <w:rFonts w:ascii="GHEA Grapalat" w:hAnsi="GHEA Grapalat"/>
          <w:szCs w:val="24"/>
          <w:lang w:val="hy-AM"/>
        </w:rPr>
        <w:t xml:space="preserve"> և</w:t>
      </w:r>
      <w:r w:rsidRPr="003231ED">
        <w:rPr>
          <w:rFonts w:ascii="GHEA Grapalat" w:hAnsi="GHEA Grapalat"/>
          <w:szCs w:val="24"/>
          <w:lang w:val="hy-AM"/>
        </w:rPr>
        <w:t xml:space="preserve"> գործառույթներն իրականացվում են &lt;Բաժնետիրական ընկերությունների մասին&gt; ՀՀ օրենքի պահանջներին համապատասխան</w:t>
      </w:r>
      <w:r w:rsidR="008B027B" w:rsidRPr="008B027B">
        <w:rPr>
          <w:rFonts w:ascii="GHEA Grapalat" w:hAnsi="GHEA Grapalat"/>
          <w:szCs w:val="24"/>
          <w:lang w:val="hy-AM"/>
        </w:rPr>
        <w:t>:</w:t>
      </w:r>
    </w:p>
    <w:p w:rsidR="003231ED" w:rsidRPr="00F03A7F" w:rsidRDefault="006A2A19" w:rsidP="00114A9D">
      <w:pPr>
        <w:pStyle w:val="ListParagraph"/>
        <w:numPr>
          <w:ilvl w:val="0"/>
          <w:numId w:val="4"/>
        </w:numPr>
        <w:spacing w:after="160" w:line="360" w:lineRule="auto"/>
        <w:ind w:left="630" w:right="0"/>
        <w:rPr>
          <w:rFonts w:ascii="GHEA Grapalat" w:hAnsi="GHEA Grapalat"/>
          <w:szCs w:val="24"/>
          <w:lang w:val="hy-AM"/>
        </w:rPr>
      </w:pPr>
      <w:r w:rsidRPr="006A2A19">
        <w:rPr>
          <w:rFonts w:ascii="GHEA Grapalat" w:hAnsi="GHEA Grapalat"/>
          <w:szCs w:val="24"/>
          <w:lang w:val="hy-AM"/>
        </w:rPr>
        <w:t>Կենտրոնը գործում է ՀՀ քաղաքաշինության կոմիտեի ենթակայությամբ, ք.Երևան, Քանաքեռ-Զեյթուն վարչական շրջան, Ա.Ահարոնյան փ.3 հասցեում՝ որպես բաժնետոմսերի ընդհանուր թվաքանակի բաժնեմաս</w:t>
      </w:r>
      <w:r w:rsidR="005F4783" w:rsidRPr="005F4783">
        <w:rPr>
          <w:rFonts w:ascii="GHEA Grapalat" w:hAnsi="GHEA Grapalat"/>
          <w:szCs w:val="24"/>
          <w:lang w:val="hy-AM"/>
        </w:rPr>
        <w:t>ի մի մասը</w:t>
      </w:r>
      <w:r w:rsidRPr="006A2A19">
        <w:rPr>
          <w:rFonts w:ascii="GHEA Grapalat" w:hAnsi="GHEA Grapalat"/>
          <w:szCs w:val="24"/>
          <w:lang w:val="hy-AM"/>
        </w:rPr>
        <w:t xml:space="preserve"> տնօրինող</w:t>
      </w:r>
      <w:r w:rsidRPr="00102084">
        <w:rPr>
          <w:rFonts w:ascii="GHEA Grapalat" w:hAnsi="GHEA Grapalat"/>
          <w:szCs w:val="24"/>
          <w:lang w:val="hy-AM"/>
        </w:rPr>
        <w:t>-</w:t>
      </w:r>
      <w:r w:rsidRPr="00102084">
        <w:rPr>
          <w:rFonts w:ascii="GHEA Grapalat" w:hAnsi="GHEA Grapalat"/>
          <w:szCs w:val="24"/>
          <w:lang w:val="hy-AM"/>
        </w:rPr>
        <w:lastRenderedPageBreak/>
        <w:t>սեփականատեր</w:t>
      </w:r>
      <w:r w:rsidRPr="006A2A19">
        <w:rPr>
          <w:rFonts w:ascii="GHEA Grapalat" w:hAnsi="GHEA Grapalat"/>
          <w:szCs w:val="24"/>
          <w:lang w:val="hy-AM"/>
        </w:rPr>
        <w:t>:</w:t>
      </w:r>
      <w:r w:rsidR="003231ED" w:rsidRPr="003231ED">
        <w:rPr>
          <w:rFonts w:ascii="GHEA Grapalat" w:hAnsi="GHEA Grapalat"/>
          <w:szCs w:val="24"/>
          <w:lang w:val="hy-AM"/>
        </w:rPr>
        <w:t xml:space="preserve"> </w:t>
      </w:r>
      <w:r w:rsidR="00102084" w:rsidRPr="00102084">
        <w:rPr>
          <w:rFonts w:ascii="GHEA Grapalat" w:hAnsi="GHEA Grapalat"/>
          <w:szCs w:val="24"/>
          <w:lang w:val="hy-AM"/>
        </w:rPr>
        <w:t xml:space="preserve">Կենտրոնի պաշտոնական կայքէջն  է՝ </w:t>
      </w:r>
      <w:hyperlink r:id="rId7" w:history="1">
        <w:r w:rsidR="00102084" w:rsidRPr="003D6881">
          <w:rPr>
            <w:rStyle w:val="Hyperlink"/>
            <w:rFonts w:ascii="GHEA Grapalat" w:hAnsi="GHEA Grapalat"/>
            <w:szCs w:val="24"/>
            <w:lang w:val="hy-AM"/>
          </w:rPr>
          <w:t>https://expertcenter.am</w:t>
        </w:r>
      </w:hyperlink>
      <w:r w:rsidR="003E6C36" w:rsidRPr="003E6C36">
        <w:rPr>
          <w:rFonts w:ascii="GHEA Grapalat" w:hAnsi="GHEA Grapalat"/>
          <w:szCs w:val="24"/>
          <w:lang w:val="hy-AM"/>
        </w:rPr>
        <w:t xml:space="preserve">, </w:t>
      </w:r>
      <w:r w:rsidR="006D4477" w:rsidRPr="006D4477">
        <w:rPr>
          <w:rFonts w:ascii="GHEA Grapalat" w:hAnsi="GHEA Grapalat"/>
          <w:szCs w:val="24"/>
          <w:lang w:val="hy-AM"/>
        </w:rPr>
        <w:t xml:space="preserve">էլեկտրոնային փոստի հասցեն՝ </w:t>
      </w:r>
      <w:hyperlink r:id="rId8" w:history="1">
        <w:r w:rsidR="006D4477" w:rsidRPr="00725085">
          <w:rPr>
            <w:rStyle w:val="Hyperlink"/>
            <w:rFonts w:ascii="GHEA Grapalat" w:hAnsi="GHEA Grapalat"/>
            <w:szCs w:val="24"/>
            <w:lang w:val="hy-AM"/>
          </w:rPr>
          <w:t>hayseysmshin@mail.ru</w:t>
        </w:r>
      </w:hyperlink>
      <w:r w:rsidR="006D4477" w:rsidRPr="00725085">
        <w:rPr>
          <w:rFonts w:ascii="GHEA Grapalat" w:hAnsi="GHEA Grapalat"/>
          <w:szCs w:val="24"/>
          <w:lang w:val="hy-AM"/>
        </w:rPr>
        <w:t xml:space="preserve"> , </w:t>
      </w:r>
      <w:r w:rsidR="003E6C36" w:rsidRPr="006D4477">
        <w:rPr>
          <w:rFonts w:ascii="GHEA Grapalat" w:hAnsi="GHEA Grapalat"/>
          <w:szCs w:val="24"/>
          <w:lang w:val="hy-AM"/>
        </w:rPr>
        <w:t>ՀՎՀՀ-ն՝ 00007335</w:t>
      </w:r>
      <w:r w:rsidR="00102084" w:rsidRPr="00102084">
        <w:rPr>
          <w:rFonts w:ascii="GHEA Grapalat" w:hAnsi="GHEA Grapalat"/>
          <w:szCs w:val="24"/>
          <w:lang w:val="hy-AM"/>
        </w:rPr>
        <w:t>:</w:t>
      </w:r>
      <w:r w:rsidR="00102084" w:rsidRPr="003E6C36">
        <w:rPr>
          <w:rFonts w:ascii="GHEA Grapalat" w:hAnsi="GHEA Grapalat"/>
          <w:szCs w:val="24"/>
          <w:lang w:val="hy-AM"/>
        </w:rPr>
        <w:t xml:space="preserve"> </w:t>
      </w:r>
    </w:p>
    <w:p w:rsidR="00F03A7F" w:rsidRDefault="00F03A7F" w:rsidP="00114A9D">
      <w:pPr>
        <w:pStyle w:val="ListParagraph"/>
        <w:spacing w:after="160" w:line="360" w:lineRule="auto"/>
        <w:ind w:left="630" w:right="0" w:firstLine="0"/>
        <w:rPr>
          <w:rFonts w:ascii="GHEA Grapalat" w:hAnsi="GHEA Grapalat"/>
          <w:szCs w:val="24"/>
          <w:lang w:val="hy-AM"/>
        </w:rPr>
      </w:pPr>
    </w:p>
    <w:p w:rsidR="00540045" w:rsidRDefault="00540045" w:rsidP="00114A9D">
      <w:pPr>
        <w:pStyle w:val="ListParagraph"/>
        <w:numPr>
          <w:ilvl w:val="0"/>
          <w:numId w:val="13"/>
        </w:numPr>
        <w:spacing w:after="160" w:line="360" w:lineRule="auto"/>
        <w:ind w:left="450" w:right="0"/>
        <w:jc w:val="left"/>
        <w:rPr>
          <w:rFonts w:ascii="GHEA Grapalat" w:hAnsi="GHEA Grapalat"/>
          <w:b/>
        </w:rPr>
      </w:pPr>
      <w:r w:rsidRPr="00540045">
        <w:rPr>
          <w:rFonts w:ascii="GHEA Grapalat" w:hAnsi="GHEA Grapalat"/>
          <w:b/>
        </w:rPr>
        <w:t>ՆՊԱՏԱԿՆԵՐԸ</w:t>
      </w:r>
      <w:r w:rsidR="00365C4E">
        <w:rPr>
          <w:rFonts w:ascii="GHEA Grapalat" w:hAnsi="GHEA Grapalat"/>
          <w:b/>
        </w:rPr>
        <w:t xml:space="preserve"> ԵՎ ԽՆԴԻՐՆԵՐԸ</w:t>
      </w:r>
      <w:r w:rsidRPr="00540045">
        <w:rPr>
          <w:rFonts w:ascii="GHEA Grapalat" w:hAnsi="GHEA Grapalat"/>
          <w:b/>
        </w:rPr>
        <w:t xml:space="preserve"> </w:t>
      </w:r>
    </w:p>
    <w:p w:rsidR="00540045" w:rsidRPr="00540045" w:rsidRDefault="00540045" w:rsidP="00114A9D">
      <w:pPr>
        <w:pStyle w:val="ListParagraph"/>
        <w:numPr>
          <w:ilvl w:val="0"/>
          <w:numId w:val="4"/>
        </w:numPr>
        <w:spacing w:after="160" w:line="360" w:lineRule="auto"/>
        <w:ind w:left="360" w:right="0"/>
        <w:jc w:val="left"/>
        <w:rPr>
          <w:rFonts w:ascii="GHEA Grapalat" w:hAnsi="GHEA Grapalat"/>
        </w:rPr>
      </w:pPr>
      <w:r w:rsidRPr="00296D65">
        <w:rPr>
          <w:rFonts w:ascii="GHEA Grapalat" w:hAnsi="GHEA Grapalat"/>
          <w:b/>
        </w:rPr>
        <w:t>Կենտրոնի նպատակներն են</w:t>
      </w:r>
      <w:r w:rsidRPr="00540045">
        <w:rPr>
          <w:rFonts w:ascii="GHEA Grapalat" w:hAnsi="GHEA Grapalat"/>
        </w:rPr>
        <w:t>.</w:t>
      </w:r>
    </w:p>
    <w:p w:rsidR="00540045" w:rsidRPr="00365C4E" w:rsidRDefault="00540045" w:rsidP="00114A9D">
      <w:pPr>
        <w:pStyle w:val="ListParagraph"/>
        <w:numPr>
          <w:ilvl w:val="0"/>
          <w:numId w:val="14"/>
        </w:numPr>
        <w:spacing w:after="160" w:line="360" w:lineRule="auto"/>
        <w:ind w:right="0"/>
        <w:jc w:val="left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Կենտրոնի զարգացումը՝ մարդկային, տեխնիկական և ֆինանսական ռեսուրսի ներգրավման միջոցով,</w:t>
      </w:r>
    </w:p>
    <w:p w:rsidR="00365C4E" w:rsidRPr="00365C4E" w:rsidRDefault="00365C4E" w:rsidP="00114A9D">
      <w:pPr>
        <w:pStyle w:val="ListParagraph"/>
        <w:numPr>
          <w:ilvl w:val="0"/>
          <w:numId w:val="14"/>
        </w:numPr>
        <w:spacing w:after="160" w:line="360" w:lineRule="auto"/>
        <w:ind w:right="0"/>
        <w:jc w:val="left"/>
        <w:rPr>
          <w:rFonts w:ascii="GHEA Grapalat" w:hAnsi="GHEA Grapalat"/>
          <w:lang w:val="hy-AM"/>
        </w:rPr>
      </w:pPr>
      <w:r w:rsidRPr="00365C4E">
        <w:rPr>
          <w:rFonts w:ascii="GHEA Grapalat" w:hAnsi="GHEA Grapalat"/>
          <w:lang w:val="hy-AM"/>
        </w:rPr>
        <w:t xml:space="preserve">Կենտրոնի </w:t>
      </w:r>
      <w:r w:rsidR="00BE6C68" w:rsidRPr="00BE6C68">
        <w:rPr>
          <w:rFonts w:ascii="GHEA Grapalat" w:hAnsi="GHEA Grapalat"/>
          <w:lang w:val="hy-AM"/>
        </w:rPr>
        <w:t xml:space="preserve">գիտափորձարարական </w:t>
      </w:r>
      <w:r w:rsidRPr="00365C4E">
        <w:rPr>
          <w:rFonts w:ascii="GHEA Grapalat" w:hAnsi="GHEA Grapalat"/>
          <w:lang w:val="hy-AM"/>
        </w:rPr>
        <w:t>գործառույթների համալրումը նոր</w:t>
      </w:r>
      <w:r>
        <w:rPr>
          <w:rFonts w:ascii="GHEA Grapalat" w:hAnsi="GHEA Grapalat"/>
          <w:lang w:val="hy-AM"/>
        </w:rPr>
        <w:t>երով</w:t>
      </w:r>
      <w:r w:rsidRPr="00365C4E">
        <w:rPr>
          <w:rFonts w:ascii="GHEA Grapalat" w:hAnsi="GHEA Grapalat"/>
          <w:lang w:val="hy-AM"/>
        </w:rPr>
        <w:t xml:space="preserve"> (շենքերի</w:t>
      </w:r>
      <w:r w:rsidR="00BE6C68" w:rsidRPr="00BE6C68">
        <w:rPr>
          <w:rFonts w:ascii="GHEA Grapalat" w:hAnsi="GHEA Grapalat"/>
          <w:lang w:val="hy-AM"/>
        </w:rPr>
        <w:t xml:space="preserve"> և շինությունների</w:t>
      </w:r>
      <w:r w:rsidRPr="00365C4E">
        <w:rPr>
          <w:rFonts w:ascii="GHEA Grapalat" w:hAnsi="GHEA Grapalat"/>
          <w:lang w:val="hy-AM"/>
        </w:rPr>
        <w:t xml:space="preserve"> անձնագրավորում, ճարտարապետաշինարարական նախագծերի կրկնակի փորձաքննությունների անցկացում) </w:t>
      </w:r>
    </w:p>
    <w:p w:rsidR="00365C4E" w:rsidRPr="00365C4E" w:rsidRDefault="00365C4E" w:rsidP="00114A9D">
      <w:pPr>
        <w:pStyle w:val="ListParagraph"/>
        <w:numPr>
          <w:ilvl w:val="0"/>
          <w:numId w:val="4"/>
        </w:numPr>
        <w:spacing w:after="160" w:line="360" w:lineRule="auto"/>
        <w:ind w:left="450" w:right="0"/>
        <w:jc w:val="left"/>
        <w:rPr>
          <w:rFonts w:ascii="GHEA Grapalat" w:hAnsi="GHEA Grapalat"/>
          <w:lang w:val="hy-AM"/>
        </w:rPr>
      </w:pPr>
      <w:r w:rsidRPr="00296D65">
        <w:rPr>
          <w:rFonts w:ascii="GHEA Grapalat" w:hAnsi="GHEA Grapalat"/>
          <w:b/>
          <w:lang w:val="hy-AM"/>
        </w:rPr>
        <w:t>Կենտրոնի խնդիրներն են</w:t>
      </w:r>
      <w:r w:rsidRPr="00365C4E">
        <w:rPr>
          <w:rFonts w:ascii="GHEA Grapalat" w:hAnsi="GHEA Grapalat"/>
          <w:lang w:val="hy-AM"/>
        </w:rPr>
        <w:t xml:space="preserve">. </w:t>
      </w:r>
    </w:p>
    <w:p w:rsidR="00C07B21" w:rsidRPr="00641EA1" w:rsidRDefault="00540045" w:rsidP="00114A9D">
      <w:pPr>
        <w:pStyle w:val="ListParagraph"/>
        <w:numPr>
          <w:ilvl w:val="0"/>
          <w:numId w:val="14"/>
        </w:numPr>
        <w:spacing w:after="160" w:line="360" w:lineRule="auto"/>
        <w:ind w:right="0"/>
        <w:jc w:val="left"/>
        <w:rPr>
          <w:rFonts w:ascii="GHEA Grapalat" w:hAnsi="GHEA Grapalat"/>
          <w:lang w:val="hy-AM"/>
        </w:rPr>
      </w:pPr>
      <w:r w:rsidRPr="00365C4E">
        <w:rPr>
          <w:rFonts w:ascii="GHEA Grapalat" w:hAnsi="GHEA Grapalat"/>
          <w:lang w:val="hy-AM"/>
        </w:rPr>
        <w:t xml:space="preserve"> </w:t>
      </w:r>
      <w:r w:rsidR="00C07B21" w:rsidRPr="00365C4E">
        <w:rPr>
          <w:rFonts w:ascii="GHEA Grapalat" w:hAnsi="GHEA Grapalat"/>
          <w:szCs w:val="24"/>
          <w:lang w:val="hy-AM"/>
        </w:rPr>
        <w:t>Կենտրոնի պետական և մասնավոր բաժնեմասերի առանձնացման գործընթաց</w:t>
      </w:r>
      <w:r w:rsidR="00296D65">
        <w:rPr>
          <w:rFonts w:ascii="GHEA Grapalat" w:hAnsi="GHEA Grapalat"/>
          <w:szCs w:val="24"/>
          <w:lang w:val="hy-AM"/>
        </w:rPr>
        <w:t>ի</w:t>
      </w:r>
      <w:r w:rsidR="00296D65" w:rsidRPr="00296D65">
        <w:rPr>
          <w:rFonts w:ascii="GHEA Grapalat" w:hAnsi="GHEA Grapalat"/>
          <w:szCs w:val="24"/>
          <w:lang w:val="hy-AM"/>
        </w:rPr>
        <w:t xml:space="preserve">՝ </w:t>
      </w:r>
      <w:r w:rsidR="00296D65" w:rsidRPr="00296D65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ՀՀ կառավարության 2010թվականի դեկտեմբերի 30-ի N1746-Ա որոշման պահանջների</w:t>
      </w:r>
      <w:r w:rsidR="00296D65" w:rsidRPr="004A630A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ապահովումը</w:t>
      </w:r>
      <w:r w:rsidR="004A630A" w:rsidRPr="004A630A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՝ անկախ փորձագետի՝ իրավախորհրդատուի ծառայությունների ձեռքբերմամբ,</w:t>
      </w:r>
    </w:p>
    <w:p w:rsidR="00641EA1" w:rsidRPr="00767BE0" w:rsidRDefault="00641EA1" w:rsidP="00114A9D">
      <w:pPr>
        <w:pStyle w:val="ListParagraph"/>
        <w:numPr>
          <w:ilvl w:val="0"/>
          <w:numId w:val="14"/>
        </w:numPr>
        <w:spacing w:after="160" w:line="360" w:lineRule="auto"/>
        <w:ind w:right="0"/>
        <w:jc w:val="left"/>
        <w:rPr>
          <w:rFonts w:ascii="GHEA Grapalat" w:hAnsi="GHEA Grapalat"/>
          <w:lang w:val="hy-AM"/>
        </w:rPr>
      </w:pPr>
      <w:r>
        <w:rPr>
          <w:rFonts w:ascii="GHEA Grapalat" w:hAnsi="GHEA Grapalat"/>
          <w:szCs w:val="24"/>
        </w:rPr>
        <w:t>Կենտրոնի կառուցվածքային փոփոխությունների անհրաժեշտությունը</w:t>
      </w:r>
      <w:r w:rsidR="004A630A">
        <w:rPr>
          <w:rFonts w:ascii="GHEA Grapalat" w:hAnsi="GHEA Grapalat"/>
          <w:szCs w:val="24"/>
        </w:rPr>
        <w:t>,</w:t>
      </w:r>
      <w:r>
        <w:rPr>
          <w:rFonts w:ascii="GHEA Grapalat" w:hAnsi="GHEA Grapalat"/>
          <w:szCs w:val="24"/>
        </w:rPr>
        <w:t xml:space="preserve"> </w:t>
      </w:r>
    </w:p>
    <w:p w:rsidR="00767BE0" w:rsidRPr="00540045" w:rsidRDefault="00743E16" w:rsidP="00114A9D">
      <w:pPr>
        <w:pStyle w:val="ListParagraph"/>
        <w:numPr>
          <w:ilvl w:val="0"/>
          <w:numId w:val="14"/>
        </w:numPr>
        <w:spacing w:after="160" w:line="360" w:lineRule="auto"/>
        <w:ind w:right="0"/>
        <w:jc w:val="left"/>
        <w:rPr>
          <w:rFonts w:ascii="GHEA Grapalat" w:hAnsi="GHEA Grapalat"/>
          <w:lang w:val="hy-AM"/>
        </w:rPr>
      </w:pPr>
      <w:r w:rsidRPr="00743E16">
        <w:rPr>
          <w:rFonts w:ascii="GHEA Grapalat" w:hAnsi="GHEA Grapalat"/>
          <w:szCs w:val="24"/>
          <w:lang w:val="hy-AM"/>
        </w:rPr>
        <w:t>Պ</w:t>
      </w:r>
      <w:r w:rsidRPr="00365C4E">
        <w:rPr>
          <w:rFonts w:ascii="GHEA Grapalat" w:hAnsi="GHEA Grapalat"/>
          <w:szCs w:val="24"/>
          <w:lang w:val="hy-AM"/>
        </w:rPr>
        <w:t>ետական և մասնավոր բաժնեմասերի առանձնաց</w:t>
      </w:r>
      <w:r w:rsidRPr="00743E16">
        <w:rPr>
          <w:rFonts w:ascii="GHEA Grapalat" w:hAnsi="GHEA Grapalat"/>
          <w:szCs w:val="24"/>
          <w:lang w:val="hy-AM"/>
        </w:rPr>
        <w:t>ումից հետո</w:t>
      </w:r>
      <w:r w:rsidRPr="00365C4E">
        <w:rPr>
          <w:rFonts w:ascii="GHEA Grapalat" w:hAnsi="GHEA Grapalat"/>
          <w:szCs w:val="24"/>
          <w:lang w:val="hy-AM"/>
        </w:rPr>
        <w:t xml:space="preserve"> </w:t>
      </w:r>
      <w:r w:rsidR="00767BE0" w:rsidRPr="00767BE0">
        <w:rPr>
          <w:rFonts w:ascii="GHEA Grapalat" w:hAnsi="GHEA Grapalat"/>
          <w:szCs w:val="24"/>
          <w:lang w:val="hy-AM"/>
        </w:rPr>
        <w:t xml:space="preserve">100% պետական բաժնեմասով Կենտրոնի վերակազմակերպումը Հիմնադրամի՝ որը կգործի ՀՀ քաղաքաշինության կոմիտեի ենթակայությամբ, </w:t>
      </w:r>
    </w:p>
    <w:p w:rsidR="00365C4E" w:rsidRPr="00A91053" w:rsidRDefault="00C07B21" w:rsidP="00114A9D">
      <w:pPr>
        <w:pStyle w:val="ListParagraph"/>
        <w:numPr>
          <w:ilvl w:val="0"/>
          <w:numId w:val="14"/>
        </w:numPr>
        <w:spacing w:after="160" w:line="360" w:lineRule="auto"/>
        <w:ind w:right="0"/>
        <w:jc w:val="left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Ֆ</w:t>
      </w:r>
      <w:r w:rsidR="00365C4E">
        <w:rPr>
          <w:rFonts w:ascii="GHEA Grapalat" w:hAnsi="GHEA Grapalat"/>
        </w:rPr>
        <w:t>ինանսական միջոցների ներգրավումը</w:t>
      </w:r>
      <w:r w:rsidR="003B2A81">
        <w:rPr>
          <w:rFonts w:ascii="GHEA Grapalat" w:hAnsi="GHEA Grapalat"/>
        </w:rPr>
        <w:t>,</w:t>
      </w:r>
    </w:p>
    <w:p w:rsidR="00A91053" w:rsidRPr="00365C4E" w:rsidRDefault="00A91053" w:rsidP="00A91053">
      <w:pPr>
        <w:pStyle w:val="ListParagraph"/>
        <w:numPr>
          <w:ilvl w:val="0"/>
          <w:numId w:val="14"/>
        </w:numPr>
        <w:spacing w:after="160" w:line="360" w:lineRule="auto"/>
        <w:ind w:right="0"/>
        <w:jc w:val="left"/>
        <w:rPr>
          <w:rFonts w:ascii="GHEA Grapalat" w:hAnsi="GHEA Grapalat"/>
          <w:lang w:val="hy-AM"/>
        </w:rPr>
      </w:pPr>
      <w:r w:rsidRPr="00365C4E">
        <w:rPr>
          <w:rFonts w:ascii="GHEA Grapalat" w:hAnsi="GHEA Grapalat"/>
          <w:lang w:val="hy-AM"/>
        </w:rPr>
        <w:t>Կենտրոնի շենքային պայմանների բարելավումը (մասնաշենքի վերակառուցումը)</w:t>
      </w:r>
      <w:r w:rsidR="00743E16" w:rsidRPr="00743E16">
        <w:rPr>
          <w:rFonts w:ascii="GHEA Grapalat" w:hAnsi="GHEA Grapalat"/>
          <w:lang w:val="hy-AM"/>
        </w:rPr>
        <w:t>՝ որպես առողջացման ծրագրի անբաժանելի մաս</w:t>
      </w:r>
      <w:r w:rsidRPr="00365C4E">
        <w:rPr>
          <w:rFonts w:ascii="GHEA Grapalat" w:hAnsi="GHEA Grapalat"/>
          <w:lang w:val="hy-AM"/>
        </w:rPr>
        <w:t>,</w:t>
      </w:r>
    </w:p>
    <w:p w:rsidR="00A91053" w:rsidRPr="00365C4E" w:rsidRDefault="00A91053" w:rsidP="00A91053">
      <w:pPr>
        <w:pStyle w:val="ListParagraph"/>
        <w:numPr>
          <w:ilvl w:val="0"/>
          <w:numId w:val="14"/>
        </w:numPr>
        <w:spacing w:after="160" w:line="360" w:lineRule="auto"/>
        <w:ind w:right="0"/>
        <w:jc w:val="left"/>
        <w:rPr>
          <w:rFonts w:ascii="GHEA Grapalat" w:hAnsi="GHEA Grapalat"/>
          <w:lang w:val="hy-AM"/>
        </w:rPr>
      </w:pPr>
      <w:r w:rsidRPr="00365C4E">
        <w:rPr>
          <w:rFonts w:ascii="GHEA Grapalat" w:hAnsi="GHEA Grapalat"/>
          <w:lang w:val="hy-AM"/>
        </w:rPr>
        <w:t>Կենտրոնի համալրումը նոր տեխնիկական միջոցներով,</w:t>
      </w:r>
    </w:p>
    <w:p w:rsidR="00365C4E" w:rsidRPr="0098443C" w:rsidRDefault="00365C4E" w:rsidP="00114A9D">
      <w:pPr>
        <w:pStyle w:val="ListParagraph"/>
        <w:numPr>
          <w:ilvl w:val="0"/>
          <w:numId w:val="14"/>
        </w:numPr>
        <w:spacing w:after="160" w:line="360" w:lineRule="auto"/>
        <w:ind w:right="0"/>
        <w:jc w:val="left"/>
        <w:rPr>
          <w:rFonts w:ascii="GHEA Grapalat" w:hAnsi="GHEA Grapalat"/>
          <w:lang w:val="hy-AM"/>
        </w:rPr>
      </w:pPr>
      <w:r w:rsidRPr="00365C4E">
        <w:rPr>
          <w:rFonts w:ascii="GHEA Grapalat" w:hAnsi="GHEA Grapalat" w:cs="Sylfaen"/>
          <w:szCs w:val="24"/>
          <w:lang w:val="hy-AM"/>
        </w:rPr>
        <w:t>Կենտրոնում</w:t>
      </w:r>
      <w:r w:rsidRPr="00365C4E">
        <w:rPr>
          <w:rFonts w:ascii="GHEA Grapalat" w:hAnsi="GHEA Grapalat"/>
          <w:szCs w:val="24"/>
          <w:lang w:val="hy-AM"/>
        </w:rPr>
        <w:t xml:space="preserve"> զբաղված մասնագետների պարբերական վերապատրաստման կազմակերպումը</w:t>
      </w:r>
      <w:r w:rsidR="003B2A81" w:rsidRPr="003B2A81">
        <w:rPr>
          <w:rFonts w:ascii="GHEA Grapalat" w:hAnsi="GHEA Grapalat"/>
          <w:szCs w:val="24"/>
          <w:lang w:val="hy-AM"/>
        </w:rPr>
        <w:t>:</w:t>
      </w:r>
    </w:p>
    <w:p w:rsidR="003B2A81" w:rsidRDefault="003B2A81" w:rsidP="00114A9D">
      <w:pPr>
        <w:spacing w:after="160" w:line="360" w:lineRule="auto"/>
        <w:ind w:left="0" w:right="0" w:firstLine="0"/>
        <w:jc w:val="left"/>
        <w:rPr>
          <w:rFonts w:ascii="GHEA Grapalat" w:hAnsi="GHEA Grapalat"/>
          <w:b/>
        </w:rPr>
      </w:pPr>
      <w:r w:rsidRPr="003B2A81">
        <w:rPr>
          <w:rFonts w:ascii="GHEA Grapalat" w:hAnsi="GHEA Grapalat"/>
          <w:b/>
        </w:rPr>
        <w:t>3.</w:t>
      </w:r>
      <w:r w:rsidRPr="003B2A81">
        <w:rPr>
          <w:rFonts w:ascii="GHEA Grapalat" w:hAnsi="GHEA Grapalat" w:cs="Sylfaen"/>
          <w:b/>
        </w:rPr>
        <w:t>ԱՌԱՋԱՐԿՎՈՂ</w:t>
      </w:r>
      <w:r w:rsidRPr="003B2A81">
        <w:rPr>
          <w:rFonts w:ascii="GHEA Grapalat" w:hAnsi="GHEA Grapalat"/>
          <w:b/>
        </w:rPr>
        <w:t xml:space="preserve"> ԼՈՒԾՈՒՄՆԵՐԸ</w:t>
      </w:r>
    </w:p>
    <w:p w:rsidR="00743E16" w:rsidRPr="00743E16" w:rsidRDefault="00743E16" w:rsidP="00743E16">
      <w:pPr>
        <w:pStyle w:val="ListParagraph"/>
        <w:numPr>
          <w:ilvl w:val="0"/>
          <w:numId w:val="20"/>
        </w:numPr>
        <w:spacing w:after="160" w:line="360" w:lineRule="auto"/>
        <w:ind w:right="0"/>
        <w:jc w:val="left"/>
        <w:rPr>
          <w:rFonts w:ascii="GHEA Grapalat" w:hAnsi="GHEA Grapalat"/>
        </w:rPr>
      </w:pPr>
      <w:r w:rsidRPr="00743E16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Ա</w:t>
      </w:r>
      <w:r>
        <w:rPr>
          <w:rStyle w:val="Strong"/>
          <w:rFonts w:ascii="GHEA Grapalat" w:hAnsi="GHEA Grapalat"/>
          <w:b w:val="0"/>
          <w:shd w:val="clear" w:color="auto" w:fill="FFFFFF"/>
        </w:rPr>
        <w:t>նկախ փորձագետի (իրավախորհրդատուի) ծառայությունների ձեռքբերումը՝</w:t>
      </w:r>
      <w:r>
        <w:rPr>
          <w:rFonts w:ascii="GHEA Grapalat" w:hAnsi="GHEA Grapalat"/>
        </w:rPr>
        <w:t xml:space="preserve"> </w:t>
      </w:r>
      <w:r w:rsidRPr="00296D65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ՀՀ կառավարության 2010թվականի դեկտեմբերի 30-ի N1746-Ա որոշման </w:t>
      </w:r>
      <w:r w:rsidRPr="00296D65">
        <w:rPr>
          <w:rStyle w:val="Strong"/>
          <w:rFonts w:ascii="GHEA Grapalat" w:hAnsi="GHEA Grapalat"/>
          <w:b w:val="0"/>
          <w:shd w:val="clear" w:color="auto" w:fill="FFFFFF"/>
          <w:lang w:val="hy-AM"/>
        </w:rPr>
        <w:lastRenderedPageBreak/>
        <w:t>պահանջների</w:t>
      </w:r>
      <w:r>
        <w:rPr>
          <w:rStyle w:val="Strong"/>
          <w:rFonts w:ascii="GHEA Grapalat" w:hAnsi="GHEA Grapalat"/>
          <w:b w:val="0"/>
          <w:shd w:val="clear" w:color="auto" w:fill="FFFFFF"/>
        </w:rPr>
        <w:t>՝ Կենտրոնի մասնավոր և պետական բաժնեմասերի առանձնացումն</w:t>
      </w:r>
      <w:r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ապահով</w:t>
      </w:r>
      <w:r>
        <w:rPr>
          <w:rStyle w:val="Strong"/>
          <w:rFonts w:ascii="GHEA Grapalat" w:hAnsi="GHEA Grapalat"/>
          <w:b w:val="0"/>
          <w:shd w:val="clear" w:color="auto" w:fill="FFFFFF"/>
        </w:rPr>
        <w:t>ելու նպատակով:</w:t>
      </w:r>
    </w:p>
    <w:p w:rsidR="00D10D91" w:rsidRPr="00743E16" w:rsidRDefault="00D10D91" w:rsidP="00743E16">
      <w:pPr>
        <w:pStyle w:val="ListParagraph"/>
        <w:numPr>
          <w:ilvl w:val="0"/>
          <w:numId w:val="20"/>
        </w:numPr>
        <w:spacing w:after="160" w:line="360" w:lineRule="auto"/>
        <w:ind w:right="0"/>
        <w:jc w:val="left"/>
        <w:rPr>
          <w:rFonts w:ascii="GHEA Grapalat" w:hAnsi="GHEA Grapalat"/>
        </w:rPr>
      </w:pPr>
      <w:r w:rsidRPr="00743E16">
        <w:rPr>
          <w:rFonts w:ascii="GHEA Grapalat" w:hAnsi="GHEA Grapalat" w:cs="Sylfaen"/>
        </w:rPr>
        <w:t>Կենտրոնի</w:t>
      </w:r>
      <w:r w:rsidRPr="00743E16">
        <w:rPr>
          <w:rFonts w:ascii="GHEA Grapalat" w:hAnsi="GHEA Grapalat"/>
        </w:rPr>
        <w:t xml:space="preserve"> </w:t>
      </w:r>
      <w:r w:rsidRPr="00743E16">
        <w:rPr>
          <w:rFonts w:ascii="GHEA Grapalat" w:hAnsi="GHEA Grapalat" w:cs="Sylfaen"/>
        </w:rPr>
        <w:t>առաջարկվող</w:t>
      </w:r>
      <w:r w:rsidRPr="00743E16">
        <w:rPr>
          <w:rFonts w:ascii="GHEA Grapalat" w:hAnsi="GHEA Grapalat"/>
        </w:rPr>
        <w:t xml:space="preserve"> </w:t>
      </w:r>
      <w:r w:rsidR="00E37AF2" w:rsidRPr="00743E16">
        <w:rPr>
          <w:rFonts w:ascii="GHEA Grapalat" w:hAnsi="GHEA Grapalat"/>
        </w:rPr>
        <w:t xml:space="preserve">նոր </w:t>
      </w:r>
      <w:r w:rsidRPr="00743E16">
        <w:rPr>
          <w:rFonts w:ascii="GHEA Grapalat" w:hAnsi="GHEA Grapalat"/>
        </w:rPr>
        <w:t>կառուցվածք</w:t>
      </w:r>
      <w:r w:rsidR="00E37AF2" w:rsidRPr="00743E16">
        <w:rPr>
          <w:rFonts w:ascii="GHEA Grapalat" w:hAnsi="GHEA Grapalat"/>
        </w:rPr>
        <w:t>ն՝ ըստ</w:t>
      </w:r>
      <w:r w:rsidRPr="00743E16">
        <w:rPr>
          <w:rFonts w:ascii="GHEA Grapalat" w:hAnsi="GHEA Grapalat"/>
        </w:rPr>
        <w:t xml:space="preserve"> Աղյուսակ 1-</w:t>
      </w:r>
      <w:r w:rsidR="00E37AF2" w:rsidRPr="00743E16">
        <w:rPr>
          <w:rFonts w:ascii="GHEA Grapalat" w:hAnsi="GHEA Grapalat"/>
        </w:rPr>
        <w:t>ի</w:t>
      </w:r>
      <w:r w:rsidRPr="00743E16">
        <w:rPr>
          <w:rFonts w:ascii="GHEA Grapalat" w:hAnsi="GHEA Grapalat"/>
        </w:rPr>
        <w:t>:</w:t>
      </w:r>
    </w:p>
    <w:p w:rsidR="005A6F86" w:rsidRDefault="00E37AF2" w:rsidP="00114A9D">
      <w:pPr>
        <w:spacing w:line="360" w:lineRule="auto"/>
        <w:ind w:left="0" w:firstLine="0"/>
        <w:jc w:val="right"/>
        <w:rPr>
          <w:rFonts w:ascii="GHEA Grapalat" w:eastAsia="Calibri" w:hAnsi="GHEA Grapalat"/>
          <w:sz w:val="22"/>
        </w:rPr>
      </w:pPr>
      <w:r w:rsidRPr="005A6F86">
        <w:rPr>
          <w:rFonts w:ascii="GHEA Grapalat" w:eastAsia="Calibri" w:hAnsi="GHEA Grapalat"/>
          <w:sz w:val="22"/>
        </w:rPr>
        <w:t>Աղյուսակ 1</w:t>
      </w:r>
    </w:p>
    <w:tbl>
      <w:tblPr>
        <w:tblStyle w:val="TableGrid0"/>
        <w:tblW w:w="1053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1188"/>
        <w:gridCol w:w="2195"/>
        <w:gridCol w:w="325"/>
        <w:gridCol w:w="3171"/>
        <w:gridCol w:w="231"/>
        <w:gridCol w:w="2700"/>
      </w:tblGrid>
      <w:tr w:rsidR="0023006C" w:rsidTr="0098443C">
        <w:tc>
          <w:tcPr>
            <w:tcW w:w="10530" w:type="dxa"/>
            <w:gridSpan w:val="7"/>
          </w:tcPr>
          <w:p w:rsidR="0023006C" w:rsidRPr="0023006C" w:rsidRDefault="0023006C" w:rsidP="00114A9D">
            <w:pPr>
              <w:spacing w:line="360" w:lineRule="auto"/>
              <w:ind w:left="0" w:firstLine="0"/>
              <w:rPr>
                <w:rFonts w:ascii="GHEA Grapalat" w:eastAsia="Calibri" w:hAnsi="GHEA Grapalat"/>
                <w:b/>
              </w:rPr>
            </w:pPr>
            <w:r>
              <w:rPr>
                <w:rFonts w:ascii="GHEA Grapalat" w:eastAsia="Calibri" w:hAnsi="GHEA Grapalat"/>
              </w:rPr>
              <w:t xml:space="preserve">                                        </w:t>
            </w:r>
            <w:r w:rsidRPr="0023006C">
              <w:rPr>
                <w:rFonts w:ascii="GHEA Grapalat" w:eastAsia="Calibri" w:hAnsi="GHEA Grapalat"/>
                <w:b/>
              </w:rPr>
              <w:t>Վարչական անձնակազմ</w:t>
            </w:r>
          </w:p>
        </w:tc>
      </w:tr>
      <w:tr w:rsidR="001A2985" w:rsidTr="0098443C">
        <w:tc>
          <w:tcPr>
            <w:tcW w:w="720" w:type="dxa"/>
          </w:tcPr>
          <w:p w:rsidR="0023006C" w:rsidRDefault="0023006C" w:rsidP="00114A9D">
            <w:pPr>
              <w:spacing w:line="360" w:lineRule="auto"/>
              <w:ind w:left="0" w:firstLine="0"/>
              <w:jc w:val="right"/>
              <w:rPr>
                <w:rFonts w:ascii="GHEA Grapalat" w:eastAsia="Calibri" w:hAnsi="GHEA Grapalat"/>
              </w:rPr>
            </w:pPr>
          </w:p>
        </w:tc>
        <w:tc>
          <w:tcPr>
            <w:tcW w:w="3383" w:type="dxa"/>
            <w:gridSpan w:val="2"/>
          </w:tcPr>
          <w:p w:rsidR="0023006C" w:rsidRPr="0023006C" w:rsidRDefault="0023006C" w:rsidP="00114A9D">
            <w:pPr>
              <w:spacing w:line="360" w:lineRule="auto"/>
              <w:ind w:left="0" w:firstLine="0"/>
              <w:jc w:val="center"/>
              <w:rPr>
                <w:rFonts w:ascii="GHEA Grapalat" w:eastAsia="Calibri" w:hAnsi="GHEA Grapalat"/>
                <w:b/>
                <w:sz w:val="20"/>
                <w:szCs w:val="20"/>
              </w:rPr>
            </w:pPr>
            <w:r w:rsidRPr="0023006C">
              <w:rPr>
                <w:rFonts w:ascii="GHEA Grapalat" w:eastAsia="Calibri" w:hAnsi="GHEA Grapalat"/>
                <w:b/>
                <w:sz w:val="20"/>
                <w:szCs w:val="20"/>
              </w:rPr>
              <w:t>Պաշտոնի անվանում</w:t>
            </w:r>
          </w:p>
        </w:tc>
        <w:tc>
          <w:tcPr>
            <w:tcW w:w="3496" w:type="dxa"/>
            <w:gridSpan w:val="2"/>
          </w:tcPr>
          <w:p w:rsidR="0023006C" w:rsidRPr="0023006C" w:rsidRDefault="0023006C" w:rsidP="00114A9D">
            <w:pPr>
              <w:spacing w:line="360" w:lineRule="auto"/>
              <w:ind w:left="0" w:firstLine="0"/>
              <w:jc w:val="center"/>
              <w:rPr>
                <w:rFonts w:ascii="GHEA Grapalat" w:eastAsia="Calibri" w:hAnsi="GHEA Grapalat"/>
                <w:b/>
                <w:sz w:val="20"/>
                <w:szCs w:val="20"/>
              </w:rPr>
            </w:pPr>
            <w:r w:rsidRPr="0023006C">
              <w:rPr>
                <w:rFonts w:ascii="GHEA Grapalat" w:eastAsia="Calibri" w:hAnsi="GHEA Grapalat"/>
                <w:b/>
                <w:sz w:val="20"/>
                <w:szCs w:val="20"/>
              </w:rPr>
              <w:t>Թվաքանակ</w:t>
            </w:r>
          </w:p>
        </w:tc>
        <w:tc>
          <w:tcPr>
            <w:tcW w:w="2931" w:type="dxa"/>
            <w:gridSpan w:val="2"/>
          </w:tcPr>
          <w:p w:rsidR="0023006C" w:rsidRPr="0023006C" w:rsidRDefault="0023006C" w:rsidP="00114A9D">
            <w:pPr>
              <w:spacing w:line="360" w:lineRule="auto"/>
              <w:ind w:left="0" w:firstLine="0"/>
              <w:jc w:val="center"/>
              <w:rPr>
                <w:rFonts w:ascii="GHEA Grapalat" w:eastAsia="Calibri" w:hAnsi="GHEA Grapalat"/>
                <w:b/>
                <w:sz w:val="20"/>
                <w:szCs w:val="20"/>
              </w:rPr>
            </w:pPr>
            <w:r w:rsidRPr="0023006C">
              <w:rPr>
                <w:rFonts w:ascii="GHEA Grapalat" w:eastAsia="Calibri" w:hAnsi="GHEA Grapalat"/>
                <w:b/>
                <w:sz w:val="20"/>
                <w:szCs w:val="20"/>
              </w:rPr>
              <w:t>Մասնագիտական որակավորում</w:t>
            </w:r>
          </w:p>
        </w:tc>
      </w:tr>
      <w:tr w:rsidR="001A2985" w:rsidTr="0098443C">
        <w:tc>
          <w:tcPr>
            <w:tcW w:w="720" w:type="dxa"/>
          </w:tcPr>
          <w:p w:rsidR="0023006C" w:rsidRDefault="0023006C" w:rsidP="00114A9D">
            <w:pPr>
              <w:spacing w:line="360" w:lineRule="auto"/>
              <w:ind w:left="0" w:firstLine="0"/>
              <w:jc w:val="right"/>
              <w:rPr>
                <w:rFonts w:ascii="GHEA Grapalat" w:eastAsia="Calibri" w:hAnsi="GHEA Grapalat"/>
              </w:rPr>
            </w:pPr>
          </w:p>
        </w:tc>
        <w:tc>
          <w:tcPr>
            <w:tcW w:w="3383" w:type="dxa"/>
            <w:gridSpan w:val="2"/>
          </w:tcPr>
          <w:p w:rsidR="0023006C" w:rsidRPr="0023006C" w:rsidRDefault="0023006C" w:rsidP="00114A9D">
            <w:pPr>
              <w:spacing w:line="360" w:lineRule="auto"/>
              <w:ind w:left="0" w:firstLine="0"/>
              <w:rPr>
                <w:rFonts w:ascii="GHEA Grapalat" w:eastAsia="Calibri" w:hAnsi="GHEA Grapalat"/>
                <w:sz w:val="20"/>
                <w:szCs w:val="20"/>
              </w:rPr>
            </w:pPr>
            <w:r w:rsidRPr="0023006C">
              <w:rPr>
                <w:rFonts w:ascii="GHEA Grapalat" w:eastAsia="Calibri" w:hAnsi="GHEA Grapalat"/>
                <w:sz w:val="20"/>
                <w:szCs w:val="20"/>
              </w:rPr>
              <w:t>Տնօրեն</w:t>
            </w:r>
          </w:p>
        </w:tc>
        <w:tc>
          <w:tcPr>
            <w:tcW w:w="3496" w:type="dxa"/>
            <w:gridSpan w:val="2"/>
          </w:tcPr>
          <w:p w:rsidR="0023006C" w:rsidRPr="0023006C" w:rsidRDefault="002B774E" w:rsidP="00114A9D">
            <w:pPr>
              <w:spacing w:line="360" w:lineRule="auto"/>
              <w:ind w:left="0" w:firstLine="0"/>
              <w:rPr>
                <w:rFonts w:ascii="GHEA Grapalat" w:eastAsia="Calibri" w:hAnsi="GHEA Grapalat"/>
                <w:sz w:val="20"/>
                <w:szCs w:val="20"/>
              </w:rPr>
            </w:pPr>
            <w:r w:rsidRPr="0023006C">
              <w:rPr>
                <w:rFonts w:ascii="GHEA Grapalat" w:eastAsia="Calibri" w:hAnsi="GHEA Grapalat"/>
                <w:sz w:val="20"/>
                <w:szCs w:val="20"/>
              </w:rPr>
              <w:t>1 աշխատակից</w:t>
            </w:r>
          </w:p>
        </w:tc>
        <w:tc>
          <w:tcPr>
            <w:tcW w:w="2931" w:type="dxa"/>
            <w:gridSpan w:val="2"/>
          </w:tcPr>
          <w:p w:rsidR="0023006C" w:rsidRPr="0023006C" w:rsidRDefault="0023006C" w:rsidP="00114A9D">
            <w:pPr>
              <w:spacing w:line="360" w:lineRule="auto"/>
              <w:ind w:left="0" w:firstLine="0"/>
              <w:jc w:val="left"/>
              <w:rPr>
                <w:rFonts w:ascii="GHEA Grapalat" w:eastAsia="Calibri" w:hAnsi="GHEA Grapalat"/>
                <w:sz w:val="20"/>
                <w:szCs w:val="20"/>
              </w:rPr>
            </w:pPr>
            <w:r w:rsidRPr="0023006C">
              <w:rPr>
                <w:rFonts w:ascii="GHEA Grapalat" w:eastAsia="Calibri" w:hAnsi="GHEA Grapalat"/>
                <w:sz w:val="20"/>
                <w:szCs w:val="20"/>
              </w:rPr>
              <w:t>Բարձրագույն կրթություն</w:t>
            </w:r>
          </w:p>
        </w:tc>
      </w:tr>
      <w:tr w:rsidR="001A2985" w:rsidTr="0098443C">
        <w:tc>
          <w:tcPr>
            <w:tcW w:w="720" w:type="dxa"/>
          </w:tcPr>
          <w:p w:rsidR="0023006C" w:rsidRDefault="0023006C" w:rsidP="00114A9D">
            <w:pPr>
              <w:spacing w:line="360" w:lineRule="auto"/>
              <w:ind w:left="0" w:firstLine="0"/>
              <w:jc w:val="right"/>
              <w:rPr>
                <w:rFonts w:ascii="GHEA Grapalat" w:eastAsia="Calibri" w:hAnsi="GHEA Grapalat"/>
              </w:rPr>
            </w:pPr>
          </w:p>
        </w:tc>
        <w:tc>
          <w:tcPr>
            <w:tcW w:w="3383" w:type="dxa"/>
            <w:gridSpan w:val="2"/>
          </w:tcPr>
          <w:p w:rsidR="0023006C" w:rsidRPr="0023006C" w:rsidRDefault="0023006C" w:rsidP="00114A9D">
            <w:pPr>
              <w:spacing w:line="360" w:lineRule="auto"/>
              <w:ind w:left="0" w:firstLine="0"/>
              <w:rPr>
                <w:rFonts w:ascii="GHEA Grapalat" w:eastAsia="Calibri" w:hAnsi="GHEA Grapalat"/>
                <w:sz w:val="20"/>
                <w:szCs w:val="20"/>
              </w:rPr>
            </w:pPr>
            <w:r w:rsidRPr="0023006C">
              <w:rPr>
                <w:rFonts w:ascii="GHEA Grapalat" w:eastAsia="Calibri" w:hAnsi="GHEA Grapalat"/>
                <w:sz w:val="20"/>
                <w:szCs w:val="20"/>
              </w:rPr>
              <w:t>Գիտական խորհուրդ</w:t>
            </w:r>
          </w:p>
        </w:tc>
        <w:tc>
          <w:tcPr>
            <w:tcW w:w="3496" w:type="dxa"/>
            <w:gridSpan w:val="2"/>
          </w:tcPr>
          <w:p w:rsidR="0023006C" w:rsidRPr="0023006C" w:rsidRDefault="0023006C" w:rsidP="00114A9D">
            <w:pPr>
              <w:spacing w:line="360" w:lineRule="auto"/>
              <w:ind w:left="0" w:firstLine="0"/>
              <w:jc w:val="left"/>
              <w:rPr>
                <w:rFonts w:ascii="GHEA Grapalat" w:eastAsia="Calibri" w:hAnsi="GHEA Grapalat"/>
                <w:sz w:val="20"/>
                <w:szCs w:val="20"/>
              </w:rPr>
            </w:pPr>
            <w:r w:rsidRPr="0023006C">
              <w:rPr>
                <w:rFonts w:ascii="GHEA Grapalat" w:eastAsia="Calibri" w:hAnsi="GHEA Grapalat"/>
                <w:sz w:val="20"/>
                <w:szCs w:val="20"/>
              </w:rPr>
              <w:t>≈ 15 աշխատակից</w:t>
            </w:r>
            <w:r>
              <w:rPr>
                <w:rFonts w:ascii="GHEA Grapalat" w:eastAsia="Calibri" w:hAnsi="GHEA Grapalat"/>
                <w:sz w:val="20"/>
                <w:szCs w:val="20"/>
              </w:rPr>
              <w:t xml:space="preserve"> (այդ թվում հրավիրված մասնագետներ)</w:t>
            </w:r>
          </w:p>
        </w:tc>
        <w:tc>
          <w:tcPr>
            <w:tcW w:w="2931" w:type="dxa"/>
            <w:gridSpan w:val="2"/>
          </w:tcPr>
          <w:p w:rsidR="0023006C" w:rsidRPr="0023006C" w:rsidRDefault="0023006C" w:rsidP="00114A9D">
            <w:pPr>
              <w:spacing w:line="360" w:lineRule="auto"/>
              <w:ind w:left="0" w:firstLine="0"/>
              <w:jc w:val="left"/>
              <w:rPr>
                <w:rFonts w:ascii="GHEA Grapalat" w:eastAsia="Calibri" w:hAnsi="GHEA Grapalat"/>
                <w:sz w:val="20"/>
                <w:szCs w:val="20"/>
              </w:rPr>
            </w:pPr>
            <w:r w:rsidRPr="0023006C">
              <w:rPr>
                <w:rFonts w:ascii="GHEA Grapalat" w:eastAsia="Calibri" w:hAnsi="GHEA Grapalat"/>
                <w:sz w:val="20"/>
                <w:szCs w:val="20"/>
              </w:rPr>
              <w:t>Մասնագիտական բարձրագույն կրթություն</w:t>
            </w:r>
          </w:p>
        </w:tc>
      </w:tr>
      <w:tr w:rsidR="001A2985" w:rsidTr="0098443C">
        <w:tc>
          <w:tcPr>
            <w:tcW w:w="720" w:type="dxa"/>
          </w:tcPr>
          <w:p w:rsidR="0023006C" w:rsidRDefault="0023006C" w:rsidP="00114A9D">
            <w:pPr>
              <w:spacing w:line="360" w:lineRule="auto"/>
              <w:ind w:left="0" w:firstLine="0"/>
              <w:jc w:val="right"/>
              <w:rPr>
                <w:rFonts w:ascii="GHEA Grapalat" w:eastAsia="Calibri" w:hAnsi="GHEA Grapalat"/>
              </w:rPr>
            </w:pPr>
          </w:p>
        </w:tc>
        <w:tc>
          <w:tcPr>
            <w:tcW w:w="3383" w:type="dxa"/>
            <w:gridSpan w:val="2"/>
          </w:tcPr>
          <w:p w:rsidR="0023006C" w:rsidRPr="0023006C" w:rsidRDefault="0023006C" w:rsidP="00114A9D">
            <w:pPr>
              <w:spacing w:line="360" w:lineRule="auto"/>
              <w:ind w:left="0" w:right="72" w:firstLine="0"/>
              <w:rPr>
                <w:rFonts w:ascii="GHEA Grapalat" w:eastAsia="Calibri" w:hAnsi="GHEA Grapalat"/>
                <w:sz w:val="20"/>
                <w:szCs w:val="20"/>
              </w:rPr>
            </w:pPr>
            <w:r w:rsidRPr="0023006C">
              <w:rPr>
                <w:rFonts w:ascii="GHEA Grapalat" w:eastAsia="Calibri" w:hAnsi="GHEA Grapalat"/>
                <w:sz w:val="20"/>
                <w:szCs w:val="20"/>
              </w:rPr>
              <w:t>Գիտական քարտուղար</w:t>
            </w:r>
          </w:p>
        </w:tc>
        <w:tc>
          <w:tcPr>
            <w:tcW w:w="3496" w:type="dxa"/>
            <w:gridSpan w:val="2"/>
          </w:tcPr>
          <w:p w:rsidR="0023006C" w:rsidRPr="0023006C" w:rsidRDefault="0023006C" w:rsidP="00114A9D">
            <w:pPr>
              <w:spacing w:line="360" w:lineRule="auto"/>
              <w:ind w:left="0" w:firstLine="0"/>
              <w:rPr>
                <w:rFonts w:ascii="GHEA Grapalat" w:eastAsia="Calibri" w:hAnsi="GHEA Grapalat"/>
                <w:sz w:val="20"/>
                <w:szCs w:val="20"/>
              </w:rPr>
            </w:pPr>
            <w:r w:rsidRPr="0023006C">
              <w:rPr>
                <w:rFonts w:ascii="GHEA Grapalat" w:eastAsia="Calibri" w:hAnsi="GHEA Grapalat"/>
                <w:sz w:val="20"/>
                <w:szCs w:val="20"/>
              </w:rPr>
              <w:t>1 աշխատակից</w:t>
            </w:r>
          </w:p>
        </w:tc>
        <w:tc>
          <w:tcPr>
            <w:tcW w:w="2931" w:type="dxa"/>
            <w:gridSpan w:val="2"/>
          </w:tcPr>
          <w:p w:rsidR="0023006C" w:rsidRPr="0023006C" w:rsidRDefault="0023006C" w:rsidP="00114A9D">
            <w:pPr>
              <w:spacing w:line="360" w:lineRule="auto"/>
              <w:ind w:left="0" w:firstLine="0"/>
              <w:jc w:val="left"/>
              <w:rPr>
                <w:rFonts w:ascii="GHEA Grapalat" w:eastAsia="Calibri" w:hAnsi="GHEA Grapalat"/>
                <w:sz w:val="20"/>
                <w:szCs w:val="20"/>
              </w:rPr>
            </w:pPr>
            <w:r w:rsidRPr="0023006C">
              <w:rPr>
                <w:rFonts w:ascii="GHEA Grapalat" w:eastAsia="Calibri" w:hAnsi="GHEA Grapalat"/>
                <w:sz w:val="20"/>
                <w:szCs w:val="20"/>
              </w:rPr>
              <w:t>Մասնագիտական բարձրագույն կրթություն</w:t>
            </w:r>
          </w:p>
        </w:tc>
      </w:tr>
      <w:tr w:rsidR="001A2985" w:rsidTr="0098443C">
        <w:tc>
          <w:tcPr>
            <w:tcW w:w="720" w:type="dxa"/>
          </w:tcPr>
          <w:p w:rsidR="0023006C" w:rsidRDefault="0023006C" w:rsidP="00114A9D">
            <w:pPr>
              <w:spacing w:line="360" w:lineRule="auto"/>
              <w:ind w:left="0" w:firstLine="0"/>
              <w:jc w:val="right"/>
              <w:rPr>
                <w:rFonts w:ascii="GHEA Grapalat" w:eastAsia="Calibri" w:hAnsi="GHEA Grapalat"/>
              </w:rPr>
            </w:pPr>
          </w:p>
        </w:tc>
        <w:tc>
          <w:tcPr>
            <w:tcW w:w="3383" w:type="dxa"/>
            <w:gridSpan w:val="2"/>
          </w:tcPr>
          <w:p w:rsidR="0023006C" w:rsidRDefault="0023006C" w:rsidP="00114A9D">
            <w:pPr>
              <w:spacing w:line="360" w:lineRule="auto"/>
              <w:ind w:left="0" w:firstLine="0"/>
              <w:rPr>
                <w:rFonts w:ascii="GHEA Grapalat" w:eastAsia="Calibri" w:hAnsi="GHEA Grapalat"/>
              </w:rPr>
            </w:pPr>
            <w:r>
              <w:rPr>
                <w:rFonts w:ascii="GHEA Grapalat" w:eastAsia="Calibri" w:hAnsi="GHEA Grapalat"/>
              </w:rPr>
              <w:t>Տնօրենի տեղակալ</w:t>
            </w:r>
          </w:p>
        </w:tc>
        <w:tc>
          <w:tcPr>
            <w:tcW w:w="3496" w:type="dxa"/>
            <w:gridSpan w:val="2"/>
          </w:tcPr>
          <w:p w:rsidR="0023006C" w:rsidRDefault="0023006C" w:rsidP="00114A9D">
            <w:pPr>
              <w:spacing w:line="360" w:lineRule="auto"/>
              <w:ind w:left="0" w:firstLine="0"/>
              <w:rPr>
                <w:rFonts w:ascii="GHEA Grapalat" w:eastAsia="Calibri" w:hAnsi="GHEA Grapalat"/>
              </w:rPr>
            </w:pPr>
            <w:r w:rsidRPr="0023006C">
              <w:rPr>
                <w:rFonts w:ascii="GHEA Grapalat" w:eastAsia="Calibri" w:hAnsi="GHEA Grapalat"/>
                <w:sz w:val="20"/>
                <w:szCs w:val="20"/>
              </w:rPr>
              <w:t>1 աշխատակից</w:t>
            </w:r>
          </w:p>
        </w:tc>
        <w:tc>
          <w:tcPr>
            <w:tcW w:w="2931" w:type="dxa"/>
            <w:gridSpan w:val="2"/>
          </w:tcPr>
          <w:p w:rsidR="0023006C" w:rsidRDefault="005D1D59" w:rsidP="00114A9D">
            <w:pPr>
              <w:spacing w:line="360" w:lineRule="auto"/>
              <w:ind w:left="0" w:firstLine="0"/>
              <w:jc w:val="left"/>
              <w:rPr>
                <w:rFonts w:ascii="GHEA Grapalat" w:eastAsia="Calibri" w:hAnsi="GHEA Grapalat"/>
              </w:rPr>
            </w:pPr>
            <w:r w:rsidRPr="0023006C">
              <w:rPr>
                <w:rFonts w:ascii="GHEA Grapalat" w:eastAsia="Calibri" w:hAnsi="GHEA Grapalat"/>
                <w:sz w:val="20"/>
                <w:szCs w:val="20"/>
              </w:rPr>
              <w:t>Բարձրագույն կրթություն</w:t>
            </w:r>
          </w:p>
        </w:tc>
      </w:tr>
      <w:tr w:rsidR="001A2985" w:rsidTr="0098443C">
        <w:tc>
          <w:tcPr>
            <w:tcW w:w="720" w:type="dxa"/>
          </w:tcPr>
          <w:p w:rsidR="0023006C" w:rsidRDefault="0023006C" w:rsidP="00114A9D">
            <w:pPr>
              <w:spacing w:line="360" w:lineRule="auto"/>
              <w:ind w:left="0" w:firstLine="0"/>
              <w:jc w:val="right"/>
              <w:rPr>
                <w:rFonts w:ascii="GHEA Grapalat" w:eastAsia="Calibri" w:hAnsi="GHEA Grapalat"/>
              </w:rPr>
            </w:pPr>
          </w:p>
        </w:tc>
        <w:tc>
          <w:tcPr>
            <w:tcW w:w="3383" w:type="dxa"/>
            <w:gridSpan w:val="2"/>
          </w:tcPr>
          <w:p w:rsidR="0023006C" w:rsidRDefault="0023006C" w:rsidP="00114A9D">
            <w:pPr>
              <w:tabs>
                <w:tab w:val="left" w:pos="2596"/>
              </w:tabs>
              <w:spacing w:line="360" w:lineRule="auto"/>
              <w:ind w:left="0" w:right="133" w:firstLine="0"/>
              <w:rPr>
                <w:rFonts w:ascii="GHEA Grapalat" w:eastAsia="Calibri" w:hAnsi="GHEA Grapalat"/>
              </w:rPr>
            </w:pPr>
            <w:r>
              <w:rPr>
                <w:rFonts w:ascii="GHEA Grapalat" w:eastAsia="Calibri" w:hAnsi="GHEA Grapalat"/>
              </w:rPr>
              <w:t>Գլխավոր ճարտարագետ</w:t>
            </w:r>
          </w:p>
        </w:tc>
        <w:tc>
          <w:tcPr>
            <w:tcW w:w="3496" w:type="dxa"/>
            <w:gridSpan w:val="2"/>
          </w:tcPr>
          <w:p w:rsidR="0023006C" w:rsidRDefault="0023006C" w:rsidP="00114A9D">
            <w:pPr>
              <w:spacing w:line="360" w:lineRule="auto"/>
              <w:ind w:left="0" w:firstLine="0"/>
              <w:rPr>
                <w:rFonts w:ascii="GHEA Grapalat" w:eastAsia="Calibri" w:hAnsi="GHEA Grapalat"/>
              </w:rPr>
            </w:pPr>
            <w:r w:rsidRPr="0023006C">
              <w:rPr>
                <w:rFonts w:ascii="GHEA Grapalat" w:eastAsia="Calibri" w:hAnsi="GHEA Grapalat"/>
                <w:sz w:val="20"/>
                <w:szCs w:val="20"/>
              </w:rPr>
              <w:t>1 աշխատակից</w:t>
            </w:r>
          </w:p>
        </w:tc>
        <w:tc>
          <w:tcPr>
            <w:tcW w:w="2931" w:type="dxa"/>
            <w:gridSpan w:val="2"/>
          </w:tcPr>
          <w:p w:rsidR="0023006C" w:rsidRDefault="005D1D59" w:rsidP="00114A9D">
            <w:pPr>
              <w:spacing w:line="360" w:lineRule="auto"/>
              <w:ind w:left="0" w:firstLine="0"/>
              <w:jc w:val="left"/>
              <w:rPr>
                <w:rFonts w:ascii="GHEA Grapalat" w:eastAsia="Calibri" w:hAnsi="GHEA Grapalat"/>
              </w:rPr>
            </w:pPr>
            <w:r w:rsidRPr="0023006C">
              <w:rPr>
                <w:rFonts w:ascii="GHEA Grapalat" w:eastAsia="Calibri" w:hAnsi="GHEA Grapalat"/>
                <w:sz w:val="20"/>
                <w:szCs w:val="20"/>
              </w:rPr>
              <w:t>Մասնագիտական բարձրագույն կրթություն</w:t>
            </w:r>
          </w:p>
        </w:tc>
      </w:tr>
      <w:tr w:rsidR="00461A00" w:rsidTr="0098443C">
        <w:tc>
          <w:tcPr>
            <w:tcW w:w="720" w:type="dxa"/>
          </w:tcPr>
          <w:p w:rsidR="00461A00" w:rsidRDefault="00461A00" w:rsidP="00114A9D">
            <w:pPr>
              <w:spacing w:line="360" w:lineRule="auto"/>
              <w:ind w:left="0" w:firstLine="0"/>
              <w:jc w:val="right"/>
              <w:rPr>
                <w:rFonts w:ascii="GHEA Grapalat" w:eastAsia="Calibri" w:hAnsi="GHEA Grapalat"/>
              </w:rPr>
            </w:pPr>
          </w:p>
        </w:tc>
        <w:tc>
          <w:tcPr>
            <w:tcW w:w="3383" w:type="dxa"/>
            <w:gridSpan w:val="2"/>
          </w:tcPr>
          <w:p w:rsidR="00461A00" w:rsidRDefault="00461A00" w:rsidP="00114A9D">
            <w:pPr>
              <w:tabs>
                <w:tab w:val="left" w:pos="2596"/>
              </w:tabs>
              <w:spacing w:line="360" w:lineRule="auto"/>
              <w:ind w:left="0" w:right="133" w:firstLine="0"/>
              <w:rPr>
                <w:rFonts w:ascii="GHEA Grapalat" w:eastAsia="Calibri" w:hAnsi="GHEA Grapalat"/>
              </w:rPr>
            </w:pPr>
            <w:r>
              <w:rPr>
                <w:rFonts w:ascii="GHEA Grapalat" w:eastAsia="Calibri" w:hAnsi="GHEA Grapalat"/>
              </w:rPr>
              <w:t>Իրավախորհրդատուի ծառայությունների ձեռքբերում</w:t>
            </w:r>
          </w:p>
        </w:tc>
        <w:tc>
          <w:tcPr>
            <w:tcW w:w="3496" w:type="dxa"/>
            <w:gridSpan w:val="2"/>
          </w:tcPr>
          <w:p w:rsidR="00461A00" w:rsidRPr="0023006C" w:rsidRDefault="00461A00" w:rsidP="00114A9D">
            <w:pPr>
              <w:spacing w:line="360" w:lineRule="auto"/>
              <w:ind w:left="0" w:firstLine="0"/>
              <w:rPr>
                <w:rFonts w:ascii="GHEA Grapalat" w:eastAsia="Calibri" w:hAnsi="GHEA Grapalat"/>
                <w:sz w:val="20"/>
                <w:szCs w:val="20"/>
              </w:rPr>
            </w:pPr>
            <w:r w:rsidRPr="0023006C">
              <w:rPr>
                <w:rFonts w:ascii="GHEA Grapalat" w:eastAsia="Calibri" w:hAnsi="GHEA Grapalat"/>
                <w:sz w:val="20"/>
                <w:szCs w:val="20"/>
              </w:rPr>
              <w:t xml:space="preserve">1 </w:t>
            </w:r>
            <w:r>
              <w:rPr>
                <w:rFonts w:ascii="GHEA Grapalat" w:eastAsia="Calibri" w:hAnsi="GHEA Grapalat"/>
                <w:sz w:val="20"/>
                <w:szCs w:val="20"/>
              </w:rPr>
              <w:t>խորհրդատու</w:t>
            </w:r>
          </w:p>
        </w:tc>
        <w:tc>
          <w:tcPr>
            <w:tcW w:w="2931" w:type="dxa"/>
            <w:gridSpan w:val="2"/>
          </w:tcPr>
          <w:p w:rsidR="00461A00" w:rsidRPr="0023006C" w:rsidRDefault="00461A00" w:rsidP="00114A9D">
            <w:pPr>
              <w:spacing w:line="360" w:lineRule="auto"/>
              <w:ind w:left="0" w:firstLine="0"/>
              <w:jc w:val="left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Որակավորված  մասնագետ-փորձագետ՝ բարձրագույն կրթությամբ</w:t>
            </w:r>
          </w:p>
        </w:tc>
      </w:tr>
      <w:tr w:rsidR="0023006C" w:rsidTr="0098443C">
        <w:tc>
          <w:tcPr>
            <w:tcW w:w="10530" w:type="dxa"/>
            <w:gridSpan w:val="7"/>
          </w:tcPr>
          <w:p w:rsidR="0023006C" w:rsidRPr="0023006C" w:rsidRDefault="0023006C" w:rsidP="00114A9D">
            <w:pPr>
              <w:spacing w:line="360" w:lineRule="auto"/>
              <w:ind w:left="0" w:firstLine="0"/>
              <w:jc w:val="center"/>
              <w:rPr>
                <w:rFonts w:ascii="GHEA Grapalat" w:eastAsia="Calibri" w:hAnsi="GHEA Grapalat"/>
                <w:b/>
              </w:rPr>
            </w:pPr>
            <w:r w:rsidRPr="0023006C">
              <w:rPr>
                <w:rFonts w:ascii="GHEA Grapalat" w:eastAsia="Calibri" w:hAnsi="GHEA Grapalat"/>
                <w:b/>
              </w:rPr>
              <w:t>Կառուցվածքային ստորաբաժանումներ</w:t>
            </w:r>
          </w:p>
        </w:tc>
      </w:tr>
      <w:tr w:rsidR="001A2985" w:rsidTr="0098443C">
        <w:tc>
          <w:tcPr>
            <w:tcW w:w="7830" w:type="dxa"/>
            <w:gridSpan w:val="6"/>
          </w:tcPr>
          <w:p w:rsidR="001A2985" w:rsidRPr="00582785" w:rsidRDefault="001A2985" w:rsidP="00114A9D">
            <w:pPr>
              <w:spacing w:line="360" w:lineRule="auto"/>
              <w:ind w:left="0" w:firstLine="0"/>
              <w:jc w:val="center"/>
              <w:rPr>
                <w:rFonts w:ascii="GHEA Grapalat" w:eastAsia="Calibri" w:hAnsi="GHEA Grapalat"/>
                <w:b/>
                <w:sz w:val="20"/>
                <w:szCs w:val="20"/>
              </w:rPr>
            </w:pPr>
            <w:r w:rsidRPr="00582785">
              <w:rPr>
                <w:rFonts w:ascii="GHEA Grapalat" w:eastAsia="Calibri" w:hAnsi="GHEA Grapalat"/>
                <w:b/>
                <w:sz w:val="20"/>
                <w:szCs w:val="20"/>
              </w:rPr>
              <w:t xml:space="preserve">     Մասնագիտական </w:t>
            </w:r>
          </w:p>
        </w:tc>
        <w:tc>
          <w:tcPr>
            <w:tcW w:w="2700" w:type="dxa"/>
          </w:tcPr>
          <w:p w:rsidR="001A2985" w:rsidRPr="00582785" w:rsidRDefault="00955AC7" w:rsidP="00114A9D">
            <w:pPr>
              <w:spacing w:line="360" w:lineRule="auto"/>
              <w:ind w:left="0" w:firstLine="0"/>
              <w:jc w:val="right"/>
              <w:rPr>
                <w:rFonts w:ascii="GHEA Grapalat" w:eastAsia="Calibri" w:hAnsi="GHEA Grapalat"/>
                <w:b/>
                <w:sz w:val="20"/>
                <w:szCs w:val="20"/>
              </w:rPr>
            </w:pPr>
            <w:r w:rsidRPr="00582785">
              <w:rPr>
                <w:rFonts w:ascii="GHEA Grapalat" w:eastAsia="Calibri" w:hAnsi="GHEA Grapalat"/>
                <w:b/>
                <w:sz w:val="20"/>
                <w:szCs w:val="20"/>
              </w:rPr>
              <w:t>Ոչ մասնագիտական</w:t>
            </w:r>
          </w:p>
        </w:tc>
      </w:tr>
      <w:tr w:rsidR="0023006C" w:rsidTr="0098443C">
        <w:tc>
          <w:tcPr>
            <w:tcW w:w="1908" w:type="dxa"/>
            <w:gridSpan w:val="2"/>
          </w:tcPr>
          <w:p w:rsidR="0023006C" w:rsidRPr="00E067C6" w:rsidRDefault="00582785" w:rsidP="00114A9D">
            <w:pPr>
              <w:spacing w:line="360" w:lineRule="auto"/>
              <w:ind w:left="0" w:right="167" w:firstLine="0"/>
              <w:jc w:val="left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1.</w:t>
            </w:r>
            <w:r w:rsidR="00E067C6" w:rsidRPr="00E067C6">
              <w:rPr>
                <w:rFonts w:ascii="GHEA Grapalat" w:eastAsia="Calibri" w:hAnsi="GHEA Grapalat"/>
                <w:sz w:val="20"/>
                <w:szCs w:val="20"/>
              </w:rPr>
              <w:t>Շենքերի և շինությունների տեխնիկական վիճակի հետազննության</w:t>
            </w:r>
            <w:r w:rsidR="00C32E6E">
              <w:rPr>
                <w:rFonts w:ascii="GHEA Grapalat" w:eastAsia="Calibri" w:hAnsi="GHEA Grapalat"/>
                <w:sz w:val="20"/>
                <w:szCs w:val="20"/>
              </w:rPr>
              <w:t xml:space="preserve"> և անձնագրավորման</w:t>
            </w:r>
            <w:r w:rsidR="00E067C6" w:rsidRPr="00E067C6">
              <w:rPr>
                <w:rFonts w:ascii="GHEA Grapalat" w:eastAsia="Calibri" w:hAnsi="GHEA Grapalat"/>
                <w:sz w:val="20"/>
                <w:szCs w:val="20"/>
              </w:rPr>
              <w:t xml:space="preserve"> բաժին</w:t>
            </w:r>
          </w:p>
        </w:tc>
        <w:tc>
          <w:tcPr>
            <w:tcW w:w="2520" w:type="dxa"/>
            <w:gridSpan w:val="2"/>
          </w:tcPr>
          <w:p w:rsidR="0023006C" w:rsidRPr="00D732BC" w:rsidRDefault="00582785" w:rsidP="00114A9D">
            <w:pPr>
              <w:spacing w:line="360" w:lineRule="auto"/>
              <w:ind w:left="0" w:firstLine="0"/>
              <w:jc w:val="left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2.</w:t>
            </w:r>
            <w:r w:rsidR="00E067C6" w:rsidRPr="00D732BC">
              <w:rPr>
                <w:rFonts w:ascii="GHEA Grapalat" w:eastAsia="Calibri" w:hAnsi="GHEA Grapalat"/>
                <w:sz w:val="20"/>
                <w:szCs w:val="20"/>
              </w:rPr>
              <w:t>Քաղաքաշինական նորմերի և նորմատիվատեխնիկական փաստաթղթերի մշակման բաժին</w:t>
            </w:r>
          </w:p>
        </w:tc>
        <w:tc>
          <w:tcPr>
            <w:tcW w:w="3402" w:type="dxa"/>
            <w:gridSpan w:val="2"/>
          </w:tcPr>
          <w:p w:rsidR="0023006C" w:rsidRPr="00D732BC" w:rsidRDefault="00582785" w:rsidP="00114A9D">
            <w:pPr>
              <w:spacing w:line="360" w:lineRule="auto"/>
              <w:ind w:left="0" w:right="108" w:firstLine="0"/>
              <w:jc w:val="left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3.</w:t>
            </w:r>
            <w:r w:rsidR="00E067C6" w:rsidRPr="00D732BC">
              <w:rPr>
                <w:rFonts w:ascii="GHEA Grapalat" w:eastAsia="Calibri" w:hAnsi="GHEA Grapalat"/>
                <w:sz w:val="20"/>
                <w:szCs w:val="20"/>
              </w:rPr>
              <w:t>Քաղաքաշինության ոլորտում տեղեկատվական տեխնոլոգիաների, թվայնացված կառավարման և նախագծման համակարգերի զարգացման բաժին</w:t>
            </w:r>
          </w:p>
        </w:tc>
        <w:tc>
          <w:tcPr>
            <w:tcW w:w="2700" w:type="dxa"/>
          </w:tcPr>
          <w:p w:rsidR="00B5645A" w:rsidRDefault="00B5645A" w:rsidP="00114A9D">
            <w:pPr>
              <w:spacing w:line="360" w:lineRule="auto"/>
              <w:ind w:left="0" w:right="104" w:firstLine="0"/>
              <w:jc w:val="left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10.</w:t>
            </w:r>
            <w:r w:rsidR="00D732BC" w:rsidRPr="00D732BC">
              <w:rPr>
                <w:rFonts w:ascii="GHEA Grapalat" w:eastAsia="Calibri" w:hAnsi="GHEA Grapalat"/>
                <w:sz w:val="20"/>
                <w:szCs w:val="20"/>
              </w:rPr>
              <w:t>Հաշվապահություն և տնտեսական բաժին</w:t>
            </w:r>
          </w:p>
          <w:p w:rsidR="00B5645A" w:rsidRDefault="00B5645A" w:rsidP="00114A9D">
            <w:pPr>
              <w:spacing w:line="360" w:lineRule="auto"/>
              <w:ind w:left="0" w:right="104" w:firstLine="0"/>
              <w:jc w:val="left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11.</w:t>
            </w:r>
            <w:r w:rsidR="00D732BC" w:rsidRPr="00D732BC">
              <w:rPr>
                <w:rFonts w:ascii="GHEA Grapalat" w:eastAsia="Calibri" w:hAnsi="GHEA Grapalat"/>
                <w:sz w:val="20"/>
                <w:szCs w:val="20"/>
              </w:rPr>
              <w:t xml:space="preserve"> Իրավաբանական բաժին</w:t>
            </w:r>
          </w:p>
          <w:p w:rsidR="00B5645A" w:rsidRDefault="00B5645A" w:rsidP="00114A9D">
            <w:pPr>
              <w:spacing w:line="360" w:lineRule="auto"/>
              <w:ind w:left="0" w:right="104" w:firstLine="0"/>
              <w:jc w:val="left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12.</w:t>
            </w:r>
            <w:r w:rsidR="00D732BC" w:rsidRPr="00D732BC">
              <w:rPr>
                <w:rFonts w:ascii="GHEA Grapalat" w:eastAsia="Calibri" w:hAnsi="GHEA Grapalat"/>
                <w:sz w:val="20"/>
                <w:szCs w:val="20"/>
              </w:rPr>
              <w:t xml:space="preserve"> Անձնակազմի կառավարման բաժին</w:t>
            </w:r>
          </w:p>
          <w:p w:rsidR="00800A02" w:rsidRDefault="00B5645A" w:rsidP="00114A9D">
            <w:pPr>
              <w:spacing w:line="360" w:lineRule="auto"/>
              <w:ind w:left="0" w:right="104" w:firstLine="0"/>
              <w:jc w:val="left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13.</w:t>
            </w:r>
            <w:r w:rsidR="00D732BC" w:rsidRPr="00D732BC">
              <w:rPr>
                <w:rFonts w:ascii="GHEA Grapalat" w:eastAsia="Calibri" w:hAnsi="GHEA Grapalat"/>
                <w:sz w:val="20"/>
                <w:szCs w:val="20"/>
              </w:rPr>
              <w:t xml:space="preserve"> Փաստաթղթաշրջանառության բաժին</w:t>
            </w:r>
          </w:p>
          <w:p w:rsidR="00800A02" w:rsidRDefault="00800A02" w:rsidP="00114A9D">
            <w:pPr>
              <w:spacing w:line="360" w:lineRule="auto"/>
              <w:ind w:left="0" w:right="104" w:firstLine="0"/>
              <w:jc w:val="left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14.</w:t>
            </w:r>
            <w:r w:rsidR="00D732BC" w:rsidRPr="00D732BC">
              <w:rPr>
                <w:rFonts w:ascii="GHEA Grapalat" w:eastAsia="Calibri" w:hAnsi="GHEA Grapalat"/>
                <w:sz w:val="20"/>
                <w:szCs w:val="20"/>
              </w:rPr>
              <w:t xml:space="preserve"> Միջազգային համագործակցության </w:t>
            </w:r>
            <w:r w:rsidR="00D732BC" w:rsidRPr="00D732BC">
              <w:rPr>
                <w:rFonts w:ascii="GHEA Grapalat" w:eastAsia="Calibri" w:hAnsi="GHEA Grapalat"/>
                <w:sz w:val="20"/>
                <w:szCs w:val="20"/>
              </w:rPr>
              <w:lastRenderedPageBreak/>
              <w:t>բաժին</w:t>
            </w:r>
          </w:p>
          <w:p w:rsidR="0023006C" w:rsidRPr="00D732BC" w:rsidRDefault="00800A02" w:rsidP="00114A9D">
            <w:pPr>
              <w:spacing w:line="360" w:lineRule="auto"/>
              <w:ind w:left="0" w:right="104" w:firstLine="0"/>
              <w:jc w:val="left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15.</w:t>
            </w:r>
            <w:r w:rsidR="00D732BC" w:rsidRPr="00D732BC">
              <w:rPr>
                <w:rFonts w:ascii="GHEA Grapalat" w:eastAsia="Calibri" w:hAnsi="GHEA Grapalat"/>
                <w:sz w:val="20"/>
                <w:szCs w:val="20"/>
              </w:rPr>
              <w:t xml:space="preserve">Գնումների բաժին </w:t>
            </w:r>
          </w:p>
        </w:tc>
      </w:tr>
      <w:tr w:rsidR="00FD5330" w:rsidTr="0098443C">
        <w:tc>
          <w:tcPr>
            <w:tcW w:w="1908" w:type="dxa"/>
            <w:gridSpan w:val="2"/>
          </w:tcPr>
          <w:p w:rsidR="00FD5330" w:rsidRPr="00E067C6" w:rsidRDefault="00582785" w:rsidP="00114A9D">
            <w:pPr>
              <w:tabs>
                <w:tab w:val="left" w:pos="1800"/>
              </w:tabs>
              <w:spacing w:line="360" w:lineRule="auto"/>
              <w:ind w:left="0" w:right="167" w:firstLine="0"/>
              <w:jc w:val="left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lastRenderedPageBreak/>
              <w:t>4.</w:t>
            </w:r>
            <w:r w:rsidR="00FD5330">
              <w:rPr>
                <w:rFonts w:ascii="GHEA Grapalat" w:eastAsia="Calibri" w:hAnsi="GHEA Grapalat"/>
                <w:sz w:val="20"/>
                <w:szCs w:val="20"/>
              </w:rPr>
              <w:t xml:space="preserve">Երկրաբանական բաժին (այդ թվում փորձագիտական լաբորատորիա) </w:t>
            </w:r>
          </w:p>
        </w:tc>
        <w:tc>
          <w:tcPr>
            <w:tcW w:w="2520" w:type="dxa"/>
            <w:gridSpan w:val="2"/>
          </w:tcPr>
          <w:p w:rsidR="00FD5330" w:rsidRPr="00582785" w:rsidRDefault="00582785" w:rsidP="00114A9D">
            <w:pPr>
              <w:spacing w:line="360" w:lineRule="auto"/>
              <w:ind w:left="0" w:firstLine="0"/>
              <w:jc w:val="left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5.</w:t>
            </w:r>
            <w:r w:rsidR="00FD5330" w:rsidRPr="00582785">
              <w:rPr>
                <w:rFonts w:ascii="GHEA Grapalat" w:eastAsia="Calibri" w:hAnsi="GHEA Grapalat"/>
                <w:sz w:val="20"/>
                <w:szCs w:val="20"/>
              </w:rPr>
              <w:t>Ճարտարապետաշինարարական նախագծերի փորձաքննությունների բաժին</w:t>
            </w:r>
          </w:p>
        </w:tc>
        <w:tc>
          <w:tcPr>
            <w:tcW w:w="3402" w:type="dxa"/>
            <w:gridSpan w:val="2"/>
          </w:tcPr>
          <w:p w:rsidR="00FD5330" w:rsidRPr="00582785" w:rsidRDefault="00582785" w:rsidP="00114A9D">
            <w:pPr>
              <w:spacing w:line="360" w:lineRule="auto"/>
              <w:ind w:left="0" w:right="108" w:firstLine="0"/>
              <w:jc w:val="left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6.</w:t>
            </w:r>
            <w:r w:rsidR="005B72EC" w:rsidRPr="00582785">
              <w:rPr>
                <w:rFonts w:ascii="GHEA Grapalat" w:eastAsia="Calibri" w:hAnsi="GHEA Grapalat"/>
                <w:sz w:val="20"/>
                <w:szCs w:val="20"/>
              </w:rPr>
              <w:t>Գիտատեխնիկական տեղեկատվության բաժին (այդ թվում՝ գրադարան, շենքերի և շինությունների տեխնիկական վիճակի հետազննությունների եզրակացությունների և անձնագրերի շտեմարանների վարում, տեղեկատվության տրամադրում)</w:t>
            </w:r>
          </w:p>
        </w:tc>
        <w:tc>
          <w:tcPr>
            <w:tcW w:w="2700" w:type="dxa"/>
          </w:tcPr>
          <w:p w:rsidR="00FD5330" w:rsidRDefault="00FD5330" w:rsidP="00114A9D">
            <w:pPr>
              <w:spacing w:line="360" w:lineRule="auto"/>
              <w:ind w:left="0" w:firstLine="0"/>
              <w:jc w:val="right"/>
              <w:rPr>
                <w:rFonts w:ascii="GHEA Grapalat" w:eastAsia="Calibri" w:hAnsi="GHEA Grapalat"/>
              </w:rPr>
            </w:pPr>
          </w:p>
        </w:tc>
      </w:tr>
      <w:tr w:rsidR="00867527" w:rsidTr="0098443C">
        <w:tc>
          <w:tcPr>
            <w:tcW w:w="1908" w:type="dxa"/>
            <w:gridSpan w:val="2"/>
          </w:tcPr>
          <w:p w:rsidR="00867527" w:rsidRDefault="00582785" w:rsidP="00114A9D">
            <w:pPr>
              <w:tabs>
                <w:tab w:val="left" w:pos="1800"/>
              </w:tabs>
              <w:spacing w:line="360" w:lineRule="auto"/>
              <w:ind w:left="0" w:right="167" w:firstLine="0"/>
              <w:jc w:val="left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7.</w:t>
            </w:r>
            <w:r w:rsidR="00867527">
              <w:rPr>
                <w:rFonts w:ascii="GHEA Grapalat" w:eastAsia="Calibri" w:hAnsi="GHEA Grapalat"/>
                <w:sz w:val="20"/>
                <w:szCs w:val="20"/>
              </w:rPr>
              <w:t>Ճարտարապետաշինարարական նախագծերի մշակման բաժին</w:t>
            </w:r>
          </w:p>
        </w:tc>
        <w:tc>
          <w:tcPr>
            <w:tcW w:w="2520" w:type="dxa"/>
            <w:gridSpan w:val="2"/>
          </w:tcPr>
          <w:p w:rsidR="00867527" w:rsidRPr="00582785" w:rsidRDefault="00582785" w:rsidP="007D6558">
            <w:pPr>
              <w:spacing w:line="360" w:lineRule="auto"/>
              <w:ind w:left="0" w:firstLine="0"/>
              <w:jc w:val="left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8.</w:t>
            </w:r>
            <w:r w:rsidR="007D6558">
              <w:rPr>
                <w:rFonts w:ascii="GHEA Grapalat" w:eastAsia="Calibri" w:hAnsi="GHEA Grapalat"/>
                <w:sz w:val="20"/>
                <w:szCs w:val="20"/>
              </w:rPr>
              <w:t xml:space="preserve">Շրջակա միջավայրի </w:t>
            </w:r>
            <w:r w:rsidR="008C5322" w:rsidRPr="00582785">
              <w:rPr>
                <w:rFonts w:ascii="GHEA Grapalat" w:eastAsia="Calibri" w:hAnsi="GHEA Grapalat"/>
                <w:sz w:val="20"/>
                <w:szCs w:val="20"/>
              </w:rPr>
              <w:t xml:space="preserve"> և ն</w:t>
            </w:r>
            <w:r w:rsidR="00501D94" w:rsidRPr="00582785">
              <w:rPr>
                <w:rFonts w:ascii="GHEA Grapalat" w:eastAsia="Calibri" w:hAnsi="GHEA Grapalat"/>
                <w:sz w:val="20"/>
                <w:szCs w:val="20"/>
              </w:rPr>
              <w:t>որ տեխնոլոգիաների բաժին</w:t>
            </w:r>
          </w:p>
        </w:tc>
        <w:tc>
          <w:tcPr>
            <w:tcW w:w="3402" w:type="dxa"/>
            <w:gridSpan w:val="2"/>
          </w:tcPr>
          <w:p w:rsidR="00867527" w:rsidRPr="00582785" w:rsidRDefault="00582785" w:rsidP="00114A9D">
            <w:pPr>
              <w:spacing w:line="360" w:lineRule="auto"/>
              <w:ind w:left="0" w:right="108" w:firstLine="0"/>
              <w:jc w:val="left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9.</w:t>
            </w:r>
            <w:r w:rsidR="00C453C4" w:rsidRPr="00582785">
              <w:rPr>
                <w:rFonts w:ascii="GHEA Grapalat" w:eastAsia="Calibri" w:hAnsi="GHEA Grapalat"/>
                <w:sz w:val="20"/>
                <w:szCs w:val="20"/>
              </w:rPr>
              <w:t>Գնագոյացման</w:t>
            </w:r>
            <w:r>
              <w:rPr>
                <w:rFonts w:ascii="GHEA Grapalat" w:eastAsia="Calibri" w:hAnsi="GHEA Grapalat"/>
                <w:sz w:val="20"/>
                <w:szCs w:val="20"/>
              </w:rPr>
              <w:t xml:space="preserve"> և </w:t>
            </w:r>
            <w:r w:rsidR="00C453C4" w:rsidRPr="00582785">
              <w:rPr>
                <w:rFonts w:ascii="GHEA Grapalat" w:eastAsia="Calibri" w:hAnsi="GHEA Grapalat"/>
                <w:sz w:val="20"/>
                <w:szCs w:val="20"/>
              </w:rPr>
              <w:t>նախահաշվային բաժին</w:t>
            </w:r>
          </w:p>
        </w:tc>
        <w:tc>
          <w:tcPr>
            <w:tcW w:w="2700" w:type="dxa"/>
          </w:tcPr>
          <w:p w:rsidR="00867527" w:rsidRDefault="00867527" w:rsidP="00114A9D">
            <w:pPr>
              <w:spacing w:line="360" w:lineRule="auto"/>
              <w:ind w:left="0" w:firstLine="0"/>
              <w:jc w:val="right"/>
              <w:rPr>
                <w:rFonts w:ascii="GHEA Grapalat" w:eastAsia="Calibri" w:hAnsi="GHEA Grapalat"/>
              </w:rPr>
            </w:pPr>
          </w:p>
        </w:tc>
      </w:tr>
      <w:tr w:rsidR="00B5645A" w:rsidTr="0098443C">
        <w:tc>
          <w:tcPr>
            <w:tcW w:w="10530" w:type="dxa"/>
            <w:gridSpan w:val="7"/>
          </w:tcPr>
          <w:p w:rsidR="00B5645A" w:rsidRDefault="00B5645A" w:rsidP="00114A9D">
            <w:pPr>
              <w:spacing w:line="360" w:lineRule="auto"/>
              <w:ind w:left="0" w:firstLine="0"/>
              <w:rPr>
                <w:rFonts w:ascii="GHEA Grapalat" w:eastAsia="Calibri" w:hAnsi="GHEA Grapalat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 xml:space="preserve">Յուրաքանչյուր կառուցվածքային ստորաբաժանումում նախատեսվում  է  </w:t>
            </w:r>
            <w:r w:rsidR="00800A02">
              <w:rPr>
                <w:rFonts w:ascii="GHEA Grapalat" w:eastAsia="Calibri" w:hAnsi="GHEA Grapalat"/>
                <w:sz w:val="20"/>
                <w:szCs w:val="20"/>
              </w:rPr>
              <w:t>մինչև 3</w:t>
            </w:r>
            <w:r>
              <w:rPr>
                <w:rFonts w:ascii="GHEA Grapalat" w:eastAsia="Calibri" w:hAnsi="GHEA Grapalat"/>
                <w:sz w:val="20"/>
                <w:szCs w:val="20"/>
              </w:rPr>
              <w:t xml:space="preserve">  աշխատակից</w:t>
            </w:r>
          </w:p>
        </w:tc>
      </w:tr>
      <w:tr w:rsidR="00CE67B0" w:rsidTr="0098443C">
        <w:tc>
          <w:tcPr>
            <w:tcW w:w="10530" w:type="dxa"/>
            <w:gridSpan w:val="7"/>
          </w:tcPr>
          <w:p w:rsidR="00CE67B0" w:rsidRPr="00CE67B0" w:rsidRDefault="00CE67B0" w:rsidP="00114A9D">
            <w:pPr>
              <w:spacing w:line="360" w:lineRule="auto"/>
              <w:ind w:left="0" w:firstLine="0"/>
              <w:jc w:val="center"/>
              <w:rPr>
                <w:rFonts w:ascii="GHEA Grapalat" w:eastAsia="Calibri" w:hAnsi="GHEA Grapalat"/>
                <w:b/>
              </w:rPr>
            </w:pPr>
            <w:r w:rsidRPr="00CE67B0">
              <w:rPr>
                <w:rFonts w:ascii="GHEA Grapalat" w:eastAsia="Calibri" w:hAnsi="GHEA Grapalat"/>
                <w:b/>
              </w:rPr>
              <w:t>Լաբորատորիաներ</w:t>
            </w:r>
          </w:p>
        </w:tc>
      </w:tr>
      <w:tr w:rsidR="00CE67B0" w:rsidTr="0098443C">
        <w:tc>
          <w:tcPr>
            <w:tcW w:w="1908" w:type="dxa"/>
            <w:gridSpan w:val="2"/>
          </w:tcPr>
          <w:p w:rsidR="00CE67B0" w:rsidRDefault="00582785" w:rsidP="00114A9D">
            <w:pPr>
              <w:tabs>
                <w:tab w:val="left" w:pos="1800"/>
              </w:tabs>
              <w:spacing w:line="360" w:lineRule="auto"/>
              <w:ind w:left="0" w:right="167" w:firstLine="0"/>
              <w:jc w:val="left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1.</w:t>
            </w:r>
            <w:r w:rsidR="008C5322">
              <w:rPr>
                <w:rFonts w:ascii="GHEA Grapalat" w:eastAsia="Calibri" w:hAnsi="GHEA Grapalat"/>
                <w:sz w:val="20"/>
                <w:szCs w:val="20"/>
              </w:rPr>
              <w:t>Սերտիֆիկացման և փորձարկման լաբորատորիա (բետոն, պողպատ, կոնստրուկցիաներ, շինանյութեր)</w:t>
            </w:r>
          </w:p>
        </w:tc>
        <w:tc>
          <w:tcPr>
            <w:tcW w:w="2520" w:type="dxa"/>
            <w:gridSpan w:val="2"/>
          </w:tcPr>
          <w:p w:rsidR="00CE67B0" w:rsidRPr="008C5322" w:rsidRDefault="00582785" w:rsidP="00114A9D">
            <w:pPr>
              <w:spacing w:line="360" w:lineRule="auto"/>
              <w:ind w:left="0" w:right="167" w:firstLine="0"/>
              <w:jc w:val="left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2.</w:t>
            </w:r>
            <w:r w:rsidR="008C5322" w:rsidRPr="008C5322">
              <w:rPr>
                <w:rFonts w:ascii="GHEA Grapalat" w:hAnsi="GHEA Grapalat" w:cs="Calibri"/>
                <w:sz w:val="20"/>
                <w:szCs w:val="20"/>
                <w:lang w:val="hy-AM"/>
              </w:rPr>
              <w:t>Փորձարկման լաբորատորիա</w:t>
            </w:r>
            <w:r w:rsidR="008C5322" w:rsidRPr="008C5322">
              <w:rPr>
                <w:rFonts w:ascii="GHEA Grapalat" w:hAnsi="GHEA Grapalat" w:cs="Calibri"/>
                <w:sz w:val="20"/>
                <w:szCs w:val="20"/>
              </w:rPr>
              <w:t>՝</w:t>
            </w:r>
            <w:r w:rsidR="008C5322" w:rsidRPr="008C532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ջերմամեկուսացման, էներգախնայողության տեխնոլոգիաներ</w:t>
            </w:r>
            <w:r w:rsidR="008C5322" w:rsidRPr="008C5322">
              <w:rPr>
                <w:rFonts w:ascii="GHEA Grapalat" w:hAnsi="GHEA Grapalat" w:cs="Calibri"/>
                <w:sz w:val="20"/>
                <w:szCs w:val="20"/>
              </w:rPr>
              <w:t>,</w:t>
            </w:r>
            <w:r w:rsidR="008C5322" w:rsidRPr="008C532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="008C5322" w:rsidRPr="008C5322">
              <w:rPr>
                <w:rFonts w:ascii="GHEA Grapalat" w:hAnsi="GHEA Grapalat" w:cs="Calibri"/>
                <w:sz w:val="20"/>
                <w:szCs w:val="20"/>
              </w:rPr>
              <w:t>ա</w:t>
            </w:r>
            <w:r w:rsidR="008C5322" w:rsidRPr="008C532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կուստիկա, </w:t>
            </w:r>
            <w:r w:rsidR="008C5322" w:rsidRPr="008C5322">
              <w:rPr>
                <w:rFonts w:ascii="GHEA Grapalat" w:hAnsi="GHEA Grapalat" w:cs="Calibri"/>
                <w:sz w:val="20"/>
                <w:szCs w:val="20"/>
              </w:rPr>
              <w:t>օ</w:t>
            </w:r>
            <w:r w:rsidR="008C5322" w:rsidRPr="008C5322">
              <w:rPr>
                <w:rFonts w:ascii="GHEA Grapalat" w:hAnsi="GHEA Grapalat" w:cs="Calibri"/>
                <w:sz w:val="20"/>
                <w:szCs w:val="20"/>
                <w:lang w:val="hy-AM"/>
              </w:rPr>
              <w:t>դափոխության համակարգեր</w:t>
            </w:r>
          </w:p>
        </w:tc>
        <w:tc>
          <w:tcPr>
            <w:tcW w:w="3402" w:type="dxa"/>
            <w:gridSpan w:val="2"/>
          </w:tcPr>
          <w:p w:rsidR="00CE67B0" w:rsidRDefault="00CE67B0" w:rsidP="00114A9D">
            <w:pPr>
              <w:spacing w:line="360" w:lineRule="auto"/>
              <w:ind w:left="0" w:right="108" w:firstLine="0"/>
              <w:jc w:val="left"/>
              <w:rPr>
                <w:rFonts w:ascii="GHEA Grapalat" w:eastAsia="Calibri" w:hAnsi="GHEA Grapalat"/>
              </w:rPr>
            </w:pPr>
          </w:p>
        </w:tc>
        <w:tc>
          <w:tcPr>
            <w:tcW w:w="2700" w:type="dxa"/>
          </w:tcPr>
          <w:p w:rsidR="00CE67B0" w:rsidRDefault="00CE67B0" w:rsidP="00114A9D">
            <w:pPr>
              <w:spacing w:line="360" w:lineRule="auto"/>
              <w:ind w:left="0" w:firstLine="0"/>
              <w:jc w:val="right"/>
              <w:rPr>
                <w:rFonts w:ascii="GHEA Grapalat" w:eastAsia="Calibri" w:hAnsi="GHEA Grapalat"/>
              </w:rPr>
            </w:pPr>
          </w:p>
        </w:tc>
      </w:tr>
    </w:tbl>
    <w:p w:rsidR="005A6F86" w:rsidRDefault="005A6F86" w:rsidP="00114A9D">
      <w:pPr>
        <w:spacing w:line="360" w:lineRule="auto"/>
        <w:ind w:left="0" w:firstLine="0"/>
        <w:jc w:val="right"/>
        <w:rPr>
          <w:rFonts w:ascii="GHEA Grapalat" w:eastAsia="Calibri" w:hAnsi="GHEA Grapalat"/>
          <w:sz w:val="22"/>
        </w:rPr>
      </w:pPr>
    </w:p>
    <w:p w:rsidR="007B7AAC" w:rsidRDefault="004272C8" w:rsidP="00743E16">
      <w:pPr>
        <w:pStyle w:val="ListParagraph"/>
        <w:numPr>
          <w:ilvl w:val="0"/>
          <w:numId w:val="20"/>
        </w:numPr>
        <w:spacing w:line="360" w:lineRule="auto"/>
        <w:ind w:left="270"/>
        <w:jc w:val="left"/>
        <w:rPr>
          <w:rFonts w:ascii="GHEA Grapalat" w:eastAsia="Calibri" w:hAnsi="GHEA Grapalat"/>
          <w:sz w:val="22"/>
        </w:rPr>
      </w:pPr>
      <w:r>
        <w:rPr>
          <w:rFonts w:ascii="GHEA Grapalat" w:eastAsia="Calibri" w:hAnsi="GHEA Grapalat"/>
          <w:sz w:val="22"/>
        </w:rPr>
        <w:t>Աշխատավարձի խոշորացված ծախսերի հաշվարկ</w:t>
      </w:r>
      <w:r w:rsidR="000E4748">
        <w:rPr>
          <w:rFonts w:ascii="GHEA Grapalat" w:eastAsia="Calibri" w:hAnsi="GHEA Grapalat"/>
          <w:sz w:val="22"/>
        </w:rPr>
        <w:t>ը ներկայացված է</w:t>
      </w:r>
      <w:r>
        <w:rPr>
          <w:rFonts w:ascii="GHEA Grapalat" w:eastAsia="Calibri" w:hAnsi="GHEA Grapalat"/>
          <w:sz w:val="22"/>
        </w:rPr>
        <w:t xml:space="preserve"> ըստ Աղյուսակ 2-ի</w:t>
      </w:r>
      <w:r w:rsidR="007B7AAC">
        <w:rPr>
          <w:rFonts w:ascii="GHEA Grapalat" w:eastAsia="Calibri" w:hAnsi="GHEA Grapalat"/>
          <w:sz w:val="22"/>
        </w:rPr>
        <w:t>:</w:t>
      </w:r>
    </w:p>
    <w:p w:rsidR="004272C8" w:rsidRDefault="004272C8" w:rsidP="00114A9D">
      <w:pPr>
        <w:pStyle w:val="ListParagraph"/>
        <w:spacing w:line="360" w:lineRule="auto"/>
        <w:ind w:left="990" w:firstLine="0"/>
        <w:jc w:val="left"/>
        <w:rPr>
          <w:rFonts w:ascii="GHEA Grapalat" w:eastAsia="Calibri" w:hAnsi="GHEA Grapalat"/>
          <w:sz w:val="22"/>
        </w:rPr>
      </w:pPr>
      <w:r>
        <w:rPr>
          <w:rFonts w:ascii="GHEA Grapalat" w:eastAsia="Calibri" w:hAnsi="GHEA Grapalat"/>
          <w:sz w:val="22"/>
        </w:rPr>
        <w:t xml:space="preserve"> </w:t>
      </w:r>
    </w:p>
    <w:p w:rsidR="007B7AAC" w:rsidRPr="004272C8" w:rsidRDefault="007B7AAC" w:rsidP="00114A9D">
      <w:pPr>
        <w:pStyle w:val="ListParagraph"/>
        <w:spacing w:line="360" w:lineRule="auto"/>
        <w:ind w:left="990" w:firstLine="0"/>
        <w:jc w:val="right"/>
        <w:rPr>
          <w:rFonts w:ascii="GHEA Grapalat" w:eastAsia="Calibri" w:hAnsi="GHEA Grapalat"/>
          <w:sz w:val="22"/>
        </w:rPr>
      </w:pPr>
      <w:r>
        <w:rPr>
          <w:rFonts w:ascii="GHEA Grapalat" w:eastAsia="Calibri" w:hAnsi="GHEA Grapalat"/>
          <w:sz w:val="22"/>
        </w:rPr>
        <w:t>Աղյուսակ 2</w:t>
      </w:r>
    </w:p>
    <w:p w:rsidR="005A6F86" w:rsidRPr="00C838E6" w:rsidRDefault="004272C8" w:rsidP="00114A9D">
      <w:pPr>
        <w:spacing w:line="360" w:lineRule="auto"/>
        <w:ind w:left="0" w:firstLine="0"/>
        <w:jc w:val="right"/>
        <w:rPr>
          <w:rFonts w:ascii="GHEA Grapalat" w:eastAsia="Calibri" w:hAnsi="GHEA Grapalat"/>
          <w:sz w:val="20"/>
          <w:szCs w:val="20"/>
        </w:rPr>
      </w:pPr>
      <w:r w:rsidRPr="00C838E6">
        <w:rPr>
          <w:rFonts w:ascii="GHEA Grapalat" w:eastAsia="Calibri" w:hAnsi="GHEA Grapalat"/>
          <w:sz w:val="20"/>
          <w:szCs w:val="20"/>
        </w:rPr>
        <w:t>հազ.դրամ</w:t>
      </w:r>
    </w:p>
    <w:tbl>
      <w:tblPr>
        <w:tblStyle w:val="TableGrid0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1980"/>
        <w:gridCol w:w="1754"/>
        <w:gridCol w:w="2116"/>
        <w:gridCol w:w="1820"/>
        <w:gridCol w:w="2255"/>
      </w:tblGrid>
      <w:tr w:rsidR="00D01D73" w:rsidTr="00C06A20">
        <w:tc>
          <w:tcPr>
            <w:tcW w:w="1980" w:type="dxa"/>
          </w:tcPr>
          <w:p w:rsidR="004272C8" w:rsidRPr="005702E6" w:rsidRDefault="005702E6" w:rsidP="00114A9D">
            <w:pPr>
              <w:spacing w:line="360" w:lineRule="auto"/>
              <w:ind w:left="0" w:right="-20" w:firstLine="0"/>
              <w:jc w:val="center"/>
              <w:rPr>
                <w:rFonts w:ascii="GHEA Grapalat" w:eastAsia="Calibri" w:hAnsi="GHEA Grapalat"/>
                <w:sz w:val="20"/>
                <w:szCs w:val="20"/>
              </w:rPr>
            </w:pPr>
            <w:r w:rsidRPr="005702E6">
              <w:rPr>
                <w:rFonts w:ascii="GHEA Grapalat" w:eastAsia="Calibri" w:hAnsi="GHEA Grapalat"/>
                <w:sz w:val="20"/>
                <w:szCs w:val="20"/>
              </w:rPr>
              <w:t>Աշխատակիցներ</w:t>
            </w:r>
          </w:p>
        </w:tc>
        <w:tc>
          <w:tcPr>
            <w:tcW w:w="1754" w:type="dxa"/>
          </w:tcPr>
          <w:p w:rsidR="004272C8" w:rsidRPr="005702E6" w:rsidRDefault="005702E6" w:rsidP="00114A9D">
            <w:pPr>
              <w:spacing w:line="360" w:lineRule="auto"/>
              <w:ind w:left="0" w:right="30" w:firstLine="0"/>
              <w:jc w:val="center"/>
              <w:rPr>
                <w:rFonts w:ascii="GHEA Grapalat" w:eastAsia="Calibri" w:hAnsi="GHEA Grapalat"/>
                <w:sz w:val="20"/>
                <w:szCs w:val="20"/>
              </w:rPr>
            </w:pPr>
            <w:r w:rsidRPr="005702E6">
              <w:rPr>
                <w:rFonts w:ascii="GHEA Grapalat" w:eastAsia="Calibri" w:hAnsi="GHEA Grapalat"/>
                <w:sz w:val="20"/>
                <w:szCs w:val="20"/>
              </w:rPr>
              <w:t>Թվաքանակ</w:t>
            </w:r>
          </w:p>
        </w:tc>
        <w:tc>
          <w:tcPr>
            <w:tcW w:w="2116" w:type="dxa"/>
          </w:tcPr>
          <w:p w:rsidR="004272C8" w:rsidRPr="005702E6" w:rsidRDefault="005702E6" w:rsidP="00114A9D">
            <w:pPr>
              <w:spacing w:line="360" w:lineRule="auto"/>
              <w:ind w:left="0" w:right="0" w:firstLine="0"/>
              <w:jc w:val="left"/>
              <w:rPr>
                <w:rFonts w:ascii="GHEA Grapalat" w:eastAsia="Calibri" w:hAnsi="GHEA Grapalat"/>
                <w:sz w:val="20"/>
                <w:szCs w:val="20"/>
              </w:rPr>
            </w:pPr>
            <w:r w:rsidRPr="005702E6">
              <w:rPr>
                <w:rFonts w:ascii="GHEA Grapalat" w:eastAsia="Calibri" w:hAnsi="GHEA Grapalat"/>
                <w:sz w:val="20"/>
                <w:szCs w:val="20"/>
              </w:rPr>
              <w:t xml:space="preserve">Միջին </w:t>
            </w:r>
            <w:r>
              <w:rPr>
                <w:rFonts w:ascii="GHEA Grapalat" w:eastAsia="Calibri" w:hAnsi="GHEA Grapalat"/>
                <w:sz w:val="20"/>
                <w:szCs w:val="20"/>
              </w:rPr>
              <w:t xml:space="preserve">ամսական </w:t>
            </w:r>
            <w:r w:rsidRPr="005702E6">
              <w:rPr>
                <w:rFonts w:ascii="GHEA Grapalat" w:eastAsia="Calibri" w:hAnsi="GHEA Grapalat"/>
                <w:sz w:val="20"/>
                <w:szCs w:val="20"/>
              </w:rPr>
              <w:t xml:space="preserve">աշխատավարձ </w:t>
            </w:r>
            <w:r w:rsidRPr="005702E6">
              <w:rPr>
                <w:rFonts w:ascii="GHEA Grapalat" w:eastAsia="Calibri" w:hAnsi="GHEA Grapalat"/>
                <w:sz w:val="20"/>
                <w:szCs w:val="20"/>
              </w:rPr>
              <w:lastRenderedPageBreak/>
              <w:t xml:space="preserve">(առանց </w:t>
            </w:r>
            <w:r w:rsidR="00074EF6">
              <w:rPr>
                <w:rFonts w:ascii="GHEA Grapalat" w:eastAsia="Calibri" w:hAnsi="GHEA Grapalat"/>
                <w:sz w:val="20"/>
                <w:szCs w:val="20"/>
              </w:rPr>
              <w:t>եկամտային հարկի հաշվառման</w:t>
            </w:r>
            <w:r w:rsidRPr="005702E6">
              <w:rPr>
                <w:rFonts w:ascii="GHEA Grapalat" w:eastAsia="Calibri" w:hAnsi="GHEA Grapalat"/>
                <w:sz w:val="20"/>
                <w:szCs w:val="20"/>
              </w:rPr>
              <w:t>)</w:t>
            </w:r>
          </w:p>
        </w:tc>
        <w:tc>
          <w:tcPr>
            <w:tcW w:w="1820" w:type="dxa"/>
          </w:tcPr>
          <w:p w:rsidR="004272C8" w:rsidRPr="005702E6" w:rsidRDefault="005702E6" w:rsidP="00114A9D">
            <w:pPr>
              <w:spacing w:line="360" w:lineRule="auto"/>
              <w:ind w:left="0" w:right="90" w:firstLine="0"/>
              <w:jc w:val="center"/>
              <w:rPr>
                <w:rFonts w:ascii="GHEA Grapalat" w:eastAsia="Calibri" w:hAnsi="GHEA Grapalat"/>
                <w:sz w:val="20"/>
                <w:szCs w:val="20"/>
              </w:rPr>
            </w:pPr>
            <w:r w:rsidRPr="005702E6">
              <w:rPr>
                <w:rFonts w:ascii="GHEA Grapalat" w:eastAsia="Calibri" w:hAnsi="GHEA Grapalat"/>
                <w:sz w:val="20"/>
                <w:szCs w:val="20"/>
              </w:rPr>
              <w:lastRenderedPageBreak/>
              <w:t xml:space="preserve">Ծախսեր՝ </w:t>
            </w:r>
            <w:r w:rsidR="00C06A20">
              <w:rPr>
                <w:rFonts w:ascii="GHEA Grapalat" w:eastAsia="Calibri" w:hAnsi="GHEA Grapalat"/>
                <w:sz w:val="20"/>
                <w:szCs w:val="20"/>
              </w:rPr>
              <w:t>մեկ</w:t>
            </w:r>
            <w:r w:rsidRPr="005702E6">
              <w:rPr>
                <w:rFonts w:ascii="GHEA Grapalat" w:eastAsia="Calibri" w:hAnsi="GHEA Grapalat"/>
                <w:sz w:val="20"/>
                <w:szCs w:val="20"/>
              </w:rPr>
              <w:t xml:space="preserve"> ամսվա </w:t>
            </w:r>
            <w:r w:rsidRPr="005702E6">
              <w:rPr>
                <w:rFonts w:ascii="GHEA Grapalat" w:eastAsia="Calibri" w:hAnsi="GHEA Grapalat"/>
                <w:sz w:val="20"/>
                <w:szCs w:val="20"/>
              </w:rPr>
              <w:lastRenderedPageBreak/>
              <w:t>կտրվածքով</w:t>
            </w:r>
          </w:p>
        </w:tc>
        <w:tc>
          <w:tcPr>
            <w:tcW w:w="2255" w:type="dxa"/>
          </w:tcPr>
          <w:p w:rsidR="004272C8" w:rsidRPr="005702E6" w:rsidRDefault="005702E6" w:rsidP="00114A9D">
            <w:pPr>
              <w:spacing w:line="360" w:lineRule="auto"/>
              <w:ind w:left="0" w:right="0" w:firstLine="0"/>
              <w:jc w:val="center"/>
              <w:rPr>
                <w:rFonts w:ascii="GHEA Grapalat" w:eastAsia="Calibri" w:hAnsi="GHEA Grapalat"/>
                <w:sz w:val="20"/>
                <w:szCs w:val="20"/>
              </w:rPr>
            </w:pPr>
            <w:r w:rsidRPr="005702E6">
              <w:rPr>
                <w:rFonts w:ascii="GHEA Grapalat" w:eastAsia="Calibri" w:hAnsi="GHEA Grapalat"/>
                <w:sz w:val="20"/>
                <w:szCs w:val="20"/>
              </w:rPr>
              <w:lastRenderedPageBreak/>
              <w:t>Տարեկան ծախսեր</w:t>
            </w:r>
          </w:p>
        </w:tc>
      </w:tr>
      <w:tr w:rsidR="00D01D73" w:rsidTr="00C06A20">
        <w:tc>
          <w:tcPr>
            <w:tcW w:w="1980" w:type="dxa"/>
          </w:tcPr>
          <w:p w:rsidR="004272C8" w:rsidRPr="00D01D73" w:rsidRDefault="005702E6" w:rsidP="00114A9D">
            <w:pPr>
              <w:spacing w:line="360" w:lineRule="auto"/>
              <w:ind w:left="0" w:right="-20" w:firstLine="0"/>
              <w:jc w:val="left"/>
              <w:rPr>
                <w:rFonts w:ascii="GHEA Grapalat" w:eastAsia="Calibri" w:hAnsi="GHEA Grapalat"/>
                <w:sz w:val="18"/>
                <w:szCs w:val="18"/>
              </w:rPr>
            </w:pPr>
            <w:r w:rsidRPr="00D01D73">
              <w:rPr>
                <w:rFonts w:ascii="GHEA Grapalat" w:eastAsia="Calibri" w:hAnsi="GHEA Grapalat"/>
                <w:sz w:val="18"/>
                <w:szCs w:val="18"/>
              </w:rPr>
              <w:lastRenderedPageBreak/>
              <w:t>Մասնագիտական ստորաբաժանումներ</w:t>
            </w:r>
          </w:p>
        </w:tc>
        <w:tc>
          <w:tcPr>
            <w:tcW w:w="1754" w:type="dxa"/>
          </w:tcPr>
          <w:p w:rsidR="004272C8" w:rsidRPr="00D01D73" w:rsidRDefault="005702E6" w:rsidP="00114A9D">
            <w:pPr>
              <w:spacing w:line="360" w:lineRule="auto"/>
              <w:ind w:left="0" w:right="30" w:firstLine="0"/>
              <w:jc w:val="right"/>
              <w:rPr>
                <w:rFonts w:ascii="GHEA Grapalat" w:eastAsia="Calibri" w:hAnsi="GHEA Grapalat"/>
                <w:sz w:val="18"/>
                <w:szCs w:val="18"/>
              </w:rPr>
            </w:pPr>
            <w:r w:rsidRPr="00D01D73">
              <w:rPr>
                <w:rFonts w:ascii="GHEA Grapalat" w:eastAsia="Calibri" w:hAnsi="GHEA Grapalat"/>
                <w:sz w:val="18"/>
                <w:szCs w:val="18"/>
              </w:rPr>
              <w:t>9x3=27</w:t>
            </w:r>
          </w:p>
        </w:tc>
        <w:tc>
          <w:tcPr>
            <w:tcW w:w="2116" w:type="dxa"/>
          </w:tcPr>
          <w:p w:rsidR="004272C8" w:rsidRPr="00D01D73" w:rsidRDefault="005702E6" w:rsidP="00114A9D">
            <w:pPr>
              <w:spacing w:line="360" w:lineRule="auto"/>
              <w:ind w:left="0" w:right="0" w:firstLine="0"/>
              <w:jc w:val="center"/>
              <w:rPr>
                <w:rFonts w:ascii="GHEA Grapalat" w:eastAsia="Calibri" w:hAnsi="GHEA Grapalat"/>
                <w:sz w:val="18"/>
                <w:szCs w:val="18"/>
              </w:rPr>
            </w:pPr>
            <w:r w:rsidRPr="00D01D73">
              <w:rPr>
                <w:rFonts w:ascii="GHEA Grapalat" w:eastAsia="Calibri" w:hAnsi="GHEA Grapalat"/>
                <w:sz w:val="18"/>
                <w:szCs w:val="18"/>
              </w:rPr>
              <w:t>350.0</w:t>
            </w:r>
          </w:p>
        </w:tc>
        <w:tc>
          <w:tcPr>
            <w:tcW w:w="1820" w:type="dxa"/>
          </w:tcPr>
          <w:p w:rsidR="004272C8" w:rsidRPr="00D01D73" w:rsidRDefault="005702E6" w:rsidP="00114A9D">
            <w:pPr>
              <w:spacing w:line="360" w:lineRule="auto"/>
              <w:ind w:left="0" w:right="90" w:firstLine="0"/>
              <w:jc w:val="center"/>
              <w:rPr>
                <w:rFonts w:ascii="GHEA Grapalat" w:eastAsia="Calibri" w:hAnsi="GHEA Grapalat"/>
                <w:sz w:val="18"/>
                <w:szCs w:val="18"/>
              </w:rPr>
            </w:pPr>
            <w:r w:rsidRPr="00D01D73">
              <w:rPr>
                <w:rFonts w:ascii="GHEA Grapalat" w:eastAsia="Calibri" w:hAnsi="GHEA Grapalat"/>
                <w:sz w:val="18"/>
                <w:szCs w:val="18"/>
              </w:rPr>
              <w:t>27x350.0=9</w:t>
            </w:r>
            <w:r w:rsidR="00D01D73">
              <w:rPr>
                <w:rFonts w:ascii="GHEA Grapalat" w:eastAsia="Calibri" w:hAnsi="GHEA Grapalat"/>
                <w:sz w:val="18"/>
                <w:szCs w:val="18"/>
              </w:rPr>
              <w:t>,</w:t>
            </w:r>
            <w:r w:rsidRPr="00D01D73">
              <w:rPr>
                <w:rFonts w:ascii="GHEA Grapalat" w:eastAsia="Calibri" w:hAnsi="GHEA Grapalat"/>
                <w:sz w:val="18"/>
                <w:szCs w:val="18"/>
              </w:rPr>
              <w:t>450.0</w:t>
            </w:r>
          </w:p>
        </w:tc>
        <w:tc>
          <w:tcPr>
            <w:tcW w:w="2255" w:type="dxa"/>
          </w:tcPr>
          <w:p w:rsidR="004272C8" w:rsidRPr="00D01D73" w:rsidRDefault="00D01D73" w:rsidP="00114A9D">
            <w:pPr>
              <w:spacing w:line="360" w:lineRule="auto"/>
              <w:ind w:left="0" w:right="26" w:firstLine="0"/>
              <w:rPr>
                <w:rFonts w:ascii="GHEA Grapalat" w:eastAsia="Calibri" w:hAnsi="GHEA Grapalat"/>
                <w:sz w:val="18"/>
                <w:szCs w:val="18"/>
              </w:rPr>
            </w:pPr>
            <w:r w:rsidRPr="00D01D73">
              <w:rPr>
                <w:rFonts w:ascii="GHEA Grapalat" w:eastAsia="Calibri" w:hAnsi="GHEA Grapalat"/>
                <w:sz w:val="18"/>
                <w:szCs w:val="18"/>
              </w:rPr>
              <w:t>9</w:t>
            </w:r>
            <w:r>
              <w:rPr>
                <w:rFonts w:ascii="GHEA Grapalat" w:eastAsia="Calibri" w:hAnsi="GHEA Grapalat"/>
                <w:sz w:val="18"/>
                <w:szCs w:val="18"/>
              </w:rPr>
              <w:t>,</w:t>
            </w:r>
            <w:r w:rsidRPr="00D01D73">
              <w:rPr>
                <w:rFonts w:ascii="GHEA Grapalat" w:eastAsia="Calibri" w:hAnsi="GHEA Grapalat"/>
                <w:sz w:val="18"/>
                <w:szCs w:val="18"/>
              </w:rPr>
              <w:t>450.0x12=113,400.0</w:t>
            </w:r>
          </w:p>
        </w:tc>
      </w:tr>
      <w:tr w:rsidR="00D01D73" w:rsidTr="00C06A20">
        <w:tc>
          <w:tcPr>
            <w:tcW w:w="1980" w:type="dxa"/>
          </w:tcPr>
          <w:p w:rsidR="004272C8" w:rsidRPr="00D01D73" w:rsidRDefault="005702E6" w:rsidP="00114A9D">
            <w:pPr>
              <w:spacing w:line="360" w:lineRule="auto"/>
              <w:ind w:left="0" w:right="-20" w:firstLine="0"/>
              <w:jc w:val="left"/>
              <w:rPr>
                <w:rFonts w:ascii="GHEA Grapalat" w:eastAsia="Calibri" w:hAnsi="GHEA Grapalat"/>
                <w:sz w:val="18"/>
                <w:szCs w:val="18"/>
              </w:rPr>
            </w:pPr>
            <w:r w:rsidRPr="00D01D73">
              <w:rPr>
                <w:rFonts w:ascii="GHEA Grapalat" w:eastAsia="Calibri" w:hAnsi="GHEA Grapalat"/>
                <w:sz w:val="18"/>
                <w:szCs w:val="18"/>
              </w:rPr>
              <w:t>Ոչ մասնագիտական ստորաբաժանումներ</w:t>
            </w:r>
          </w:p>
        </w:tc>
        <w:tc>
          <w:tcPr>
            <w:tcW w:w="1754" w:type="dxa"/>
          </w:tcPr>
          <w:p w:rsidR="004272C8" w:rsidRPr="00D01D73" w:rsidRDefault="005702E6" w:rsidP="00114A9D">
            <w:pPr>
              <w:spacing w:line="360" w:lineRule="auto"/>
              <w:ind w:left="0" w:right="30" w:firstLine="0"/>
              <w:jc w:val="right"/>
              <w:rPr>
                <w:rFonts w:ascii="GHEA Grapalat" w:eastAsia="Calibri" w:hAnsi="GHEA Grapalat"/>
                <w:sz w:val="18"/>
                <w:szCs w:val="18"/>
              </w:rPr>
            </w:pPr>
            <w:r w:rsidRPr="00D01D73">
              <w:rPr>
                <w:rFonts w:ascii="GHEA Grapalat" w:eastAsia="Calibri" w:hAnsi="GHEA Grapalat"/>
                <w:sz w:val="18"/>
                <w:szCs w:val="18"/>
              </w:rPr>
              <w:t>6x3=18</w:t>
            </w:r>
          </w:p>
        </w:tc>
        <w:tc>
          <w:tcPr>
            <w:tcW w:w="2116" w:type="dxa"/>
          </w:tcPr>
          <w:p w:rsidR="004272C8" w:rsidRPr="00D01D73" w:rsidRDefault="00D01D73" w:rsidP="00114A9D">
            <w:pPr>
              <w:spacing w:line="360" w:lineRule="auto"/>
              <w:ind w:left="0" w:right="0" w:firstLine="0"/>
              <w:jc w:val="center"/>
              <w:rPr>
                <w:rFonts w:ascii="GHEA Grapalat" w:eastAsia="Calibri" w:hAnsi="GHEA Grapalat"/>
                <w:sz w:val="18"/>
                <w:szCs w:val="18"/>
              </w:rPr>
            </w:pPr>
            <w:r>
              <w:rPr>
                <w:rFonts w:ascii="GHEA Grapalat" w:eastAsia="Calibri" w:hAnsi="GHEA Grapalat"/>
                <w:sz w:val="18"/>
                <w:szCs w:val="18"/>
              </w:rPr>
              <w:t>250.0</w:t>
            </w:r>
          </w:p>
        </w:tc>
        <w:tc>
          <w:tcPr>
            <w:tcW w:w="1820" w:type="dxa"/>
          </w:tcPr>
          <w:p w:rsidR="004272C8" w:rsidRPr="00D01D73" w:rsidRDefault="00D01D73" w:rsidP="00114A9D">
            <w:pPr>
              <w:spacing w:line="360" w:lineRule="auto"/>
              <w:ind w:left="0" w:right="90" w:firstLine="0"/>
              <w:jc w:val="center"/>
              <w:rPr>
                <w:rFonts w:ascii="GHEA Grapalat" w:eastAsia="Calibri" w:hAnsi="GHEA Grapalat"/>
                <w:sz w:val="18"/>
                <w:szCs w:val="18"/>
              </w:rPr>
            </w:pPr>
            <w:r>
              <w:rPr>
                <w:rFonts w:ascii="GHEA Grapalat" w:eastAsia="Calibri" w:hAnsi="GHEA Grapalat"/>
                <w:sz w:val="18"/>
                <w:szCs w:val="18"/>
              </w:rPr>
              <w:t>18x250.0=4,500.0</w:t>
            </w:r>
          </w:p>
        </w:tc>
        <w:tc>
          <w:tcPr>
            <w:tcW w:w="2255" w:type="dxa"/>
          </w:tcPr>
          <w:p w:rsidR="004272C8" w:rsidRPr="00D01D73" w:rsidRDefault="00F37281" w:rsidP="00114A9D">
            <w:pPr>
              <w:spacing w:line="360" w:lineRule="auto"/>
              <w:ind w:left="0" w:firstLine="0"/>
              <w:jc w:val="right"/>
              <w:rPr>
                <w:rFonts w:ascii="GHEA Grapalat" w:eastAsia="Calibri" w:hAnsi="GHEA Grapalat"/>
                <w:sz w:val="18"/>
                <w:szCs w:val="18"/>
              </w:rPr>
            </w:pPr>
            <w:r>
              <w:rPr>
                <w:rFonts w:ascii="GHEA Grapalat" w:eastAsia="Calibri" w:hAnsi="GHEA Grapalat"/>
                <w:sz w:val="18"/>
                <w:szCs w:val="18"/>
              </w:rPr>
              <w:t>4,500.0x12=54,000.0</w:t>
            </w:r>
          </w:p>
        </w:tc>
      </w:tr>
      <w:tr w:rsidR="00D01D73" w:rsidTr="00C06A20">
        <w:tc>
          <w:tcPr>
            <w:tcW w:w="1980" w:type="dxa"/>
          </w:tcPr>
          <w:p w:rsidR="004272C8" w:rsidRPr="00F37281" w:rsidRDefault="005702E6" w:rsidP="00114A9D">
            <w:pPr>
              <w:spacing w:line="360" w:lineRule="auto"/>
              <w:ind w:left="0" w:right="-20" w:firstLine="0"/>
              <w:jc w:val="left"/>
              <w:rPr>
                <w:rFonts w:ascii="GHEA Grapalat" w:eastAsia="Calibri" w:hAnsi="GHEA Grapalat"/>
                <w:sz w:val="18"/>
                <w:szCs w:val="18"/>
              </w:rPr>
            </w:pPr>
            <w:r w:rsidRPr="00F37281">
              <w:rPr>
                <w:rFonts w:ascii="GHEA Grapalat" w:eastAsia="Calibri" w:hAnsi="GHEA Grapalat"/>
                <w:sz w:val="18"/>
                <w:szCs w:val="18"/>
              </w:rPr>
              <w:t>Տեխնիկական սպասարկում իրականացնողներ</w:t>
            </w:r>
          </w:p>
        </w:tc>
        <w:tc>
          <w:tcPr>
            <w:tcW w:w="1754" w:type="dxa"/>
          </w:tcPr>
          <w:p w:rsidR="004272C8" w:rsidRPr="005702E6" w:rsidRDefault="00F37281" w:rsidP="00114A9D">
            <w:pPr>
              <w:spacing w:line="360" w:lineRule="auto"/>
              <w:ind w:left="0" w:right="30" w:firstLine="0"/>
              <w:jc w:val="right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5</w:t>
            </w:r>
          </w:p>
        </w:tc>
        <w:tc>
          <w:tcPr>
            <w:tcW w:w="2116" w:type="dxa"/>
          </w:tcPr>
          <w:p w:rsidR="004272C8" w:rsidRPr="005702E6" w:rsidRDefault="00F37281" w:rsidP="00114A9D">
            <w:pPr>
              <w:spacing w:line="360" w:lineRule="auto"/>
              <w:ind w:left="0" w:right="0" w:firstLine="0"/>
              <w:jc w:val="center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130.0</w:t>
            </w:r>
          </w:p>
        </w:tc>
        <w:tc>
          <w:tcPr>
            <w:tcW w:w="1820" w:type="dxa"/>
          </w:tcPr>
          <w:p w:rsidR="004272C8" w:rsidRDefault="00F37281" w:rsidP="00114A9D">
            <w:pPr>
              <w:spacing w:line="360" w:lineRule="auto"/>
              <w:ind w:left="0" w:right="90" w:firstLine="0"/>
              <w:jc w:val="center"/>
              <w:rPr>
                <w:rFonts w:ascii="GHEA Grapalat" w:eastAsia="Calibri" w:hAnsi="GHEA Grapalat"/>
              </w:rPr>
            </w:pPr>
            <w:r w:rsidRPr="00F37281">
              <w:rPr>
                <w:rFonts w:ascii="GHEA Grapalat" w:eastAsia="Calibri" w:hAnsi="GHEA Grapalat"/>
                <w:sz w:val="20"/>
                <w:szCs w:val="20"/>
              </w:rPr>
              <w:t>5x130.0</w:t>
            </w:r>
            <w:r>
              <w:rPr>
                <w:rFonts w:ascii="GHEA Grapalat" w:eastAsia="Calibri" w:hAnsi="GHEA Grapalat"/>
                <w:sz w:val="20"/>
                <w:szCs w:val="20"/>
              </w:rPr>
              <w:t>=650.0</w:t>
            </w:r>
          </w:p>
        </w:tc>
        <w:tc>
          <w:tcPr>
            <w:tcW w:w="2255" w:type="dxa"/>
          </w:tcPr>
          <w:p w:rsidR="004272C8" w:rsidRPr="00AC115F" w:rsidRDefault="00AC115F" w:rsidP="00114A9D">
            <w:pPr>
              <w:spacing w:line="360" w:lineRule="auto"/>
              <w:ind w:left="0" w:firstLine="0"/>
              <w:jc w:val="center"/>
              <w:rPr>
                <w:rFonts w:ascii="GHEA Grapalat" w:eastAsia="Calibri" w:hAnsi="GHEA Grapalat"/>
                <w:sz w:val="18"/>
                <w:szCs w:val="18"/>
              </w:rPr>
            </w:pPr>
            <w:r w:rsidRPr="00AC115F">
              <w:rPr>
                <w:rFonts w:ascii="GHEA Grapalat" w:eastAsia="Calibri" w:hAnsi="GHEA Grapalat"/>
                <w:sz w:val="18"/>
                <w:szCs w:val="18"/>
              </w:rPr>
              <w:t>650.0x12=</w:t>
            </w:r>
            <w:r w:rsidR="00E765C4">
              <w:rPr>
                <w:rFonts w:ascii="GHEA Grapalat" w:eastAsia="Calibri" w:hAnsi="GHEA Grapalat"/>
                <w:sz w:val="18"/>
                <w:szCs w:val="18"/>
              </w:rPr>
              <w:t>7,800.0</w:t>
            </w:r>
          </w:p>
        </w:tc>
      </w:tr>
      <w:tr w:rsidR="00D01D73" w:rsidTr="00C06A20">
        <w:tc>
          <w:tcPr>
            <w:tcW w:w="1980" w:type="dxa"/>
          </w:tcPr>
          <w:p w:rsidR="004272C8" w:rsidRPr="00E47697" w:rsidRDefault="00E47697" w:rsidP="00114A9D">
            <w:pPr>
              <w:spacing w:line="360" w:lineRule="auto"/>
              <w:ind w:left="0" w:right="-20" w:firstLine="0"/>
              <w:jc w:val="left"/>
              <w:rPr>
                <w:rFonts w:ascii="GHEA Grapalat" w:eastAsia="Calibri" w:hAnsi="GHEA Grapalat"/>
                <w:b/>
              </w:rPr>
            </w:pPr>
            <w:r w:rsidRPr="00E47697">
              <w:rPr>
                <w:rFonts w:ascii="GHEA Grapalat" w:eastAsia="Calibri" w:hAnsi="GHEA Grapalat"/>
                <w:b/>
                <w:sz w:val="18"/>
                <w:szCs w:val="18"/>
              </w:rPr>
              <w:t>Ընդամենը՝</w:t>
            </w:r>
          </w:p>
        </w:tc>
        <w:tc>
          <w:tcPr>
            <w:tcW w:w="1754" w:type="dxa"/>
          </w:tcPr>
          <w:p w:rsidR="004272C8" w:rsidRPr="00E47697" w:rsidRDefault="00E47697" w:rsidP="00114A9D">
            <w:pPr>
              <w:spacing w:line="360" w:lineRule="auto"/>
              <w:ind w:left="0" w:right="30" w:firstLine="0"/>
              <w:jc w:val="right"/>
              <w:rPr>
                <w:rFonts w:ascii="GHEA Grapalat" w:eastAsia="Calibri" w:hAnsi="GHEA Grapalat"/>
                <w:b/>
                <w:sz w:val="18"/>
                <w:szCs w:val="18"/>
              </w:rPr>
            </w:pPr>
            <w:r w:rsidRPr="00E47697">
              <w:rPr>
                <w:rFonts w:ascii="GHEA Grapalat" w:eastAsia="Calibri" w:hAnsi="GHEA Grapalat"/>
                <w:b/>
                <w:sz w:val="18"/>
                <w:szCs w:val="18"/>
              </w:rPr>
              <w:t>50</w:t>
            </w:r>
          </w:p>
        </w:tc>
        <w:tc>
          <w:tcPr>
            <w:tcW w:w="2116" w:type="dxa"/>
          </w:tcPr>
          <w:p w:rsidR="004272C8" w:rsidRPr="00E47697" w:rsidRDefault="004272C8" w:rsidP="00114A9D">
            <w:pPr>
              <w:spacing w:line="360" w:lineRule="auto"/>
              <w:ind w:left="0" w:right="0" w:firstLine="0"/>
              <w:jc w:val="right"/>
              <w:rPr>
                <w:rFonts w:ascii="GHEA Grapalat" w:eastAsia="Calibri" w:hAnsi="GHEA Grapalat"/>
                <w:b/>
                <w:sz w:val="18"/>
                <w:szCs w:val="18"/>
              </w:rPr>
            </w:pPr>
          </w:p>
        </w:tc>
        <w:tc>
          <w:tcPr>
            <w:tcW w:w="1820" w:type="dxa"/>
          </w:tcPr>
          <w:p w:rsidR="004272C8" w:rsidRPr="00E47697" w:rsidRDefault="00E47697" w:rsidP="00114A9D">
            <w:pPr>
              <w:spacing w:line="360" w:lineRule="auto"/>
              <w:ind w:left="0" w:right="90" w:firstLine="0"/>
              <w:jc w:val="center"/>
              <w:rPr>
                <w:rFonts w:ascii="GHEA Grapalat" w:eastAsia="Calibri" w:hAnsi="GHEA Grapalat"/>
                <w:b/>
                <w:sz w:val="18"/>
                <w:szCs w:val="18"/>
              </w:rPr>
            </w:pPr>
            <w:r w:rsidRPr="00E47697">
              <w:rPr>
                <w:rFonts w:ascii="GHEA Grapalat" w:eastAsia="Calibri" w:hAnsi="GHEA Grapalat"/>
                <w:b/>
                <w:sz w:val="18"/>
                <w:szCs w:val="18"/>
              </w:rPr>
              <w:t>14,600.0</w:t>
            </w:r>
          </w:p>
        </w:tc>
        <w:tc>
          <w:tcPr>
            <w:tcW w:w="2255" w:type="dxa"/>
          </w:tcPr>
          <w:p w:rsidR="004272C8" w:rsidRPr="00E47697" w:rsidRDefault="00E47697" w:rsidP="00114A9D">
            <w:pPr>
              <w:spacing w:line="360" w:lineRule="auto"/>
              <w:ind w:left="0" w:firstLine="0"/>
              <w:jc w:val="right"/>
              <w:rPr>
                <w:rFonts w:ascii="GHEA Grapalat" w:eastAsia="Calibri" w:hAnsi="GHEA Grapalat"/>
                <w:b/>
                <w:sz w:val="18"/>
                <w:szCs w:val="18"/>
              </w:rPr>
            </w:pPr>
            <w:r w:rsidRPr="00E47697">
              <w:rPr>
                <w:rFonts w:ascii="GHEA Grapalat" w:eastAsia="Calibri" w:hAnsi="GHEA Grapalat"/>
                <w:b/>
                <w:sz w:val="18"/>
                <w:szCs w:val="18"/>
              </w:rPr>
              <w:t>175,200.0</w:t>
            </w:r>
          </w:p>
        </w:tc>
      </w:tr>
    </w:tbl>
    <w:p w:rsidR="004272C8" w:rsidRDefault="004272C8" w:rsidP="00114A9D">
      <w:pPr>
        <w:spacing w:line="360" w:lineRule="auto"/>
        <w:ind w:left="0" w:firstLine="0"/>
        <w:jc w:val="right"/>
        <w:rPr>
          <w:rFonts w:ascii="GHEA Grapalat" w:eastAsia="Calibri" w:hAnsi="GHEA Grapalat"/>
          <w:sz w:val="22"/>
        </w:rPr>
      </w:pPr>
    </w:p>
    <w:p w:rsidR="005E5E01" w:rsidRDefault="005E5E01" w:rsidP="00114A9D">
      <w:pPr>
        <w:spacing w:line="360" w:lineRule="auto"/>
        <w:ind w:left="0" w:firstLine="0"/>
        <w:jc w:val="right"/>
        <w:rPr>
          <w:rFonts w:ascii="GHEA Grapalat" w:eastAsia="Calibri" w:hAnsi="GHEA Grapalat"/>
          <w:sz w:val="22"/>
        </w:rPr>
      </w:pPr>
    </w:p>
    <w:p w:rsidR="00E37AF2" w:rsidRDefault="00073FEE" w:rsidP="00114A9D">
      <w:pPr>
        <w:pStyle w:val="ListParagraph"/>
        <w:numPr>
          <w:ilvl w:val="0"/>
          <w:numId w:val="16"/>
        </w:numPr>
        <w:spacing w:after="160" w:line="360" w:lineRule="auto"/>
        <w:ind w:right="0"/>
        <w:jc w:val="left"/>
        <w:rPr>
          <w:rFonts w:ascii="GHEA Grapalat" w:hAnsi="GHEA Grapalat"/>
          <w:b/>
        </w:rPr>
      </w:pPr>
      <w:r w:rsidRPr="00073FEE">
        <w:rPr>
          <w:rFonts w:ascii="GHEA Grapalat" w:hAnsi="GHEA Grapalat"/>
          <w:b/>
        </w:rPr>
        <w:t>ԿԵՆՏՐՈՆԻ ԳԻՏԱՀԵՏԱԶՈՏԱԿԱՆ ԳՈՐԾՈՒՆԵՈՒԹՅԱՆ ՀԻՄՆԱԿԱՆ ՈՒՂՂՈՒԹՅՈՒՆՆԵՐԸ</w:t>
      </w:r>
    </w:p>
    <w:p w:rsidR="00504216" w:rsidRDefault="00EC1FAD" w:rsidP="00743E16">
      <w:pPr>
        <w:pStyle w:val="ListParagraph"/>
        <w:numPr>
          <w:ilvl w:val="0"/>
          <w:numId w:val="20"/>
        </w:numPr>
        <w:spacing w:after="160" w:line="360" w:lineRule="auto"/>
        <w:ind w:left="360" w:right="0"/>
        <w:jc w:val="left"/>
        <w:rPr>
          <w:rFonts w:ascii="GHEA Grapalat" w:hAnsi="GHEA Grapalat"/>
        </w:rPr>
      </w:pPr>
      <w:r w:rsidRPr="006579D9">
        <w:rPr>
          <w:rFonts w:ascii="GHEA Grapalat" w:hAnsi="GHEA Grapalat"/>
        </w:rPr>
        <w:t>Կենտրոն</w:t>
      </w:r>
      <w:r w:rsidR="006579D9" w:rsidRPr="006579D9">
        <w:rPr>
          <w:rFonts w:ascii="GHEA Grapalat" w:hAnsi="GHEA Grapalat"/>
        </w:rPr>
        <w:t>ի</w:t>
      </w:r>
      <w:r w:rsidRPr="006579D9">
        <w:rPr>
          <w:rFonts w:ascii="GHEA Grapalat" w:hAnsi="GHEA Grapalat"/>
        </w:rPr>
        <w:t xml:space="preserve"> գիտահետազոտական </w:t>
      </w:r>
      <w:r w:rsidR="006579D9" w:rsidRPr="006579D9">
        <w:rPr>
          <w:rFonts w:ascii="GHEA Grapalat" w:hAnsi="GHEA Grapalat"/>
        </w:rPr>
        <w:t>գործունեությա</w:t>
      </w:r>
      <w:r w:rsidR="00D2405B" w:rsidRPr="006579D9">
        <w:rPr>
          <w:rFonts w:ascii="GHEA Grapalat" w:hAnsi="GHEA Grapalat"/>
        </w:rPr>
        <w:t>ն</w:t>
      </w:r>
      <w:r w:rsidR="006579D9" w:rsidRPr="006579D9">
        <w:rPr>
          <w:rFonts w:ascii="GHEA Grapalat" w:hAnsi="GHEA Grapalat"/>
        </w:rPr>
        <w:t xml:space="preserve"> հիմնական ուղղություններ</w:t>
      </w:r>
      <w:r w:rsidR="00504216">
        <w:rPr>
          <w:rFonts w:ascii="GHEA Grapalat" w:hAnsi="GHEA Grapalat"/>
        </w:rPr>
        <w:t>ի շրջանակներում նախատեսվում է.</w:t>
      </w:r>
    </w:p>
    <w:p w:rsidR="00073FEE" w:rsidRPr="007C0802" w:rsidRDefault="006579D9" w:rsidP="00114A9D">
      <w:pPr>
        <w:tabs>
          <w:tab w:val="left" w:pos="540"/>
          <w:tab w:val="left" w:pos="720"/>
        </w:tabs>
        <w:spacing w:after="160" w:line="360" w:lineRule="auto"/>
        <w:ind w:left="90" w:right="0" w:firstLine="180"/>
        <w:rPr>
          <w:rFonts w:ascii="GHEA Grapalat" w:hAnsi="GHEA Grapalat"/>
          <w:szCs w:val="24"/>
        </w:rPr>
      </w:pPr>
      <w:r w:rsidRPr="007C0802">
        <w:rPr>
          <w:rFonts w:ascii="GHEA Grapalat" w:hAnsi="GHEA Grapalat"/>
          <w:szCs w:val="24"/>
        </w:rPr>
        <w:t>1)</w:t>
      </w:r>
      <w:r w:rsidR="007C0802">
        <w:rPr>
          <w:rFonts w:ascii="GHEA Grapalat" w:hAnsi="GHEA Grapalat"/>
          <w:szCs w:val="24"/>
        </w:rPr>
        <w:t xml:space="preserve"> </w:t>
      </w:r>
      <w:r w:rsidR="00073FEE" w:rsidRPr="007C0802">
        <w:rPr>
          <w:rFonts w:ascii="GHEA Grapalat" w:hAnsi="GHEA Grapalat"/>
          <w:szCs w:val="24"/>
        </w:rPr>
        <w:t>Նորմատիվատեխնիկական, ծրագրային, ճարտարապետաշինարարական փաստաթղթերի</w:t>
      </w:r>
      <w:r w:rsidR="00D324DE" w:rsidRPr="007C0802">
        <w:rPr>
          <w:rFonts w:ascii="GHEA Grapalat" w:hAnsi="GHEA Grapalat"/>
          <w:szCs w:val="24"/>
        </w:rPr>
        <w:t xml:space="preserve"> մշակում</w:t>
      </w:r>
      <w:r w:rsidR="00073FEE" w:rsidRPr="007C0802">
        <w:rPr>
          <w:rFonts w:ascii="GHEA Grapalat" w:hAnsi="GHEA Grapalat"/>
          <w:szCs w:val="24"/>
        </w:rPr>
        <w:t>, մեթոդական ուղեցույցների ու ձեռնարկների</w:t>
      </w:r>
      <w:r w:rsidR="00D324DE" w:rsidRPr="007C0802">
        <w:rPr>
          <w:rFonts w:ascii="GHEA Grapalat" w:hAnsi="GHEA Grapalat"/>
          <w:szCs w:val="24"/>
        </w:rPr>
        <w:t xml:space="preserve"> կազմում</w:t>
      </w:r>
      <w:r w:rsidRPr="007C0802">
        <w:rPr>
          <w:rFonts w:ascii="GHEA Grapalat" w:hAnsi="GHEA Grapalat"/>
          <w:szCs w:val="24"/>
        </w:rPr>
        <w:t>,</w:t>
      </w:r>
    </w:p>
    <w:p w:rsidR="00504216" w:rsidRPr="007C0802" w:rsidRDefault="00504216" w:rsidP="00114A9D">
      <w:pPr>
        <w:pStyle w:val="ListParagraph"/>
        <w:numPr>
          <w:ilvl w:val="0"/>
          <w:numId w:val="17"/>
        </w:numPr>
        <w:spacing w:after="160" w:line="360" w:lineRule="auto"/>
        <w:ind w:left="90" w:right="0" w:firstLine="180"/>
        <w:rPr>
          <w:rFonts w:ascii="GHEA Grapalat" w:hAnsi="GHEA Grapalat"/>
          <w:szCs w:val="24"/>
        </w:rPr>
      </w:pPr>
      <w:r w:rsidRPr="007C0802">
        <w:rPr>
          <w:rFonts w:ascii="GHEA Grapalat" w:hAnsi="GHEA Grapalat"/>
          <w:szCs w:val="24"/>
        </w:rPr>
        <w:t>Շենքերի և շինությունների տեխնիկական վիճակի և հողատարածքների ինժեներաերկրաբանական հետազննությունների իրականացում</w:t>
      </w:r>
      <w:r w:rsidR="004828CE" w:rsidRPr="007C0802">
        <w:rPr>
          <w:rFonts w:ascii="GHEA Grapalat" w:hAnsi="GHEA Grapalat"/>
          <w:szCs w:val="24"/>
        </w:rPr>
        <w:t>, մասնագիտական եզրակացությունների տրամադրում</w:t>
      </w:r>
      <w:r w:rsidR="007C0802">
        <w:rPr>
          <w:rFonts w:ascii="GHEA Grapalat" w:hAnsi="GHEA Grapalat"/>
          <w:szCs w:val="24"/>
        </w:rPr>
        <w:t>,</w:t>
      </w:r>
    </w:p>
    <w:p w:rsidR="00D324DE" w:rsidRPr="007C0802" w:rsidRDefault="00D324DE" w:rsidP="00114A9D">
      <w:pPr>
        <w:pStyle w:val="ListParagraph"/>
        <w:numPr>
          <w:ilvl w:val="0"/>
          <w:numId w:val="17"/>
        </w:numPr>
        <w:spacing w:after="160" w:line="360" w:lineRule="auto"/>
        <w:ind w:left="90" w:right="0" w:firstLine="180"/>
        <w:rPr>
          <w:rFonts w:ascii="GHEA Grapalat" w:hAnsi="GHEA Grapalat"/>
          <w:szCs w:val="24"/>
        </w:rPr>
      </w:pPr>
      <w:r w:rsidRPr="007C0802">
        <w:rPr>
          <w:rFonts w:ascii="GHEA Grapalat" w:hAnsi="GHEA Grapalat"/>
          <w:szCs w:val="24"/>
        </w:rPr>
        <w:t>Շինարարությունում կոմպոզիտային նյութերի օգտագործման ուսումնասիրություն և կիրառելիության վերաբերյալ ցուցումների ներկայացում</w:t>
      </w:r>
      <w:r w:rsidR="007C0802">
        <w:rPr>
          <w:rFonts w:ascii="GHEA Grapalat" w:hAnsi="GHEA Grapalat"/>
          <w:szCs w:val="24"/>
        </w:rPr>
        <w:t>,</w:t>
      </w:r>
    </w:p>
    <w:p w:rsidR="0058093F" w:rsidRPr="007C0802" w:rsidRDefault="0058093F" w:rsidP="00114A9D">
      <w:pPr>
        <w:pStyle w:val="ListParagraph"/>
        <w:numPr>
          <w:ilvl w:val="0"/>
          <w:numId w:val="17"/>
        </w:numPr>
        <w:spacing w:after="160" w:line="360" w:lineRule="auto"/>
        <w:ind w:left="90" w:right="0" w:firstLine="180"/>
        <w:rPr>
          <w:rFonts w:ascii="GHEA Grapalat" w:hAnsi="GHEA Grapalat"/>
          <w:szCs w:val="24"/>
        </w:rPr>
      </w:pPr>
      <w:r w:rsidRPr="007C0802">
        <w:rPr>
          <w:rFonts w:ascii="GHEA Grapalat" w:eastAsia="Calibri" w:hAnsi="GHEA Grapalat" w:cs="Calibri"/>
          <w:szCs w:val="24"/>
          <w:lang w:val="hy-AM"/>
        </w:rPr>
        <w:t xml:space="preserve">Բետոնի </w:t>
      </w:r>
      <w:r w:rsidRPr="007C0802">
        <w:rPr>
          <w:rFonts w:ascii="GHEA Grapalat" w:eastAsia="Calibri" w:hAnsi="GHEA Grapalat" w:cs="Calibri"/>
          <w:szCs w:val="24"/>
        </w:rPr>
        <w:t xml:space="preserve">ստացման </w:t>
      </w:r>
      <w:r w:rsidRPr="007C0802">
        <w:rPr>
          <w:rFonts w:ascii="GHEA Grapalat" w:eastAsia="Calibri" w:hAnsi="GHEA Grapalat" w:cs="Calibri"/>
          <w:szCs w:val="24"/>
          <w:lang w:val="hy-AM"/>
        </w:rPr>
        <w:t>տեխնոլոգիաների մշակում, շինարարական տեխնոլոգիաներում նոր նյութերի կիրառ</w:t>
      </w:r>
      <w:r w:rsidRPr="007C0802">
        <w:rPr>
          <w:rFonts w:ascii="GHEA Grapalat" w:eastAsia="Calibri" w:hAnsi="GHEA Grapalat" w:cs="Calibri"/>
          <w:szCs w:val="24"/>
        </w:rPr>
        <w:t>ման առաջարկների ներկայացում,</w:t>
      </w:r>
    </w:p>
    <w:p w:rsidR="00D324DE" w:rsidRPr="007C0802" w:rsidRDefault="0058093F" w:rsidP="00114A9D">
      <w:pPr>
        <w:pStyle w:val="ListParagraph"/>
        <w:numPr>
          <w:ilvl w:val="0"/>
          <w:numId w:val="17"/>
        </w:numPr>
        <w:spacing w:after="160" w:line="360" w:lineRule="auto"/>
        <w:ind w:left="90" w:right="0" w:firstLine="180"/>
        <w:rPr>
          <w:rFonts w:ascii="GHEA Grapalat" w:hAnsi="GHEA Grapalat"/>
          <w:szCs w:val="24"/>
        </w:rPr>
      </w:pPr>
      <w:r w:rsidRPr="007C0802">
        <w:rPr>
          <w:rFonts w:ascii="GHEA Grapalat" w:eastAsia="Calibri" w:hAnsi="GHEA Grapalat" w:cs="Calibri"/>
          <w:szCs w:val="24"/>
        </w:rPr>
        <w:t>Շենքերի և շինությունների էներգաարդյունավետ և էներգախնայող համակարգերի տեղակայման ն</w:t>
      </w:r>
      <w:r w:rsidRPr="007C0802">
        <w:rPr>
          <w:rFonts w:ascii="GHEA Grapalat" w:eastAsia="Calibri" w:hAnsi="GHEA Grapalat" w:cs="Calibri"/>
          <w:szCs w:val="24"/>
          <w:lang w:val="hy-AM"/>
        </w:rPr>
        <w:t>ախագծային աշխատանքներ</w:t>
      </w:r>
      <w:r w:rsidRPr="007C0802">
        <w:rPr>
          <w:rFonts w:ascii="GHEA Grapalat" w:eastAsia="Calibri" w:hAnsi="GHEA Grapalat" w:cs="Calibri"/>
          <w:szCs w:val="24"/>
        </w:rPr>
        <w:t>, էներգետիկ բնութագրերի կազմում</w:t>
      </w:r>
      <w:r w:rsidR="00D77548" w:rsidRPr="007C0802">
        <w:rPr>
          <w:rFonts w:ascii="GHEA Grapalat" w:eastAsia="Calibri" w:hAnsi="GHEA Grapalat" w:cs="Calibri"/>
          <w:szCs w:val="24"/>
        </w:rPr>
        <w:t xml:space="preserve">, </w:t>
      </w:r>
      <w:r w:rsidR="00D77548" w:rsidRPr="007C0802">
        <w:rPr>
          <w:rFonts w:ascii="GHEA Grapalat" w:eastAsia="Calibri" w:hAnsi="GHEA Grapalat" w:cs="Calibri"/>
          <w:szCs w:val="24"/>
          <w:lang w:val="hy-AM"/>
        </w:rPr>
        <w:t>Շենքերի ջերմաէներգետիկ ցուցիչների մոնիտորինգ</w:t>
      </w:r>
      <w:r w:rsidR="007C0802">
        <w:rPr>
          <w:rFonts w:ascii="GHEA Grapalat" w:eastAsia="Calibri" w:hAnsi="GHEA Grapalat" w:cs="Calibri"/>
          <w:szCs w:val="24"/>
        </w:rPr>
        <w:t>,</w:t>
      </w:r>
    </w:p>
    <w:p w:rsidR="00CA1E3A" w:rsidRPr="007C0802" w:rsidRDefault="00CA1E3A" w:rsidP="00114A9D">
      <w:pPr>
        <w:pStyle w:val="ListParagraph"/>
        <w:numPr>
          <w:ilvl w:val="0"/>
          <w:numId w:val="17"/>
        </w:numPr>
        <w:spacing w:after="160" w:line="360" w:lineRule="auto"/>
        <w:ind w:left="90" w:right="0" w:firstLine="180"/>
        <w:rPr>
          <w:rFonts w:ascii="GHEA Grapalat" w:hAnsi="GHEA Grapalat"/>
          <w:szCs w:val="24"/>
        </w:rPr>
      </w:pPr>
      <w:r w:rsidRPr="007C0802">
        <w:rPr>
          <w:rFonts w:ascii="GHEA Grapalat" w:eastAsia="Calibri" w:hAnsi="GHEA Grapalat" w:cs="Calibri"/>
          <w:szCs w:val="24"/>
        </w:rPr>
        <w:t>Շենքերի և շինությունների անձնագրավորում, անձնագրերի լրացում</w:t>
      </w:r>
      <w:r w:rsidR="007C0802">
        <w:rPr>
          <w:rFonts w:ascii="GHEA Grapalat" w:eastAsia="Calibri" w:hAnsi="GHEA Grapalat" w:cs="Calibri"/>
          <w:szCs w:val="24"/>
        </w:rPr>
        <w:t>,</w:t>
      </w:r>
    </w:p>
    <w:p w:rsidR="004828CE" w:rsidRPr="007C0802" w:rsidRDefault="004828CE" w:rsidP="00114A9D">
      <w:pPr>
        <w:pStyle w:val="ListParagraph"/>
        <w:numPr>
          <w:ilvl w:val="0"/>
          <w:numId w:val="17"/>
        </w:numPr>
        <w:spacing w:after="160" w:line="360" w:lineRule="auto"/>
        <w:ind w:left="90" w:right="0" w:firstLine="180"/>
        <w:rPr>
          <w:rFonts w:ascii="GHEA Grapalat" w:hAnsi="GHEA Grapalat"/>
          <w:szCs w:val="24"/>
        </w:rPr>
      </w:pPr>
      <w:r w:rsidRPr="007C0802">
        <w:rPr>
          <w:rFonts w:ascii="GHEA Grapalat" w:eastAsia="Calibri" w:hAnsi="GHEA Grapalat" w:cs="Calibri"/>
          <w:szCs w:val="24"/>
        </w:rPr>
        <w:t xml:space="preserve">Ճարտարապետաշինարարական նախագծային փաստաթղթերի քաղաքաշինական պարզ փորձաքննություն, </w:t>
      </w:r>
      <w:r w:rsidR="003210F4">
        <w:rPr>
          <w:rFonts w:ascii="GHEA Grapalat" w:eastAsia="Calibri" w:hAnsi="GHEA Grapalat" w:cs="Calibri"/>
          <w:szCs w:val="24"/>
        </w:rPr>
        <w:t xml:space="preserve"> </w:t>
      </w:r>
      <w:r w:rsidRPr="007C0802">
        <w:rPr>
          <w:rFonts w:ascii="GHEA Grapalat" w:eastAsia="Calibri" w:hAnsi="GHEA Grapalat" w:cs="Calibri"/>
          <w:szCs w:val="24"/>
        </w:rPr>
        <w:t xml:space="preserve">փորձաքննություն անցած </w:t>
      </w:r>
      <w:r w:rsidRPr="007C0802">
        <w:rPr>
          <w:rFonts w:ascii="GHEA Grapalat" w:eastAsia="Calibri" w:hAnsi="GHEA Grapalat" w:cs="Calibri"/>
          <w:szCs w:val="24"/>
        </w:rPr>
        <w:lastRenderedPageBreak/>
        <w:t>փաստաթղթերի կրկնակի փորձաքննություններ</w:t>
      </w:r>
      <w:r w:rsidR="003210F4">
        <w:rPr>
          <w:rFonts w:ascii="GHEA Grapalat" w:eastAsia="Calibri" w:hAnsi="GHEA Grapalat" w:cs="Calibri"/>
          <w:szCs w:val="24"/>
        </w:rPr>
        <w:t>ի իրականացում</w:t>
      </w:r>
      <w:r w:rsidRPr="007C0802">
        <w:rPr>
          <w:rFonts w:ascii="GHEA Grapalat" w:eastAsia="Calibri" w:hAnsi="GHEA Grapalat" w:cs="Calibri"/>
          <w:szCs w:val="24"/>
        </w:rPr>
        <w:t>, մասնագիտական եզրակացությունների տրամադրում</w:t>
      </w:r>
      <w:r w:rsidR="007C0802">
        <w:rPr>
          <w:rFonts w:ascii="GHEA Grapalat" w:eastAsia="Calibri" w:hAnsi="GHEA Grapalat" w:cs="Calibri"/>
          <w:szCs w:val="24"/>
        </w:rPr>
        <w:t>,</w:t>
      </w:r>
    </w:p>
    <w:p w:rsidR="00D77548" w:rsidRPr="007C0802" w:rsidRDefault="00C03264" w:rsidP="00114A9D">
      <w:pPr>
        <w:pStyle w:val="ListParagraph"/>
        <w:numPr>
          <w:ilvl w:val="0"/>
          <w:numId w:val="17"/>
        </w:numPr>
        <w:spacing w:after="160" w:line="360" w:lineRule="auto"/>
        <w:ind w:left="90" w:right="0" w:firstLine="180"/>
        <w:rPr>
          <w:rFonts w:ascii="GHEA Grapalat" w:hAnsi="GHEA Grapalat"/>
          <w:szCs w:val="24"/>
        </w:rPr>
      </w:pPr>
      <w:r>
        <w:rPr>
          <w:rFonts w:ascii="GHEA Grapalat" w:eastAsia="Calibri" w:hAnsi="GHEA Grapalat" w:cs="Calibri"/>
          <w:szCs w:val="24"/>
        </w:rPr>
        <w:t>Շրջակա միջավայրի</w:t>
      </w:r>
      <w:r w:rsidR="00D77548" w:rsidRPr="007C0802">
        <w:rPr>
          <w:rFonts w:ascii="GHEA Grapalat" w:eastAsia="Calibri" w:hAnsi="GHEA Grapalat" w:cs="Calibri"/>
          <w:szCs w:val="24"/>
          <w:lang w:val="hy-AM"/>
        </w:rPr>
        <w:t xml:space="preserve"> անվտանգության ռիսկերի գնահատում</w:t>
      </w:r>
      <w:r w:rsidR="007C0802">
        <w:rPr>
          <w:rFonts w:ascii="GHEA Grapalat" w:eastAsia="Calibri" w:hAnsi="GHEA Grapalat" w:cs="Calibri"/>
          <w:szCs w:val="24"/>
        </w:rPr>
        <w:t>,</w:t>
      </w:r>
    </w:p>
    <w:p w:rsidR="00965286" w:rsidRPr="007C0802" w:rsidRDefault="000B1781" w:rsidP="00114A9D">
      <w:pPr>
        <w:pStyle w:val="ListParagraph"/>
        <w:numPr>
          <w:ilvl w:val="0"/>
          <w:numId w:val="17"/>
        </w:numPr>
        <w:spacing w:after="160" w:line="360" w:lineRule="auto"/>
        <w:ind w:left="90" w:right="0" w:firstLine="180"/>
        <w:rPr>
          <w:rFonts w:ascii="GHEA Grapalat" w:hAnsi="GHEA Grapalat"/>
          <w:szCs w:val="24"/>
        </w:rPr>
      </w:pPr>
      <w:r w:rsidRPr="007C0802">
        <w:rPr>
          <w:rFonts w:ascii="GHEA Grapalat" w:eastAsia="Calibri" w:hAnsi="GHEA Grapalat" w:cs="Calibri"/>
          <w:szCs w:val="24"/>
        </w:rPr>
        <w:t xml:space="preserve">Շինարարական նյութերի ֆիզիկամեխանիկական և որակական ցուցանիշների փորձարկում, սերտիֆիկացում </w:t>
      </w:r>
      <w:r w:rsidRPr="007C0802">
        <w:rPr>
          <w:rFonts w:ascii="GHEA Grapalat" w:eastAsia="Calibri" w:hAnsi="GHEA Grapalat" w:cs="Calibri"/>
          <w:color w:val="auto"/>
          <w:szCs w:val="24"/>
          <w:lang w:val="hy-AM"/>
        </w:rPr>
        <w:t>պաշտպանիչ և հարդարման շինարարական նյութեր</w:t>
      </w:r>
      <w:r w:rsidR="00965286" w:rsidRPr="007C0802">
        <w:rPr>
          <w:rFonts w:ascii="GHEA Grapalat" w:eastAsia="Calibri" w:hAnsi="GHEA Grapalat" w:cs="Calibri"/>
          <w:color w:val="auto"/>
          <w:szCs w:val="24"/>
          <w:lang w:val="hy-AM"/>
        </w:rPr>
        <w:t xml:space="preserve"> </w:t>
      </w:r>
      <w:r w:rsidR="00965286" w:rsidRPr="007C0802">
        <w:rPr>
          <w:rFonts w:ascii="GHEA Grapalat" w:eastAsia="Calibri" w:hAnsi="GHEA Grapalat" w:cs="Calibri"/>
          <w:color w:val="auto"/>
          <w:szCs w:val="24"/>
        </w:rPr>
        <w:t>(</w:t>
      </w:r>
      <w:r w:rsidR="00965286" w:rsidRPr="007C0802">
        <w:rPr>
          <w:rFonts w:ascii="GHEA Grapalat" w:eastAsia="Calibri" w:hAnsi="GHEA Grapalat" w:cs="Calibri"/>
          <w:color w:val="auto"/>
          <w:szCs w:val="24"/>
          <w:lang w:val="hy-AM"/>
        </w:rPr>
        <w:t>շինարարական շաղախներ</w:t>
      </w:r>
      <w:r w:rsidR="00965286" w:rsidRPr="007C0802">
        <w:rPr>
          <w:rFonts w:ascii="GHEA Grapalat" w:eastAsia="Calibri" w:hAnsi="GHEA Grapalat" w:cs="Calibri"/>
          <w:color w:val="auto"/>
          <w:szCs w:val="24"/>
        </w:rPr>
        <w:t>,</w:t>
      </w:r>
      <w:r w:rsidR="00965286" w:rsidRPr="007C0802">
        <w:rPr>
          <w:rFonts w:ascii="GHEA Grapalat" w:eastAsia="Calibri" w:hAnsi="GHEA Grapalat" w:cs="Calibri"/>
          <w:color w:val="auto"/>
          <w:szCs w:val="24"/>
          <w:lang w:val="hy-AM"/>
        </w:rPr>
        <w:t xml:space="preserve"> պոլիմերային-հանքային խառնուրդներ </w:t>
      </w:r>
      <w:r w:rsidR="00965286" w:rsidRPr="007C0802">
        <w:rPr>
          <w:rFonts w:ascii="GHEA Grapalat" w:eastAsia="Calibri" w:hAnsi="GHEA Grapalat" w:cs="Calibri"/>
          <w:color w:val="auto"/>
          <w:szCs w:val="24"/>
        </w:rPr>
        <w:t>,</w:t>
      </w:r>
      <w:r w:rsidR="00965286" w:rsidRPr="007C0802">
        <w:rPr>
          <w:rFonts w:ascii="GHEA Grapalat" w:eastAsia="Calibri" w:hAnsi="GHEA Grapalat" w:cs="Calibri"/>
          <w:color w:val="auto"/>
          <w:szCs w:val="24"/>
          <w:lang w:val="hy-AM"/>
        </w:rPr>
        <w:t>ներկանյութեր</w:t>
      </w:r>
      <w:r w:rsidR="00965286" w:rsidRPr="007C0802">
        <w:rPr>
          <w:rFonts w:ascii="GHEA Grapalat" w:eastAsia="Calibri" w:hAnsi="GHEA Grapalat" w:cs="Calibri"/>
          <w:color w:val="auto"/>
          <w:szCs w:val="24"/>
        </w:rPr>
        <w:t>,</w:t>
      </w:r>
      <w:r w:rsidR="00965286" w:rsidRPr="007C0802">
        <w:rPr>
          <w:rFonts w:ascii="GHEA Grapalat" w:eastAsia="Calibri" w:hAnsi="GHEA Grapalat" w:cs="Calibri"/>
          <w:color w:val="auto"/>
          <w:szCs w:val="24"/>
          <w:lang w:val="hy-AM"/>
        </w:rPr>
        <w:t xml:space="preserve"> տանիքի, ջրամեկուսիչ, կպչուն և հերմետիկացնող մա</w:t>
      </w:r>
      <w:r w:rsidR="00965286" w:rsidRPr="007C0802">
        <w:rPr>
          <w:rFonts w:ascii="GHEA Grapalat" w:eastAsia="Calibri" w:hAnsi="GHEA Grapalat" w:cs="Calibri"/>
          <w:color w:val="auto"/>
          <w:szCs w:val="24"/>
        </w:rPr>
        <w:t xml:space="preserve">ծիկներ, </w:t>
      </w:r>
      <w:r w:rsidR="00965286" w:rsidRPr="007C0802">
        <w:rPr>
          <w:rFonts w:ascii="GHEA Grapalat" w:eastAsia="Calibri" w:hAnsi="GHEA Grapalat" w:cs="Calibri"/>
          <w:color w:val="auto"/>
          <w:szCs w:val="24"/>
          <w:lang w:val="hy-AM"/>
        </w:rPr>
        <w:t>ռետին</w:t>
      </w:r>
      <w:r w:rsidR="00965286" w:rsidRPr="007C0802">
        <w:rPr>
          <w:rFonts w:ascii="GHEA Grapalat" w:eastAsia="Calibri" w:hAnsi="GHEA Grapalat" w:cs="Calibri"/>
          <w:color w:val="auto"/>
          <w:szCs w:val="24"/>
        </w:rPr>
        <w:t>,</w:t>
      </w:r>
      <w:r w:rsidR="00965286" w:rsidRPr="007C0802">
        <w:rPr>
          <w:rFonts w:ascii="GHEA Grapalat" w:eastAsia="Calibri" w:hAnsi="GHEA Grapalat" w:cs="Calibri"/>
          <w:color w:val="auto"/>
          <w:szCs w:val="24"/>
          <w:lang w:val="hy-AM"/>
        </w:rPr>
        <w:t xml:space="preserve"> տանիքների ջրամեկուսացման նյութեր</w:t>
      </w:r>
      <w:r w:rsidR="00965286" w:rsidRPr="007C0802">
        <w:rPr>
          <w:rFonts w:ascii="GHEA Grapalat" w:eastAsia="Calibri" w:hAnsi="GHEA Grapalat" w:cs="Calibri"/>
          <w:color w:val="auto"/>
          <w:szCs w:val="24"/>
        </w:rPr>
        <w:t>,</w:t>
      </w:r>
      <w:r w:rsidR="00965286" w:rsidRPr="007C0802">
        <w:rPr>
          <w:rFonts w:ascii="GHEA Grapalat" w:eastAsia="Calibri" w:hAnsi="GHEA Grapalat" w:cs="Calibri"/>
          <w:color w:val="auto"/>
          <w:szCs w:val="24"/>
          <w:lang w:val="hy-AM"/>
        </w:rPr>
        <w:t xml:space="preserve"> արհեստական </w:t>
      </w:r>
      <w:r w:rsidR="00965286" w:rsidRPr="007C0802">
        <w:rPr>
          <w:rFonts w:ascii="Cambria Math" w:eastAsia="Calibri" w:hAnsi="Cambria Math" w:cs="Cambria Math"/>
          <w:color w:val="auto"/>
          <w:szCs w:val="24"/>
          <w:lang w:val="hy-AM"/>
        </w:rPr>
        <w:t>​​</w:t>
      </w:r>
      <w:r w:rsidR="00965286" w:rsidRPr="007C0802">
        <w:rPr>
          <w:rFonts w:ascii="GHEA Grapalat" w:eastAsia="Calibri" w:hAnsi="GHEA Grapalat" w:cs="Calibri"/>
          <w:color w:val="auto"/>
          <w:szCs w:val="24"/>
          <w:lang w:val="hy-AM"/>
        </w:rPr>
        <w:t>կաշի և պոլիմերային թաղանթներ</w:t>
      </w:r>
      <w:r w:rsidR="00965286" w:rsidRPr="007C0802">
        <w:rPr>
          <w:rFonts w:ascii="GHEA Grapalat" w:eastAsia="Calibri" w:hAnsi="GHEA Grapalat" w:cs="Calibri"/>
          <w:color w:val="auto"/>
          <w:szCs w:val="24"/>
        </w:rPr>
        <w:t>,</w:t>
      </w:r>
      <w:r w:rsidR="00965286" w:rsidRPr="007C0802">
        <w:rPr>
          <w:rFonts w:ascii="GHEA Grapalat" w:eastAsia="Calibri" w:hAnsi="GHEA Grapalat" w:cs="Calibri"/>
          <w:color w:val="auto"/>
          <w:szCs w:val="24"/>
          <w:lang w:val="hy-AM"/>
        </w:rPr>
        <w:t xml:space="preserve"> պլաստմասա</w:t>
      </w:r>
      <w:r w:rsidR="00965286" w:rsidRPr="007C0802">
        <w:rPr>
          <w:rFonts w:ascii="GHEA Grapalat" w:eastAsia="Calibri" w:hAnsi="GHEA Grapalat" w:cs="Calibri"/>
          <w:color w:val="auto"/>
          <w:szCs w:val="24"/>
        </w:rPr>
        <w:t>,</w:t>
      </w:r>
      <w:r w:rsidR="00965286" w:rsidRPr="007C0802">
        <w:rPr>
          <w:rFonts w:ascii="GHEA Grapalat" w:eastAsia="Calibri" w:hAnsi="GHEA Grapalat" w:cs="Calibri"/>
          <w:color w:val="auto"/>
          <w:szCs w:val="24"/>
          <w:lang w:val="hy-AM"/>
        </w:rPr>
        <w:t xml:space="preserve"> պրոֆիլա</w:t>
      </w:r>
      <w:r w:rsidR="00965286" w:rsidRPr="007C0802">
        <w:rPr>
          <w:rFonts w:ascii="GHEA Grapalat" w:eastAsia="Calibri" w:hAnsi="GHEA Grapalat" w:cs="Calibri"/>
          <w:color w:val="auto"/>
          <w:szCs w:val="24"/>
        </w:rPr>
        <w:t>ցվ</w:t>
      </w:r>
      <w:r w:rsidR="00965286" w:rsidRPr="007C0802">
        <w:rPr>
          <w:rFonts w:ascii="GHEA Grapalat" w:eastAsia="Calibri" w:hAnsi="GHEA Grapalat" w:cs="Calibri"/>
          <w:color w:val="auto"/>
          <w:szCs w:val="24"/>
          <w:lang w:val="hy-AM"/>
        </w:rPr>
        <w:t>ած PVC արտադրանք, պոլիմերային խողովակներ</w:t>
      </w:r>
      <w:r w:rsidR="00965286" w:rsidRPr="007C0802">
        <w:rPr>
          <w:rFonts w:ascii="GHEA Grapalat" w:eastAsia="Calibri" w:hAnsi="GHEA Grapalat" w:cs="Calibri"/>
          <w:color w:val="auto"/>
          <w:szCs w:val="24"/>
        </w:rPr>
        <w:t>,</w:t>
      </w:r>
      <w:r w:rsidR="00965286" w:rsidRPr="007C0802">
        <w:rPr>
          <w:rFonts w:ascii="GHEA Grapalat" w:eastAsia="Calibri" w:hAnsi="GHEA Grapalat" w:cs="Calibri"/>
          <w:color w:val="auto"/>
          <w:szCs w:val="24"/>
          <w:lang w:val="hy-AM"/>
        </w:rPr>
        <w:t xml:space="preserve"> ապակի</w:t>
      </w:r>
      <w:r w:rsidR="00965286" w:rsidRPr="007C0802">
        <w:rPr>
          <w:rFonts w:ascii="GHEA Grapalat" w:eastAsia="Calibri" w:hAnsi="GHEA Grapalat" w:cs="Calibri"/>
          <w:color w:val="auto"/>
          <w:szCs w:val="24"/>
        </w:rPr>
        <w:t>,</w:t>
      </w:r>
      <w:r w:rsidR="00965286" w:rsidRPr="007C0802">
        <w:rPr>
          <w:rFonts w:ascii="GHEA Grapalat" w:eastAsia="Calibri" w:hAnsi="GHEA Grapalat" w:cs="Calibri"/>
          <w:color w:val="auto"/>
          <w:szCs w:val="24"/>
          <w:lang w:val="hy-AM"/>
        </w:rPr>
        <w:t xml:space="preserve"> հարդարման և երեսպատման նյութեր</w:t>
      </w:r>
      <w:r w:rsidR="00965286" w:rsidRPr="007C0802">
        <w:rPr>
          <w:rFonts w:ascii="GHEA Grapalat" w:eastAsia="Calibri" w:hAnsi="GHEA Grapalat" w:cs="Calibri"/>
          <w:color w:val="auto"/>
          <w:szCs w:val="24"/>
        </w:rPr>
        <w:t>,</w:t>
      </w:r>
      <w:r w:rsidR="00965286" w:rsidRPr="007C0802">
        <w:rPr>
          <w:rFonts w:ascii="GHEA Grapalat" w:eastAsia="Calibri" w:hAnsi="GHEA Grapalat" w:cs="Calibri"/>
          <w:color w:val="auto"/>
          <w:szCs w:val="24"/>
          <w:lang w:val="hy-AM"/>
        </w:rPr>
        <w:t xml:space="preserve"> մետաղներ և համաձուլվածքներ և դրանցից պատրաստված արտադրանք</w:t>
      </w:r>
      <w:r w:rsidR="00965286" w:rsidRPr="007C0802">
        <w:rPr>
          <w:rFonts w:ascii="GHEA Grapalat" w:eastAsia="Calibri" w:hAnsi="GHEA Grapalat" w:cs="Calibri"/>
          <w:color w:val="auto"/>
          <w:szCs w:val="24"/>
        </w:rPr>
        <w:t>,</w:t>
      </w:r>
      <w:r w:rsidR="00965286" w:rsidRPr="007C0802">
        <w:rPr>
          <w:rFonts w:ascii="GHEA Grapalat" w:eastAsia="Calibri" w:hAnsi="GHEA Grapalat" w:cs="Calibri"/>
          <w:color w:val="auto"/>
          <w:szCs w:val="24"/>
          <w:lang w:val="hy-AM"/>
        </w:rPr>
        <w:t xml:space="preserve"> ջերմամեկուսիչ նյութեր և արտադրանք և այլն</w:t>
      </w:r>
      <w:r w:rsidR="00965286" w:rsidRPr="007C0802">
        <w:rPr>
          <w:rFonts w:ascii="GHEA Grapalat" w:eastAsia="Calibri" w:hAnsi="GHEA Grapalat" w:cs="Calibri"/>
          <w:color w:val="auto"/>
          <w:szCs w:val="24"/>
        </w:rPr>
        <w:t>)</w:t>
      </w:r>
      <w:r w:rsidR="007C0802">
        <w:rPr>
          <w:rFonts w:ascii="GHEA Grapalat" w:eastAsia="Calibri" w:hAnsi="GHEA Grapalat" w:cs="Calibri"/>
          <w:color w:val="auto"/>
          <w:szCs w:val="24"/>
        </w:rPr>
        <w:t>,</w:t>
      </w:r>
      <w:r w:rsidR="00965286" w:rsidRPr="007C0802">
        <w:rPr>
          <w:rFonts w:ascii="GHEA Grapalat" w:eastAsia="Calibri" w:hAnsi="GHEA Grapalat" w:cs="Calibri"/>
          <w:color w:val="auto"/>
          <w:szCs w:val="24"/>
          <w:lang w:val="hy-AM"/>
        </w:rPr>
        <w:t xml:space="preserve"> </w:t>
      </w:r>
    </w:p>
    <w:p w:rsidR="0091325C" w:rsidRPr="007C0802" w:rsidRDefault="0049127C" w:rsidP="00114A9D">
      <w:pPr>
        <w:pStyle w:val="ListParagraph"/>
        <w:numPr>
          <w:ilvl w:val="0"/>
          <w:numId w:val="17"/>
        </w:numPr>
        <w:spacing w:after="160" w:line="360" w:lineRule="auto"/>
        <w:ind w:left="90" w:right="0" w:firstLine="180"/>
        <w:rPr>
          <w:rFonts w:ascii="GHEA Grapalat" w:hAnsi="GHEA Grapalat"/>
          <w:szCs w:val="24"/>
        </w:rPr>
      </w:pPr>
      <w:r w:rsidRPr="007C0802">
        <w:rPr>
          <w:rFonts w:ascii="GHEA Grapalat" w:eastAsia="Calibri" w:hAnsi="GHEA Grapalat" w:cs="Calibri"/>
          <w:szCs w:val="24"/>
          <w:lang w:val="hy-AM"/>
        </w:rPr>
        <w:t>շենքերի անձնագրերի</w:t>
      </w:r>
      <w:r w:rsidRPr="007C0802">
        <w:rPr>
          <w:rFonts w:ascii="GHEA Grapalat" w:eastAsia="Calibri" w:hAnsi="GHEA Grapalat" w:cs="Calibri"/>
          <w:szCs w:val="24"/>
        </w:rPr>
        <w:t>,</w:t>
      </w:r>
      <w:r w:rsidRPr="007C0802">
        <w:rPr>
          <w:rFonts w:ascii="GHEA Grapalat" w:eastAsia="Calibri" w:hAnsi="GHEA Grapalat" w:cs="Calibri"/>
          <w:szCs w:val="24"/>
          <w:lang w:val="hy-AM"/>
        </w:rPr>
        <w:t xml:space="preserve"> </w:t>
      </w:r>
      <w:r w:rsidR="003210F4">
        <w:rPr>
          <w:rFonts w:ascii="GHEA Grapalat" w:eastAsia="Calibri" w:hAnsi="GHEA Grapalat" w:cs="Calibri"/>
          <w:szCs w:val="24"/>
        </w:rPr>
        <w:t xml:space="preserve">կատարված </w:t>
      </w:r>
      <w:r w:rsidRPr="007C0802">
        <w:rPr>
          <w:rFonts w:ascii="GHEA Grapalat" w:eastAsia="Calibri" w:hAnsi="GHEA Grapalat" w:cs="Calibri"/>
          <w:szCs w:val="24"/>
          <w:lang w:val="hy-AM"/>
        </w:rPr>
        <w:t>հետազննությունների</w:t>
      </w:r>
      <w:r w:rsidRPr="007C0802">
        <w:rPr>
          <w:rFonts w:ascii="GHEA Grapalat" w:eastAsia="Calibri" w:hAnsi="GHEA Grapalat" w:cs="Calibri"/>
          <w:szCs w:val="24"/>
        </w:rPr>
        <w:t>,</w:t>
      </w:r>
      <w:r w:rsidRPr="007C0802">
        <w:rPr>
          <w:rFonts w:ascii="GHEA Grapalat" w:eastAsia="Calibri" w:hAnsi="GHEA Grapalat" w:cs="Calibri"/>
          <w:szCs w:val="24"/>
          <w:lang w:val="hy-AM"/>
        </w:rPr>
        <w:t xml:space="preserve"> գիտատեխնիկական ինֆորմացիայի</w:t>
      </w:r>
      <w:r w:rsidRPr="007C0802">
        <w:rPr>
          <w:rFonts w:ascii="GHEA Grapalat" w:eastAsia="Calibri" w:hAnsi="GHEA Grapalat" w:cs="Calibri"/>
          <w:szCs w:val="24"/>
        </w:rPr>
        <w:t xml:space="preserve">, նախագծերի </w:t>
      </w:r>
      <w:r w:rsidRPr="007C0802">
        <w:rPr>
          <w:rFonts w:ascii="GHEA Grapalat" w:eastAsia="Calibri" w:hAnsi="GHEA Grapalat" w:cs="Calibri"/>
          <w:szCs w:val="24"/>
          <w:lang w:val="hy-AM"/>
        </w:rPr>
        <w:t xml:space="preserve"> շտեմարանի վարում և տրամադրում</w:t>
      </w:r>
      <w:r w:rsidRPr="007C0802">
        <w:rPr>
          <w:rFonts w:ascii="GHEA Grapalat" w:eastAsia="Calibri" w:hAnsi="GHEA Grapalat" w:cs="Calibri"/>
          <w:szCs w:val="24"/>
        </w:rPr>
        <w:t>,</w:t>
      </w:r>
      <w:r w:rsidRPr="007C0802">
        <w:rPr>
          <w:rFonts w:ascii="GHEA Grapalat" w:eastAsia="Calibri" w:hAnsi="GHEA Grapalat" w:cs="Calibri"/>
          <w:szCs w:val="24"/>
          <w:lang w:val="hy-AM"/>
        </w:rPr>
        <w:t xml:space="preserve"> </w:t>
      </w:r>
      <w:r w:rsidR="006C2126" w:rsidRPr="007C0802">
        <w:rPr>
          <w:rFonts w:ascii="GHEA Grapalat" w:eastAsia="Calibri" w:hAnsi="GHEA Grapalat" w:cs="Calibri"/>
          <w:szCs w:val="24"/>
        </w:rPr>
        <w:t xml:space="preserve">ոլորտում </w:t>
      </w:r>
      <w:r w:rsidRPr="007C0802">
        <w:rPr>
          <w:rFonts w:ascii="GHEA Grapalat" w:eastAsia="Calibri" w:hAnsi="GHEA Grapalat" w:cs="Calibri"/>
          <w:szCs w:val="24"/>
          <w:lang w:val="hy-AM"/>
        </w:rPr>
        <w:t xml:space="preserve">գնագոյացման </w:t>
      </w:r>
      <w:r w:rsidR="006C2126" w:rsidRPr="007C0802">
        <w:rPr>
          <w:rFonts w:ascii="GHEA Grapalat" w:eastAsia="Calibri" w:hAnsi="GHEA Grapalat" w:cs="Calibri"/>
          <w:szCs w:val="24"/>
        </w:rPr>
        <w:t xml:space="preserve">վերաբերյալ  </w:t>
      </w:r>
      <w:r w:rsidRPr="007C0802">
        <w:rPr>
          <w:rFonts w:ascii="GHEA Grapalat" w:eastAsia="Calibri" w:hAnsi="GHEA Grapalat" w:cs="Calibri"/>
          <w:szCs w:val="24"/>
          <w:lang w:val="hy-AM"/>
        </w:rPr>
        <w:t>տեղեկատվության տրամադրում</w:t>
      </w:r>
      <w:r w:rsidR="00A65EF1" w:rsidRPr="007C0802">
        <w:rPr>
          <w:rFonts w:ascii="GHEA Grapalat" w:eastAsia="Calibri" w:hAnsi="GHEA Grapalat" w:cs="Calibri"/>
          <w:szCs w:val="24"/>
        </w:rPr>
        <w:t>:</w:t>
      </w:r>
    </w:p>
    <w:p w:rsidR="00A65EF1" w:rsidRDefault="00A65EF1" w:rsidP="00114A9D">
      <w:pPr>
        <w:pStyle w:val="ListParagraph"/>
        <w:spacing w:after="160" w:line="360" w:lineRule="auto"/>
        <w:ind w:left="540" w:right="0" w:firstLine="0"/>
        <w:jc w:val="left"/>
        <w:rPr>
          <w:rFonts w:ascii="GHEA Grapalat" w:eastAsia="Calibri" w:hAnsi="GHEA Grapalat" w:cs="Calibri"/>
          <w:sz w:val="22"/>
        </w:rPr>
      </w:pPr>
    </w:p>
    <w:p w:rsidR="00A65EF1" w:rsidRPr="007C0802" w:rsidRDefault="00A65EF1" w:rsidP="00114A9D">
      <w:pPr>
        <w:pStyle w:val="ListParagraph"/>
        <w:numPr>
          <w:ilvl w:val="0"/>
          <w:numId w:val="16"/>
        </w:numPr>
        <w:spacing w:after="160" w:line="360" w:lineRule="auto"/>
        <w:ind w:right="0"/>
        <w:rPr>
          <w:rFonts w:ascii="GHEA Grapalat" w:hAnsi="GHEA Grapalat"/>
          <w:b/>
          <w:szCs w:val="24"/>
        </w:rPr>
      </w:pPr>
      <w:r w:rsidRPr="007C0802">
        <w:rPr>
          <w:rFonts w:ascii="GHEA Grapalat" w:eastAsia="Calibri" w:hAnsi="GHEA Grapalat" w:cs="Calibri"/>
          <w:b/>
          <w:szCs w:val="24"/>
        </w:rPr>
        <w:t xml:space="preserve">ԿԵՆՏՐՈՆԻ ԿՈՂՄԻՑ </w:t>
      </w:r>
      <w:r w:rsidR="003B43FB" w:rsidRPr="007C0802">
        <w:rPr>
          <w:rFonts w:ascii="GHEA Grapalat" w:eastAsia="Calibri" w:hAnsi="GHEA Grapalat" w:cs="Calibri"/>
          <w:b/>
          <w:szCs w:val="24"/>
        </w:rPr>
        <w:t>ՄԱՏՈՒՑ</w:t>
      </w:r>
      <w:r w:rsidR="003554FC" w:rsidRPr="007C0802">
        <w:rPr>
          <w:rFonts w:ascii="GHEA Grapalat" w:eastAsia="Calibri" w:hAnsi="GHEA Grapalat" w:cs="Calibri"/>
          <w:b/>
          <w:szCs w:val="24"/>
        </w:rPr>
        <w:t>ՎՈՂ</w:t>
      </w:r>
      <w:r w:rsidRPr="007C0802">
        <w:rPr>
          <w:rFonts w:ascii="GHEA Grapalat" w:eastAsia="Calibri" w:hAnsi="GHEA Grapalat" w:cs="Calibri"/>
          <w:b/>
          <w:szCs w:val="24"/>
        </w:rPr>
        <w:t xml:space="preserve"> ԾԱՌԱՅՈՒԹՅՈՒՆՆԵՐ</w:t>
      </w:r>
    </w:p>
    <w:p w:rsidR="003554FC" w:rsidRPr="007C0802" w:rsidRDefault="003554FC" w:rsidP="00743E16">
      <w:pPr>
        <w:pStyle w:val="ListParagraph"/>
        <w:numPr>
          <w:ilvl w:val="0"/>
          <w:numId w:val="20"/>
        </w:numPr>
        <w:spacing w:after="160" w:line="360" w:lineRule="auto"/>
        <w:ind w:left="630" w:right="0"/>
        <w:rPr>
          <w:rFonts w:ascii="GHEA Grapalat" w:hAnsi="GHEA Grapalat"/>
          <w:szCs w:val="24"/>
        </w:rPr>
      </w:pPr>
      <w:r w:rsidRPr="007C0802">
        <w:rPr>
          <w:rFonts w:ascii="GHEA Grapalat" w:eastAsia="Calibri" w:hAnsi="GHEA Grapalat" w:cs="Calibri"/>
          <w:szCs w:val="24"/>
        </w:rPr>
        <w:t xml:space="preserve">Կենտրոնին վերապահվող ծառայություններն են. </w:t>
      </w:r>
    </w:p>
    <w:p w:rsidR="00A65EF1" w:rsidRPr="007C0802" w:rsidRDefault="00A65EF1" w:rsidP="00114A9D">
      <w:pPr>
        <w:pStyle w:val="ListParagraph"/>
        <w:numPr>
          <w:ilvl w:val="0"/>
          <w:numId w:val="19"/>
        </w:numPr>
        <w:spacing w:after="160" w:line="360" w:lineRule="auto"/>
        <w:ind w:left="630" w:right="0"/>
        <w:rPr>
          <w:rFonts w:ascii="GHEA Grapalat" w:hAnsi="GHEA Grapalat"/>
          <w:szCs w:val="24"/>
          <w:lang w:val="hy-AM"/>
        </w:rPr>
      </w:pPr>
      <w:r w:rsidRPr="007C0802">
        <w:rPr>
          <w:rFonts w:ascii="GHEA Grapalat" w:eastAsia="Calibri" w:hAnsi="GHEA Grapalat" w:cs="Calibri"/>
          <w:szCs w:val="24"/>
        </w:rPr>
        <w:t>շ</w:t>
      </w:r>
      <w:r w:rsidRPr="007C0802">
        <w:rPr>
          <w:rFonts w:ascii="GHEA Grapalat" w:eastAsia="Calibri" w:hAnsi="GHEA Grapalat" w:cs="Calibri"/>
          <w:szCs w:val="24"/>
          <w:lang w:val="hy-AM"/>
        </w:rPr>
        <w:t xml:space="preserve">ենքերի և շինությունների տեխնիկական վիճակի </w:t>
      </w:r>
      <w:r w:rsidR="003210F4" w:rsidRPr="007C0802">
        <w:rPr>
          <w:rFonts w:ascii="GHEA Grapalat" w:eastAsia="Calibri" w:hAnsi="GHEA Grapalat" w:cs="Calibri"/>
          <w:szCs w:val="24"/>
          <w:lang w:val="hy-AM"/>
        </w:rPr>
        <w:t>հետազննության</w:t>
      </w:r>
      <w:r w:rsidR="003210F4">
        <w:rPr>
          <w:rFonts w:ascii="GHEA Grapalat" w:eastAsia="Calibri" w:hAnsi="GHEA Grapalat" w:cs="Calibri"/>
          <w:szCs w:val="24"/>
        </w:rPr>
        <w:t>, դրանց</w:t>
      </w:r>
      <w:r w:rsidRPr="007C0802">
        <w:rPr>
          <w:rFonts w:ascii="GHEA Grapalat" w:eastAsia="Calibri" w:hAnsi="GHEA Grapalat" w:cs="Calibri"/>
          <w:szCs w:val="24"/>
          <w:lang w:val="hy-AM"/>
        </w:rPr>
        <w:t xml:space="preserve"> երկրաշարժադիմացկունության</w:t>
      </w:r>
      <w:r w:rsidR="00A67CF4">
        <w:rPr>
          <w:rFonts w:ascii="GHEA Grapalat" w:eastAsia="Calibri" w:hAnsi="GHEA Grapalat" w:cs="Calibri"/>
          <w:szCs w:val="24"/>
        </w:rPr>
        <w:t xml:space="preserve"> արդի նորմերի ապահովման</w:t>
      </w:r>
      <w:r w:rsidR="003210F4">
        <w:rPr>
          <w:rFonts w:ascii="GHEA Grapalat" w:eastAsia="Calibri" w:hAnsi="GHEA Grapalat" w:cs="Calibri"/>
          <w:szCs w:val="24"/>
        </w:rPr>
        <w:t xml:space="preserve">, վերակառուցման </w:t>
      </w:r>
      <w:r w:rsidR="00A67CF4">
        <w:rPr>
          <w:rFonts w:ascii="GHEA Grapalat" w:eastAsia="Calibri" w:hAnsi="GHEA Grapalat" w:cs="Calibri"/>
          <w:szCs w:val="24"/>
        </w:rPr>
        <w:t xml:space="preserve">(ուժեղացման, վերականգնման) </w:t>
      </w:r>
      <w:r w:rsidR="003210F4">
        <w:rPr>
          <w:rFonts w:ascii="GHEA Grapalat" w:eastAsia="Calibri" w:hAnsi="GHEA Grapalat" w:cs="Calibri"/>
          <w:szCs w:val="24"/>
        </w:rPr>
        <w:t>նպատակահարմարության</w:t>
      </w:r>
      <w:r w:rsidRPr="007C0802">
        <w:rPr>
          <w:rFonts w:ascii="GHEA Grapalat" w:eastAsia="Calibri" w:hAnsi="GHEA Grapalat" w:cs="Calibri"/>
          <w:szCs w:val="24"/>
          <w:lang w:val="hy-AM"/>
        </w:rPr>
        <w:t xml:space="preserve"> վերաբերյալ առաջարկությունների տրամադրում</w:t>
      </w:r>
      <w:r w:rsidR="003554FC" w:rsidRPr="007C0802">
        <w:rPr>
          <w:rFonts w:ascii="GHEA Grapalat" w:eastAsia="Calibri" w:hAnsi="GHEA Grapalat" w:cs="Calibri"/>
          <w:szCs w:val="24"/>
        </w:rPr>
        <w:t>ը,</w:t>
      </w:r>
    </w:p>
    <w:p w:rsidR="0091325C" w:rsidRPr="007C0802" w:rsidRDefault="0091325C" w:rsidP="00114A9D">
      <w:pPr>
        <w:pStyle w:val="ListParagraph"/>
        <w:numPr>
          <w:ilvl w:val="0"/>
          <w:numId w:val="19"/>
        </w:numPr>
        <w:spacing w:after="160" w:line="360" w:lineRule="auto"/>
        <w:ind w:left="630" w:right="0"/>
        <w:rPr>
          <w:rFonts w:ascii="GHEA Grapalat" w:hAnsi="GHEA Grapalat"/>
          <w:szCs w:val="24"/>
          <w:lang w:val="hy-AM"/>
        </w:rPr>
      </w:pPr>
      <w:r w:rsidRPr="007C0802">
        <w:rPr>
          <w:rFonts w:ascii="GHEA Grapalat" w:eastAsia="Calibri" w:hAnsi="GHEA Grapalat" w:cs="Calibri"/>
          <w:color w:val="auto"/>
          <w:szCs w:val="24"/>
          <w:lang w:val="hy-AM"/>
        </w:rPr>
        <w:t xml:space="preserve">շենքերի և շինությունների ջերմատեխնիկական </w:t>
      </w:r>
      <w:r w:rsidRPr="007C0802">
        <w:rPr>
          <w:rFonts w:ascii="GHEA Grapalat" w:eastAsia="Calibri" w:hAnsi="GHEA Grapalat" w:cs="Calibri"/>
          <w:szCs w:val="24"/>
          <w:lang w:val="hy-AM"/>
        </w:rPr>
        <w:t>հետազննություն</w:t>
      </w:r>
      <w:r w:rsidR="003554FC" w:rsidRPr="007C0802">
        <w:rPr>
          <w:rFonts w:ascii="GHEA Grapalat" w:eastAsia="Calibri" w:hAnsi="GHEA Grapalat" w:cs="Calibri"/>
          <w:szCs w:val="24"/>
          <w:lang w:val="hy-AM"/>
        </w:rPr>
        <w:t>ը,</w:t>
      </w:r>
    </w:p>
    <w:p w:rsidR="0091325C" w:rsidRPr="007C0802" w:rsidRDefault="0091325C" w:rsidP="00114A9D">
      <w:pPr>
        <w:pStyle w:val="ListParagraph"/>
        <w:numPr>
          <w:ilvl w:val="0"/>
          <w:numId w:val="19"/>
        </w:numPr>
        <w:spacing w:after="160" w:line="360" w:lineRule="auto"/>
        <w:ind w:left="630" w:right="0"/>
        <w:rPr>
          <w:rFonts w:ascii="GHEA Grapalat" w:hAnsi="GHEA Grapalat"/>
          <w:szCs w:val="24"/>
          <w:lang w:val="hy-AM"/>
        </w:rPr>
      </w:pPr>
      <w:r w:rsidRPr="007C0802">
        <w:rPr>
          <w:rFonts w:ascii="GHEA Grapalat" w:eastAsia="Calibri" w:hAnsi="GHEA Grapalat" w:cs="Calibri"/>
          <w:color w:val="auto"/>
          <w:szCs w:val="24"/>
          <w:lang w:val="hy-AM"/>
        </w:rPr>
        <w:t>բնական և հարկադիր օդափոխության համակարգերի, ռեկուպերացիայի, ծխի հեռացման համակարգերի ստուգում</w:t>
      </w:r>
      <w:r w:rsidR="003554FC" w:rsidRPr="007C0802">
        <w:rPr>
          <w:rFonts w:ascii="GHEA Grapalat" w:eastAsia="Calibri" w:hAnsi="GHEA Grapalat" w:cs="Calibri"/>
          <w:color w:val="auto"/>
          <w:szCs w:val="24"/>
          <w:lang w:val="hy-AM"/>
        </w:rPr>
        <w:t>ը,</w:t>
      </w:r>
    </w:p>
    <w:p w:rsidR="0091325C" w:rsidRPr="007C0802" w:rsidRDefault="0091325C" w:rsidP="00114A9D">
      <w:pPr>
        <w:pStyle w:val="ListParagraph"/>
        <w:numPr>
          <w:ilvl w:val="0"/>
          <w:numId w:val="19"/>
        </w:numPr>
        <w:spacing w:after="160" w:line="360" w:lineRule="auto"/>
        <w:ind w:left="630" w:right="0"/>
        <w:rPr>
          <w:rFonts w:ascii="GHEA Grapalat" w:hAnsi="GHEA Grapalat"/>
          <w:szCs w:val="24"/>
          <w:lang w:val="hy-AM"/>
        </w:rPr>
      </w:pPr>
      <w:r w:rsidRPr="007C0802">
        <w:rPr>
          <w:rFonts w:ascii="GHEA Grapalat" w:eastAsia="Calibri" w:hAnsi="GHEA Grapalat" w:cs="Calibri"/>
          <w:color w:val="auto"/>
          <w:szCs w:val="24"/>
          <w:lang w:val="hy-AM"/>
        </w:rPr>
        <w:t>օդափոխության համակարգերի աէրոդինամիկական և աղմուկի բնութագրերի որոշում</w:t>
      </w:r>
    </w:p>
    <w:p w:rsidR="003B43FB" w:rsidRPr="007C0802" w:rsidRDefault="00773218" w:rsidP="00114A9D">
      <w:pPr>
        <w:pStyle w:val="ListParagraph"/>
        <w:numPr>
          <w:ilvl w:val="0"/>
          <w:numId w:val="19"/>
        </w:numPr>
        <w:spacing w:after="160" w:line="360" w:lineRule="auto"/>
        <w:ind w:left="630" w:right="0"/>
        <w:rPr>
          <w:rFonts w:ascii="GHEA Grapalat" w:hAnsi="GHEA Grapalat"/>
          <w:szCs w:val="24"/>
          <w:lang w:val="hy-AM"/>
        </w:rPr>
      </w:pPr>
      <w:r w:rsidRPr="00773218">
        <w:rPr>
          <w:rFonts w:ascii="GHEA Grapalat" w:eastAsia="Calibri" w:hAnsi="GHEA Grapalat" w:cs="Calibri"/>
          <w:szCs w:val="24"/>
          <w:lang w:val="hy-AM"/>
        </w:rPr>
        <w:t>ճ</w:t>
      </w:r>
      <w:r w:rsidR="003B43FB" w:rsidRPr="007C0802">
        <w:rPr>
          <w:rFonts w:ascii="GHEA Grapalat" w:eastAsia="Calibri" w:hAnsi="GHEA Grapalat" w:cs="Calibri"/>
          <w:szCs w:val="24"/>
          <w:lang w:val="hy-AM"/>
        </w:rPr>
        <w:t xml:space="preserve">արտարապետաշինարարական </w:t>
      </w:r>
      <w:r w:rsidR="00A34ECF" w:rsidRPr="007C0802">
        <w:rPr>
          <w:rFonts w:ascii="GHEA Grapalat" w:eastAsia="Calibri" w:hAnsi="GHEA Grapalat" w:cs="Calibri"/>
          <w:szCs w:val="24"/>
          <w:lang w:val="hy-AM"/>
        </w:rPr>
        <w:t xml:space="preserve"> նախագծերի </w:t>
      </w:r>
      <w:r w:rsidRPr="00773218">
        <w:rPr>
          <w:rFonts w:ascii="GHEA Grapalat" w:eastAsia="Calibri" w:hAnsi="GHEA Grapalat" w:cs="Calibri"/>
          <w:szCs w:val="24"/>
          <w:lang w:val="hy-AM"/>
        </w:rPr>
        <w:t xml:space="preserve">քաղաքաշինական </w:t>
      </w:r>
      <w:r w:rsidR="00A34ECF" w:rsidRPr="007C0802">
        <w:rPr>
          <w:rFonts w:ascii="GHEA Grapalat" w:eastAsia="Calibri" w:hAnsi="GHEA Grapalat" w:cs="Calibri"/>
          <w:szCs w:val="24"/>
          <w:lang w:val="hy-AM"/>
        </w:rPr>
        <w:t>փորձաքննություններ</w:t>
      </w:r>
      <w:r w:rsidRPr="00773218">
        <w:rPr>
          <w:rFonts w:ascii="GHEA Grapalat" w:eastAsia="Calibri" w:hAnsi="GHEA Grapalat" w:cs="Calibri"/>
          <w:szCs w:val="24"/>
          <w:lang w:val="hy-AM"/>
        </w:rPr>
        <w:t>ի</w:t>
      </w:r>
      <w:r w:rsidR="00A34ECF" w:rsidRPr="007C0802">
        <w:rPr>
          <w:rFonts w:ascii="GHEA Grapalat" w:eastAsia="Calibri" w:hAnsi="GHEA Grapalat" w:cs="Calibri"/>
          <w:szCs w:val="24"/>
          <w:lang w:val="hy-AM"/>
        </w:rPr>
        <w:t>, այդ թվում կրկնակի փորձաքննություններ</w:t>
      </w:r>
      <w:r w:rsidRPr="00773218">
        <w:rPr>
          <w:rFonts w:ascii="GHEA Grapalat" w:eastAsia="Calibri" w:hAnsi="GHEA Grapalat" w:cs="Calibri"/>
          <w:szCs w:val="24"/>
          <w:lang w:val="hy-AM"/>
        </w:rPr>
        <w:t>ի իրականացումը</w:t>
      </w:r>
      <w:r w:rsidR="003B43FB" w:rsidRPr="007C0802">
        <w:rPr>
          <w:rFonts w:ascii="GHEA Grapalat" w:eastAsia="Calibri" w:hAnsi="GHEA Grapalat" w:cs="Calibri"/>
          <w:szCs w:val="24"/>
          <w:lang w:val="hy-AM"/>
        </w:rPr>
        <w:t>,</w:t>
      </w:r>
    </w:p>
    <w:p w:rsidR="00A34ECF" w:rsidRPr="007C0802" w:rsidRDefault="00773218" w:rsidP="00114A9D">
      <w:pPr>
        <w:pStyle w:val="ListParagraph"/>
        <w:numPr>
          <w:ilvl w:val="0"/>
          <w:numId w:val="19"/>
        </w:numPr>
        <w:spacing w:after="160" w:line="360" w:lineRule="auto"/>
        <w:ind w:left="630" w:right="0"/>
        <w:rPr>
          <w:rFonts w:ascii="GHEA Grapalat" w:hAnsi="GHEA Grapalat"/>
          <w:szCs w:val="24"/>
          <w:lang w:val="hy-AM"/>
        </w:rPr>
      </w:pPr>
      <w:r w:rsidRPr="00773218">
        <w:rPr>
          <w:rFonts w:ascii="GHEA Grapalat" w:eastAsia="Calibri" w:hAnsi="GHEA Grapalat" w:cs="Calibri"/>
          <w:szCs w:val="24"/>
          <w:lang w:val="hy-AM"/>
        </w:rPr>
        <w:lastRenderedPageBreak/>
        <w:t>ք</w:t>
      </w:r>
      <w:r w:rsidR="003B43FB" w:rsidRPr="007C0802">
        <w:rPr>
          <w:rFonts w:ascii="GHEA Grapalat" w:eastAsia="Calibri" w:hAnsi="GHEA Grapalat" w:cs="Calibri"/>
          <w:szCs w:val="24"/>
          <w:lang w:val="hy-AM"/>
        </w:rPr>
        <w:t xml:space="preserve">աղաքաշինության ոլորտում գնագոյացման </w:t>
      </w:r>
      <w:r w:rsidR="0045071D" w:rsidRPr="007C0802">
        <w:rPr>
          <w:rFonts w:ascii="GHEA Grapalat" w:eastAsia="Calibri" w:hAnsi="GHEA Grapalat" w:cs="Calibri"/>
          <w:szCs w:val="24"/>
          <w:lang w:val="hy-AM"/>
        </w:rPr>
        <w:t xml:space="preserve">քաղաքականության </w:t>
      </w:r>
      <w:r w:rsidR="003B43FB" w:rsidRPr="007C0802">
        <w:rPr>
          <w:rFonts w:ascii="GHEA Grapalat" w:eastAsia="Calibri" w:hAnsi="GHEA Grapalat" w:cs="Calibri"/>
          <w:szCs w:val="24"/>
          <w:lang w:val="hy-AM"/>
        </w:rPr>
        <w:t>ուսումնասիրություն</w:t>
      </w:r>
      <w:r w:rsidRPr="00773218">
        <w:rPr>
          <w:rFonts w:ascii="GHEA Grapalat" w:eastAsia="Calibri" w:hAnsi="GHEA Grapalat" w:cs="Calibri"/>
          <w:szCs w:val="24"/>
          <w:lang w:val="hy-AM"/>
        </w:rPr>
        <w:t>ը</w:t>
      </w:r>
      <w:r w:rsidR="003B43FB" w:rsidRPr="007C0802">
        <w:rPr>
          <w:rFonts w:ascii="GHEA Grapalat" w:eastAsia="Calibri" w:hAnsi="GHEA Grapalat" w:cs="Calibri"/>
          <w:szCs w:val="24"/>
          <w:lang w:val="hy-AM"/>
        </w:rPr>
        <w:t xml:space="preserve"> և տեղեկատվության տրամադրում</w:t>
      </w:r>
      <w:r w:rsidR="003554FC" w:rsidRPr="007C0802">
        <w:rPr>
          <w:rFonts w:ascii="GHEA Grapalat" w:eastAsia="Calibri" w:hAnsi="GHEA Grapalat" w:cs="Calibri"/>
          <w:szCs w:val="24"/>
          <w:lang w:val="hy-AM"/>
        </w:rPr>
        <w:t>ը,</w:t>
      </w:r>
    </w:p>
    <w:p w:rsidR="0045071D" w:rsidRPr="007C0802" w:rsidRDefault="00773218" w:rsidP="00114A9D">
      <w:pPr>
        <w:pStyle w:val="ListParagraph"/>
        <w:numPr>
          <w:ilvl w:val="0"/>
          <w:numId w:val="19"/>
        </w:numPr>
        <w:spacing w:after="160" w:line="360" w:lineRule="auto"/>
        <w:ind w:left="630" w:right="0"/>
        <w:rPr>
          <w:rFonts w:ascii="GHEA Grapalat" w:hAnsi="GHEA Grapalat"/>
          <w:szCs w:val="24"/>
          <w:lang w:val="hy-AM"/>
        </w:rPr>
      </w:pPr>
      <w:r w:rsidRPr="000D0D78">
        <w:rPr>
          <w:rFonts w:ascii="GHEA Grapalat" w:eastAsia="Calibri" w:hAnsi="GHEA Grapalat" w:cs="Calibri"/>
          <w:szCs w:val="24"/>
          <w:lang w:val="hy-AM"/>
        </w:rPr>
        <w:t>ն</w:t>
      </w:r>
      <w:r w:rsidR="00A34ECF" w:rsidRPr="007C0802">
        <w:rPr>
          <w:rFonts w:ascii="GHEA Grapalat" w:eastAsia="Calibri" w:hAnsi="GHEA Grapalat" w:cs="Calibri"/>
          <w:szCs w:val="24"/>
          <w:lang w:val="hy-AM"/>
        </w:rPr>
        <w:t>ախագծային աշխատանքներ</w:t>
      </w:r>
      <w:r w:rsidRPr="00773218">
        <w:rPr>
          <w:rFonts w:ascii="GHEA Grapalat" w:eastAsia="Calibri" w:hAnsi="GHEA Grapalat" w:cs="Calibri"/>
          <w:szCs w:val="24"/>
          <w:lang w:val="hy-AM"/>
        </w:rPr>
        <w:t>ի</w:t>
      </w:r>
      <w:r w:rsidR="00405277" w:rsidRPr="007C0802">
        <w:rPr>
          <w:rFonts w:ascii="GHEA Grapalat" w:eastAsia="Calibri" w:hAnsi="GHEA Grapalat" w:cs="Calibri"/>
          <w:szCs w:val="24"/>
          <w:lang w:val="hy-AM"/>
        </w:rPr>
        <w:t xml:space="preserve"> </w:t>
      </w:r>
      <w:r w:rsidR="007C0802" w:rsidRPr="00EF1A42">
        <w:rPr>
          <w:rFonts w:ascii="GHEA Grapalat" w:eastAsia="Calibri" w:hAnsi="GHEA Grapalat" w:cs="Calibri"/>
          <w:szCs w:val="24"/>
          <w:lang w:val="hy-AM"/>
        </w:rPr>
        <w:t>իրականացումը</w:t>
      </w:r>
      <w:r w:rsidR="00405277" w:rsidRPr="007C0802">
        <w:rPr>
          <w:rFonts w:ascii="GHEA Grapalat" w:eastAsia="Calibri" w:hAnsi="GHEA Grapalat" w:cs="Calibri"/>
          <w:szCs w:val="24"/>
          <w:lang w:val="hy-AM"/>
        </w:rPr>
        <w:t xml:space="preserve"> </w:t>
      </w:r>
      <w:r w:rsidR="00A34ECF" w:rsidRPr="007C0802">
        <w:rPr>
          <w:rFonts w:ascii="GHEA Grapalat" w:eastAsia="Calibri" w:hAnsi="GHEA Grapalat" w:cs="Calibri"/>
          <w:szCs w:val="24"/>
          <w:lang w:val="hy-AM"/>
        </w:rPr>
        <w:t xml:space="preserve"> էներգաարդյունավետ շինարարության ոլորտում</w:t>
      </w:r>
      <w:r w:rsidR="003B43FB" w:rsidRPr="007C0802">
        <w:rPr>
          <w:rFonts w:ascii="GHEA Grapalat" w:eastAsia="Calibri" w:hAnsi="GHEA Grapalat" w:cs="Calibri"/>
          <w:szCs w:val="24"/>
          <w:lang w:val="hy-AM"/>
        </w:rPr>
        <w:t>, շ</w:t>
      </w:r>
      <w:r w:rsidR="00A34ECF" w:rsidRPr="007C0802">
        <w:rPr>
          <w:rFonts w:ascii="GHEA Grapalat" w:eastAsia="Calibri" w:hAnsi="GHEA Grapalat" w:cs="Calibri"/>
          <w:color w:val="auto"/>
          <w:szCs w:val="24"/>
          <w:lang w:val="hy-AM"/>
        </w:rPr>
        <w:t>ենքերի կառուցման և վերակառուցման</w:t>
      </w:r>
      <w:r w:rsidR="002A3319" w:rsidRPr="0089525F">
        <w:rPr>
          <w:rFonts w:ascii="GHEA Grapalat" w:eastAsia="Calibri" w:hAnsi="GHEA Grapalat" w:cs="Calibri"/>
          <w:color w:val="auto"/>
          <w:szCs w:val="24"/>
          <w:lang w:val="hy-AM"/>
        </w:rPr>
        <w:t xml:space="preserve"> շրջանակներում</w:t>
      </w:r>
      <w:r w:rsidR="00A34ECF" w:rsidRPr="007C0802">
        <w:rPr>
          <w:rFonts w:ascii="GHEA Grapalat" w:eastAsia="Calibri" w:hAnsi="GHEA Grapalat" w:cs="Calibri"/>
          <w:color w:val="auto"/>
          <w:szCs w:val="24"/>
          <w:lang w:val="hy-AM"/>
        </w:rPr>
        <w:t xml:space="preserve"> էներգաարդյունավետ միջոցառումների տեխնիկատնտեսական հիմնավորում</w:t>
      </w:r>
      <w:r w:rsidR="003554FC" w:rsidRPr="007C0802">
        <w:rPr>
          <w:rFonts w:ascii="GHEA Grapalat" w:eastAsia="Calibri" w:hAnsi="GHEA Grapalat" w:cs="Calibri"/>
          <w:color w:val="auto"/>
          <w:szCs w:val="24"/>
          <w:lang w:val="hy-AM"/>
        </w:rPr>
        <w:t>ը</w:t>
      </w:r>
      <w:r w:rsidR="0045071D" w:rsidRPr="007C0802">
        <w:rPr>
          <w:rFonts w:ascii="GHEA Grapalat" w:eastAsia="Calibri" w:hAnsi="GHEA Grapalat" w:cs="Calibri"/>
          <w:color w:val="auto"/>
          <w:szCs w:val="24"/>
          <w:lang w:val="hy-AM"/>
        </w:rPr>
        <w:t xml:space="preserve"> (շենքերի մեկուսացում, արտանետվող օդի ջերմության վերականգնում (ռեկուպերացիա), կեղտաջրերի ջերմության վերականգնում</w:t>
      </w:r>
      <w:r w:rsidR="004A2A8B" w:rsidRPr="007C0802">
        <w:rPr>
          <w:rFonts w:ascii="GHEA Grapalat" w:eastAsia="Calibri" w:hAnsi="GHEA Grapalat" w:cs="Calibri"/>
          <w:color w:val="auto"/>
          <w:szCs w:val="24"/>
          <w:lang w:val="hy-AM"/>
        </w:rPr>
        <w:t>ը</w:t>
      </w:r>
      <w:r w:rsidR="0045071D" w:rsidRPr="007C0802">
        <w:rPr>
          <w:rFonts w:ascii="GHEA Grapalat" w:eastAsia="Calibri" w:hAnsi="GHEA Grapalat" w:cs="Calibri"/>
          <w:color w:val="auto"/>
          <w:szCs w:val="24"/>
          <w:lang w:val="hy-AM"/>
        </w:rPr>
        <w:t>, ջերմամատակարարման օպտիմալ սխեմաների ընտրություն</w:t>
      </w:r>
      <w:r w:rsidR="004A2A8B" w:rsidRPr="007C0802">
        <w:rPr>
          <w:rFonts w:ascii="GHEA Grapalat" w:eastAsia="Calibri" w:hAnsi="GHEA Grapalat" w:cs="Calibri"/>
          <w:color w:val="auto"/>
          <w:szCs w:val="24"/>
          <w:lang w:val="hy-AM"/>
        </w:rPr>
        <w:t>ը</w:t>
      </w:r>
      <w:r w:rsidR="0045071D" w:rsidRPr="007C0802">
        <w:rPr>
          <w:rFonts w:ascii="GHEA Grapalat" w:eastAsia="Calibri" w:hAnsi="GHEA Grapalat" w:cs="Calibri"/>
          <w:color w:val="auto"/>
          <w:szCs w:val="24"/>
          <w:lang w:val="hy-AM"/>
        </w:rPr>
        <w:t>, ինժեներական հաշվարկների իրականացում</w:t>
      </w:r>
      <w:r w:rsidR="004A2A8B" w:rsidRPr="007C0802">
        <w:rPr>
          <w:rFonts w:ascii="GHEA Grapalat" w:eastAsia="Calibri" w:hAnsi="GHEA Grapalat" w:cs="Calibri"/>
          <w:color w:val="auto"/>
          <w:szCs w:val="24"/>
          <w:lang w:val="hy-AM"/>
        </w:rPr>
        <w:t>ը</w:t>
      </w:r>
      <w:r w:rsidR="0045071D" w:rsidRPr="007C0802">
        <w:rPr>
          <w:rFonts w:ascii="GHEA Grapalat" w:eastAsia="Calibri" w:hAnsi="GHEA Grapalat" w:cs="Calibri"/>
          <w:color w:val="auto"/>
          <w:szCs w:val="24"/>
          <w:lang w:val="hy-AM"/>
        </w:rPr>
        <w:t>, շենքերի ջերմային արդյունավետության հաշվարկ</w:t>
      </w:r>
      <w:r w:rsidR="004A2A8B" w:rsidRPr="007C0802">
        <w:rPr>
          <w:rFonts w:ascii="GHEA Grapalat" w:eastAsia="Calibri" w:hAnsi="GHEA Grapalat" w:cs="Calibri"/>
          <w:color w:val="auto"/>
          <w:szCs w:val="24"/>
          <w:lang w:val="hy-AM"/>
        </w:rPr>
        <w:t>ը</w:t>
      </w:r>
      <w:r w:rsidR="000D0D78" w:rsidRPr="000D0D78">
        <w:rPr>
          <w:rFonts w:ascii="GHEA Grapalat" w:eastAsia="Calibri" w:hAnsi="GHEA Grapalat" w:cs="Calibri"/>
          <w:color w:val="auto"/>
          <w:szCs w:val="24"/>
          <w:lang w:val="hy-AM"/>
        </w:rPr>
        <w:t xml:space="preserve">՝ երկրաշարժադիմացկունության նախագծման նորմերի </w:t>
      </w:r>
      <w:r w:rsidR="00C86D62" w:rsidRPr="00C86D62">
        <w:rPr>
          <w:rFonts w:ascii="GHEA Grapalat" w:eastAsia="Calibri" w:hAnsi="GHEA Grapalat" w:cs="Calibri"/>
          <w:color w:val="auto"/>
          <w:szCs w:val="24"/>
          <w:lang w:val="hy-AM"/>
        </w:rPr>
        <w:t>և ծախսարդյունավետության հաշվարկների</w:t>
      </w:r>
      <w:r w:rsidR="000D0D78" w:rsidRPr="00C86D62">
        <w:rPr>
          <w:rFonts w:ascii="GHEA Grapalat" w:eastAsia="Calibri" w:hAnsi="GHEA Grapalat" w:cs="Calibri"/>
          <w:color w:val="auto"/>
          <w:szCs w:val="24"/>
          <w:lang w:val="hy-AM"/>
        </w:rPr>
        <w:t xml:space="preserve"> համ</w:t>
      </w:r>
      <w:r w:rsidR="00C86D62" w:rsidRPr="00C86D62">
        <w:rPr>
          <w:rFonts w:ascii="GHEA Grapalat" w:eastAsia="Calibri" w:hAnsi="GHEA Grapalat" w:cs="Calibri"/>
          <w:color w:val="auto"/>
          <w:szCs w:val="24"/>
          <w:lang w:val="hy-AM"/>
        </w:rPr>
        <w:t>ա</w:t>
      </w:r>
      <w:r w:rsidR="000D0D78" w:rsidRPr="00C86D62">
        <w:rPr>
          <w:rFonts w:ascii="GHEA Grapalat" w:eastAsia="Calibri" w:hAnsi="GHEA Grapalat" w:cs="Calibri"/>
          <w:color w:val="auto"/>
          <w:szCs w:val="24"/>
          <w:lang w:val="hy-AM"/>
        </w:rPr>
        <w:t>դրմամբ</w:t>
      </w:r>
      <w:r w:rsidR="004A2A8B" w:rsidRPr="007C0802">
        <w:rPr>
          <w:rFonts w:ascii="GHEA Grapalat" w:eastAsia="Calibri" w:hAnsi="GHEA Grapalat" w:cs="Calibri"/>
          <w:color w:val="auto"/>
          <w:szCs w:val="24"/>
          <w:lang w:val="hy-AM"/>
        </w:rPr>
        <w:t>,</w:t>
      </w:r>
    </w:p>
    <w:p w:rsidR="00A34ECF" w:rsidRPr="007C0802" w:rsidRDefault="00C86D62" w:rsidP="00114A9D">
      <w:pPr>
        <w:pStyle w:val="ListParagraph"/>
        <w:numPr>
          <w:ilvl w:val="0"/>
          <w:numId w:val="19"/>
        </w:numPr>
        <w:spacing w:after="160" w:line="360" w:lineRule="auto"/>
        <w:ind w:left="630" w:right="0"/>
        <w:rPr>
          <w:rFonts w:ascii="GHEA Grapalat" w:hAnsi="GHEA Grapalat"/>
          <w:szCs w:val="24"/>
          <w:lang w:val="hy-AM"/>
        </w:rPr>
      </w:pPr>
      <w:r w:rsidRPr="00C86D62">
        <w:rPr>
          <w:rFonts w:ascii="GHEA Grapalat" w:eastAsia="Calibri" w:hAnsi="GHEA Grapalat" w:cs="Calibri"/>
          <w:color w:val="auto"/>
          <w:szCs w:val="24"/>
          <w:lang w:val="hy-AM"/>
        </w:rPr>
        <w:t>ա</w:t>
      </w:r>
      <w:r w:rsidR="00A34ECF" w:rsidRPr="007C0802">
        <w:rPr>
          <w:rFonts w:ascii="GHEA Grapalat" w:eastAsia="Calibri" w:hAnsi="GHEA Grapalat" w:cs="Calibri"/>
          <w:color w:val="auto"/>
          <w:szCs w:val="24"/>
          <w:lang w:val="hy-AM"/>
        </w:rPr>
        <w:t>կուստիկ չափումներ</w:t>
      </w:r>
      <w:r w:rsidR="0044058B" w:rsidRPr="007C0802">
        <w:rPr>
          <w:rFonts w:ascii="GHEA Grapalat" w:eastAsia="Calibri" w:hAnsi="GHEA Grapalat" w:cs="Calibri"/>
          <w:color w:val="auto"/>
          <w:szCs w:val="24"/>
          <w:lang w:val="hy-AM"/>
        </w:rPr>
        <w:t>ի</w:t>
      </w:r>
      <w:r w:rsidR="00A34ECF" w:rsidRPr="007C0802">
        <w:rPr>
          <w:rFonts w:ascii="GHEA Grapalat" w:eastAsia="Calibri" w:hAnsi="GHEA Grapalat" w:cs="Calibri"/>
          <w:color w:val="auto"/>
          <w:szCs w:val="24"/>
          <w:lang w:val="hy-AM"/>
        </w:rPr>
        <w:t xml:space="preserve"> և հաշվարկներ</w:t>
      </w:r>
      <w:r w:rsidR="0044058B" w:rsidRPr="007C0802">
        <w:rPr>
          <w:rFonts w:ascii="GHEA Grapalat" w:eastAsia="Calibri" w:hAnsi="GHEA Grapalat" w:cs="Calibri"/>
          <w:color w:val="auto"/>
          <w:szCs w:val="24"/>
          <w:lang w:val="hy-AM"/>
        </w:rPr>
        <w:t>ի</w:t>
      </w:r>
      <w:r w:rsidR="00A34ECF" w:rsidRPr="007C0802">
        <w:rPr>
          <w:rFonts w:ascii="GHEA Grapalat" w:eastAsia="Calibri" w:hAnsi="GHEA Grapalat" w:cs="Calibri"/>
          <w:color w:val="auto"/>
          <w:szCs w:val="24"/>
          <w:lang w:val="hy-AM"/>
        </w:rPr>
        <w:t xml:space="preserve"> կատարում</w:t>
      </w:r>
      <w:r w:rsidR="0044058B" w:rsidRPr="007C0802">
        <w:rPr>
          <w:rFonts w:ascii="GHEA Grapalat" w:eastAsia="Calibri" w:hAnsi="GHEA Grapalat" w:cs="Calibri"/>
          <w:color w:val="auto"/>
          <w:szCs w:val="24"/>
          <w:lang w:val="hy-AM"/>
        </w:rPr>
        <w:t>ը</w:t>
      </w:r>
      <w:r w:rsidR="00557214" w:rsidRPr="007C0802">
        <w:rPr>
          <w:rFonts w:ascii="GHEA Grapalat" w:eastAsia="Calibri" w:hAnsi="GHEA Grapalat" w:cs="Calibri"/>
          <w:color w:val="auto"/>
          <w:szCs w:val="24"/>
          <w:lang w:val="hy-AM"/>
        </w:rPr>
        <w:t xml:space="preserve"> (շենքերի ձայնամեկուսացման բնութագրերի որոշում, ցուցիչների որոշման լայնածավալ և լաբորատոր փորձարկումներ, սարքավորման ձայնային հզորության մակարդակը, սարքավորումների և պարսպապատ կառույցների թրթռման մակարդակը, օդափոխության համակարգերի աղմուկի բնութագրերը, երթևեկության հոսքերի աղմուկի բնութագրերը, պարիսպների, ներառյալ բազմաշերտ կառույցների ձայնամեկուսիչ հատկությունները, աղմուկից պաշտպանված տարածքներ ներթափանցող աղմուկը, ինժեներական սարքավորումներից և մեքենաներից, աղմուկի էկրանների և թրթռման մեկուսացման հաշվարկ՝ տրանսպորտի և տեխնոլոգիական սարքավորումների ազդեցությունից պաշտպանվելու համար):</w:t>
      </w:r>
    </w:p>
    <w:p w:rsidR="00A34ECF" w:rsidRPr="007C0802" w:rsidRDefault="00C86D62" w:rsidP="00114A9D">
      <w:pPr>
        <w:pStyle w:val="ListParagraph"/>
        <w:numPr>
          <w:ilvl w:val="0"/>
          <w:numId w:val="19"/>
        </w:numPr>
        <w:spacing w:after="160" w:line="360" w:lineRule="auto"/>
        <w:ind w:left="630" w:right="0"/>
        <w:rPr>
          <w:rFonts w:ascii="GHEA Grapalat" w:hAnsi="GHEA Grapalat"/>
          <w:szCs w:val="24"/>
          <w:lang w:val="hy-AM"/>
        </w:rPr>
      </w:pPr>
      <w:r w:rsidRPr="00C86D62">
        <w:rPr>
          <w:rFonts w:ascii="GHEA Grapalat" w:eastAsia="Calibri" w:hAnsi="GHEA Grapalat" w:cs="Calibri"/>
          <w:color w:val="auto"/>
          <w:szCs w:val="24"/>
          <w:lang w:val="hy-AM"/>
        </w:rPr>
        <w:t>շ</w:t>
      </w:r>
      <w:r w:rsidR="00A34ECF" w:rsidRPr="007C0802">
        <w:rPr>
          <w:rFonts w:ascii="GHEA Grapalat" w:eastAsia="Calibri" w:hAnsi="GHEA Grapalat" w:cs="Calibri"/>
          <w:color w:val="auto"/>
          <w:szCs w:val="24"/>
          <w:lang w:val="hy-AM"/>
        </w:rPr>
        <w:t>ենքերի և շինանյութերի արտաքին պատող կառույցների մեկուսացման համակարգերի փորձարկում</w:t>
      </w:r>
      <w:r w:rsidR="00405277" w:rsidRPr="007C0802">
        <w:rPr>
          <w:rFonts w:ascii="GHEA Grapalat" w:eastAsia="Calibri" w:hAnsi="GHEA Grapalat" w:cs="Calibri"/>
          <w:color w:val="auto"/>
          <w:szCs w:val="24"/>
          <w:lang w:val="hy-AM"/>
        </w:rPr>
        <w:t>ը (տեղական և արտասահմանյան արտադրողների ջերմամեկուսիչ նյութերի ջերմաֆիզիկական և մեխանիկական բնութագրերի փորձարկումներ, սվաղներ, բետոններ, ջրամեկուսիչ նյութեր, գիպսաստվարաթղթեր, ցեմենտի սալաքարեր և այլ նյութեր, շենքերի փակ կոնստրուկցիաների (արտաքին պատեր, պատերի պանելներ, առաստաղներ, ծածկույթներ) ջերմության փոխանցման դիմադրության չափումներ, միկրոկլիմայի պարամետրերի չափումներ շենքերի տարածքներում, շինանյութերի խոնավության չափում):</w:t>
      </w:r>
    </w:p>
    <w:p w:rsidR="00A34ECF" w:rsidRPr="00D30286" w:rsidRDefault="00A34ECF" w:rsidP="00114A9D">
      <w:pPr>
        <w:spacing w:after="160" w:line="360" w:lineRule="auto"/>
        <w:ind w:left="630" w:right="0" w:firstLine="0"/>
        <w:jc w:val="left"/>
        <w:rPr>
          <w:rFonts w:ascii="GHEA Grapalat" w:eastAsia="Calibri" w:hAnsi="GHEA Grapalat" w:cs="Calibri"/>
          <w:sz w:val="22"/>
          <w:lang w:val="hy-AM"/>
        </w:rPr>
      </w:pPr>
    </w:p>
    <w:p w:rsidR="007B7AAC" w:rsidRPr="007C0802" w:rsidRDefault="00FF3D88" w:rsidP="00114A9D">
      <w:pPr>
        <w:pStyle w:val="ListParagraph"/>
        <w:numPr>
          <w:ilvl w:val="0"/>
          <w:numId w:val="16"/>
        </w:numPr>
        <w:spacing w:after="160" w:line="360" w:lineRule="auto"/>
        <w:ind w:left="270" w:right="0"/>
        <w:jc w:val="left"/>
        <w:rPr>
          <w:rFonts w:ascii="GHEA Grapalat" w:eastAsia="Calibri" w:hAnsi="GHEA Grapalat" w:cs="Calibri"/>
          <w:b/>
          <w:szCs w:val="24"/>
          <w:lang w:val="hy-AM"/>
        </w:rPr>
      </w:pPr>
      <w:r w:rsidRPr="007C0802">
        <w:rPr>
          <w:rFonts w:ascii="GHEA Grapalat" w:eastAsia="Calibri" w:hAnsi="GHEA Grapalat" w:cs="Calibri"/>
          <w:b/>
          <w:szCs w:val="24"/>
          <w:lang w:val="hy-AM"/>
        </w:rPr>
        <w:t>ԱՌՈՂՋԱՑՄԱՆ ԾՐԱԳՐԻ ՖԻՆԱՆՍԱԿԱՆ ԱՊԱՀՈՎՈՒՄԸ</w:t>
      </w:r>
      <w:r w:rsidR="007C471E" w:rsidRPr="007C0802">
        <w:rPr>
          <w:rFonts w:ascii="GHEA Grapalat" w:eastAsia="Calibri" w:hAnsi="GHEA Grapalat" w:cs="Calibri"/>
          <w:b/>
          <w:szCs w:val="24"/>
          <w:lang w:val="hy-AM"/>
        </w:rPr>
        <w:t>՝ ԸՍՏ ԿԱՊԻՏԱԼ ԵՎ ԸՆԹԱՑԻԿ ԾԱԽՍԵՐԻ</w:t>
      </w:r>
    </w:p>
    <w:p w:rsidR="007C471E" w:rsidRPr="007C0802" w:rsidRDefault="007C471E" w:rsidP="00114A9D">
      <w:pPr>
        <w:pStyle w:val="ListParagraph"/>
        <w:spacing w:after="160" w:line="360" w:lineRule="auto"/>
        <w:ind w:left="705" w:right="0" w:firstLine="0"/>
        <w:jc w:val="left"/>
        <w:rPr>
          <w:rFonts w:ascii="GHEA Grapalat" w:eastAsia="Calibri" w:hAnsi="GHEA Grapalat" w:cs="Calibri"/>
          <w:b/>
          <w:szCs w:val="24"/>
          <w:lang w:val="hy-AM"/>
        </w:rPr>
      </w:pPr>
    </w:p>
    <w:p w:rsidR="00FF3D88" w:rsidRPr="007C0802" w:rsidRDefault="007B7AAC" w:rsidP="00743E16">
      <w:pPr>
        <w:pStyle w:val="ListParagraph"/>
        <w:numPr>
          <w:ilvl w:val="0"/>
          <w:numId w:val="20"/>
        </w:numPr>
        <w:spacing w:after="160" w:line="360" w:lineRule="auto"/>
        <w:ind w:left="180" w:right="0"/>
        <w:jc w:val="left"/>
        <w:rPr>
          <w:rFonts w:ascii="GHEA Grapalat" w:eastAsia="Calibri" w:hAnsi="GHEA Grapalat" w:cs="Calibri"/>
          <w:szCs w:val="24"/>
          <w:lang w:val="hy-AM"/>
        </w:rPr>
      </w:pPr>
      <w:r w:rsidRPr="007C0802">
        <w:rPr>
          <w:rFonts w:ascii="GHEA Grapalat" w:eastAsia="Calibri" w:hAnsi="GHEA Grapalat" w:cs="Calibri"/>
          <w:szCs w:val="24"/>
          <w:lang w:val="hy-AM"/>
        </w:rPr>
        <w:t xml:space="preserve">Կենտրոնի </w:t>
      </w:r>
      <w:r w:rsidR="00AB5B5F" w:rsidRPr="007C0802">
        <w:rPr>
          <w:rFonts w:ascii="GHEA Grapalat" w:eastAsia="Calibri" w:hAnsi="GHEA Grapalat" w:cs="Calibri"/>
          <w:szCs w:val="24"/>
          <w:lang w:val="hy-AM"/>
        </w:rPr>
        <w:t xml:space="preserve">կանխատեսվող </w:t>
      </w:r>
      <w:r w:rsidRPr="00644BAA">
        <w:rPr>
          <w:rFonts w:ascii="GHEA Grapalat" w:eastAsia="Calibri" w:hAnsi="GHEA Grapalat" w:cs="Calibri"/>
          <w:b/>
          <w:szCs w:val="24"/>
          <w:lang w:val="hy-AM"/>
        </w:rPr>
        <w:t>կապիտալ  ծախսերը</w:t>
      </w:r>
      <w:r w:rsidRPr="007C0802">
        <w:rPr>
          <w:rFonts w:ascii="GHEA Grapalat" w:eastAsia="Calibri" w:hAnsi="GHEA Grapalat" w:cs="Calibri"/>
          <w:szCs w:val="24"/>
          <w:lang w:val="hy-AM"/>
        </w:rPr>
        <w:t xml:space="preserve"> ներկայացված են ըստ Աղյուսակ 3-ի:</w:t>
      </w:r>
    </w:p>
    <w:p w:rsidR="007B7AAC" w:rsidRPr="00D30286" w:rsidRDefault="007B7AAC" w:rsidP="00114A9D">
      <w:pPr>
        <w:pStyle w:val="ListParagraph"/>
        <w:spacing w:after="160" w:line="360" w:lineRule="auto"/>
        <w:ind w:left="990" w:right="0" w:firstLine="0"/>
        <w:jc w:val="left"/>
        <w:rPr>
          <w:rFonts w:ascii="GHEA Grapalat" w:eastAsia="Calibri" w:hAnsi="GHEA Grapalat" w:cs="Calibri"/>
          <w:sz w:val="22"/>
          <w:lang w:val="hy-AM"/>
        </w:rPr>
      </w:pPr>
    </w:p>
    <w:p w:rsidR="007B7AAC" w:rsidRPr="007B7AAC" w:rsidRDefault="007B7AAC" w:rsidP="00114A9D">
      <w:pPr>
        <w:pStyle w:val="ListParagraph"/>
        <w:spacing w:after="160" w:line="360" w:lineRule="auto"/>
        <w:ind w:left="990" w:right="0" w:firstLine="0"/>
        <w:jc w:val="right"/>
        <w:rPr>
          <w:rFonts w:ascii="GHEA Grapalat" w:eastAsia="Calibri" w:hAnsi="GHEA Grapalat" w:cs="Calibri"/>
          <w:sz w:val="22"/>
        </w:rPr>
      </w:pPr>
      <w:r>
        <w:rPr>
          <w:rFonts w:ascii="GHEA Grapalat" w:eastAsia="Calibri" w:hAnsi="GHEA Grapalat" w:cs="Calibri"/>
          <w:sz w:val="22"/>
        </w:rPr>
        <w:t>Աղյուսակ 3</w:t>
      </w:r>
    </w:p>
    <w:p w:rsidR="00FF3D88" w:rsidRPr="00A23593" w:rsidRDefault="00A23593" w:rsidP="00114A9D">
      <w:pPr>
        <w:pStyle w:val="ListParagraph"/>
        <w:spacing w:after="160" w:line="360" w:lineRule="auto"/>
        <w:ind w:left="990" w:right="0" w:firstLine="0"/>
        <w:jc w:val="right"/>
        <w:rPr>
          <w:rFonts w:ascii="GHEA Grapalat" w:eastAsia="Calibri" w:hAnsi="GHEA Grapalat" w:cs="Calibri"/>
          <w:sz w:val="22"/>
        </w:rPr>
      </w:pPr>
      <w:r w:rsidRPr="00A23593">
        <w:rPr>
          <w:rFonts w:ascii="GHEA Grapalat" w:eastAsia="Calibri" w:hAnsi="GHEA Grapalat" w:cs="Calibri"/>
          <w:sz w:val="22"/>
        </w:rPr>
        <w:t>հազ.դրամ</w:t>
      </w:r>
    </w:p>
    <w:tbl>
      <w:tblPr>
        <w:tblStyle w:val="TableGrid0"/>
        <w:tblW w:w="0" w:type="auto"/>
        <w:tblInd w:w="-252" w:type="dxa"/>
        <w:tblLook w:val="04A0" w:firstRow="1" w:lastRow="0" w:firstColumn="1" w:lastColumn="0" w:noHBand="0" w:noVBand="1"/>
      </w:tblPr>
      <w:tblGrid>
        <w:gridCol w:w="425"/>
        <w:gridCol w:w="3754"/>
        <w:gridCol w:w="1358"/>
        <w:gridCol w:w="1197"/>
        <w:gridCol w:w="1098"/>
        <w:gridCol w:w="1068"/>
        <w:gridCol w:w="1080"/>
      </w:tblGrid>
      <w:tr w:rsidR="00C85FD5" w:rsidTr="007C0802">
        <w:tc>
          <w:tcPr>
            <w:tcW w:w="425" w:type="dxa"/>
          </w:tcPr>
          <w:p w:rsidR="00FF3D88" w:rsidRDefault="00FF3D88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</w:rPr>
            </w:pPr>
          </w:p>
        </w:tc>
        <w:tc>
          <w:tcPr>
            <w:tcW w:w="3754" w:type="dxa"/>
          </w:tcPr>
          <w:p w:rsidR="00FF3D88" w:rsidRPr="00AB5B5F" w:rsidRDefault="00FF3D88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b/>
                <w:sz w:val="20"/>
                <w:szCs w:val="20"/>
              </w:rPr>
            </w:pPr>
            <w:r w:rsidRPr="00AB5B5F">
              <w:rPr>
                <w:rFonts w:ascii="GHEA Grapalat" w:eastAsia="Calibri" w:hAnsi="GHEA Grapalat" w:cs="Calibri"/>
                <w:b/>
                <w:sz w:val="20"/>
                <w:szCs w:val="20"/>
              </w:rPr>
              <w:t>Միջոցառման անվանումը</w:t>
            </w:r>
          </w:p>
        </w:tc>
        <w:tc>
          <w:tcPr>
            <w:tcW w:w="1358" w:type="dxa"/>
          </w:tcPr>
          <w:p w:rsidR="00FF3D88" w:rsidRPr="00AB5B5F" w:rsidRDefault="00FF3D88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b/>
                <w:sz w:val="20"/>
                <w:szCs w:val="20"/>
              </w:rPr>
            </w:pPr>
            <w:r w:rsidRPr="00AB5B5F">
              <w:rPr>
                <w:rFonts w:ascii="GHEA Grapalat" w:eastAsia="Calibri" w:hAnsi="GHEA Grapalat" w:cs="Calibri"/>
                <w:b/>
                <w:sz w:val="20"/>
                <w:szCs w:val="20"/>
              </w:rPr>
              <w:t>2023թ</w:t>
            </w:r>
          </w:p>
        </w:tc>
        <w:tc>
          <w:tcPr>
            <w:tcW w:w="1197" w:type="dxa"/>
          </w:tcPr>
          <w:p w:rsidR="00FF3D88" w:rsidRPr="00AB5B5F" w:rsidRDefault="00FF3D88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b/>
                <w:sz w:val="20"/>
                <w:szCs w:val="20"/>
              </w:rPr>
            </w:pPr>
            <w:r w:rsidRPr="00AB5B5F">
              <w:rPr>
                <w:rFonts w:ascii="GHEA Grapalat" w:eastAsia="Calibri" w:hAnsi="GHEA Grapalat" w:cs="Calibri"/>
                <w:b/>
                <w:sz w:val="20"/>
                <w:szCs w:val="20"/>
              </w:rPr>
              <w:t>2024թ</w:t>
            </w:r>
          </w:p>
        </w:tc>
        <w:tc>
          <w:tcPr>
            <w:tcW w:w="1062" w:type="dxa"/>
          </w:tcPr>
          <w:p w:rsidR="00FF3D88" w:rsidRPr="00AB5B5F" w:rsidRDefault="00FF3D88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b/>
                <w:sz w:val="20"/>
                <w:szCs w:val="20"/>
              </w:rPr>
            </w:pPr>
            <w:r w:rsidRPr="00AB5B5F">
              <w:rPr>
                <w:rFonts w:ascii="GHEA Grapalat" w:eastAsia="Calibri" w:hAnsi="GHEA Grapalat" w:cs="Calibri"/>
                <w:b/>
                <w:sz w:val="20"/>
                <w:szCs w:val="20"/>
              </w:rPr>
              <w:t>2025թ</w:t>
            </w:r>
          </w:p>
        </w:tc>
        <w:tc>
          <w:tcPr>
            <w:tcW w:w="1067" w:type="dxa"/>
          </w:tcPr>
          <w:p w:rsidR="00FF3D88" w:rsidRPr="00AB5B5F" w:rsidRDefault="00FF3D88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b/>
                <w:sz w:val="20"/>
                <w:szCs w:val="20"/>
              </w:rPr>
            </w:pPr>
            <w:r w:rsidRPr="00AB5B5F">
              <w:rPr>
                <w:rFonts w:ascii="GHEA Grapalat" w:eastAsia="Calibri" w:hAnsi="GHEA Grapalat" w:cs="Calibri"/>
                <w:b/>
                <w:sz w:val="20"/>
                <w:szCs w:val="20"/>
              </w:rPr>
              <w:t>2026թ</w:t>
            </w:r>
          </w:p>
        </w:tc>
        <w:tc>
          <w:tcPr>
            <w:tcW w:w="1080" w:type="dxa"/>
          </w:tcPr>
          <w:p w:rsidR="00FF3D88" w:rsidRPr="00AB5B5F" w:rsidRDefault="00FF3D88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b/>
                <w:sz w:val="20"/>
                <w:szCs w:val="20"/>
              </w:rPr>
            </w:pPr>
            <w:r w:rsidRPr="00AB5B5F">
              <w:rPr>
                <w:rFonts w:ascii="GHEA Grapalat" w:eastAsia="Calibri" w:hAnsi="GHEA Grapalat" w:cs="Calibri"/>
                <w:b/>
                <w:sz w:val="20"/>
                <w:szCs w:val="20"/>
              </w:rPr>
              <w:t>2027թ</w:t>
            </w:r>
          </w:p>
        </w:tc>
      </w:tr>
      <w:tr w:rsidR="00C85FD5" w:rsidTr="007C0802">
        <w:tc>
          <w:tcPr>
            <w:tcW w:w="425" w:type="dxa"/>
          </w:tcPr>
          <w:p w:rsidR="00FF3D88" w:rsidRDefault="00C85FD5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</w:rPr>
            </w:pPr>
            <w:r>
              <w:rPr>
                <w:rFonts w:ascii="GHEA Grapalat" w:eastAsia="Calibri" w:hAnsi="GHEA Grapalat" w:cs="Calibri"/>
              </w:rPr>
              <w:t>1.</w:t>
            </w:r>
          </w:p>
        </w:tc>
        <w:tc>
          <w:tcPr>
            <w:tcW w:w="3754" w:type="dxa"/>
          </w:tcPr>
          <w:p w:rsidR="00FF3D88" w:rsidRDefault="001312CA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</w:rPr>
            </w:pPr>
            <w:r>
              <w:rPr>
                <w:rFonts w:ascii="GHEA Grapalat" w:eastAsia="Calibri" w:hAnsi="GHEA Grapalat" w:cs="Calibri"/>
              </w:rPr>
              <w:t>ք</w:t>
            </w:r>
            <w:r w:rsidR="00FF3D88">
              <w:rPr>
                <w:rFonts w:ascii="GHEA Grapalat" w:eastAsia="Calibri" w:hAnsi="GHEA Grapalat" w:cs="Calibri"/>
              </w:rPr>
              <w:t xml:space="preserve">.Երևան, Ահարոնյան 3 հասցեում գտնվող </w:t>
            </w:r>
            <w:r w:rsidR="00041847">
              <w:rPr>
                <w:rFonts w:ascii="GHEA Grapalat" w:eastAsia="Calibri" w:hAnsi="GHEA Grapalat" w:cs="Calibri"/>
              </w:rPr>
              <w:t xml:space="preserve">Կենտրոնի </w:t>
            </w:r>
            <w:r w:rsidR="00FF3D88">
              <w:rPr>
                <w:rFonts w:ascii="GHEA Grapalat" w:eastAsia="Calibri" w:hAnsi="GHEA Grapalat" w:cs="Calibri"/>
              </w:rPr>
              <w:t>շենքի վերակառուցման/հիմնանորոգման նախագծային փաստաթղթերի ձեռքբերում</w:t>
            </w:r>
            <w:r w:rsidR="00626EF6">
              <w:rPr>
                <w:rFonts w:ascii="GHEA Grapalat" w:eastAsia="Calibri" w:hAnsi="GHEA Grapalat" w:cs="Calibri"/>
              </w:rPr>
              <w:t xml:space="preserve"> (այդ թվում տեխնիկական վիճակի հետազննություն)</w:t>
            </w:r>
          </w:p>
        </w:tc>
        <w:tc>
          <w:tcPr>
            <w:tcW w:w="1358" w:type="dxa"/>
          </w:tcPr>
          <w:p w:rsidR="00FF3D88" w:rsidRPr="007C471E" w:rsidRDefault="00AC0B96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>
              <w:rPr>
                <w:rFonts w:ascii="GHEA Grapalat" w:eastAsia="Calibri" w:hAnsi="GHEA Grapalat" w:cs="Calibri"/>
                <w:sz w:val="18"/>
                <w:szCs w:val="18"/>
              </w:rPr>
              <w:t>30,000</w:t>
            </w:r>
            <w:r w:rsidR="00A23593" w:rsidRPr="007C471E">
              <w:rPr>
                <w:rFonts w:ascii="GHEA Grapalat" w:eastAsia="Calibri" w:hAnsi="GHEA Grapalat" w:cs="Calibri"/>
                <w:sz w:val="18"/>
                <w:szCs w:val="18"/>
              </w:rPr>
              <w:t>.0</w:t>
            </w:r>
          </w:p>
        </w:tc>
        <w:tc>
          <w:tcPr>
            <w:tcW w:w="1197" w:type="dxa"/>
          </w:tcPr>
          <w:p w:rsidR="00FF3D88" w:rsidRPr="007C471E" w:rsidRDefault="00FF3D88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</w:p>
        </w:tc>
        <w:tc>
          <w:tcPr>
            <w:tcW w:w="1062" w:type="dxa"/>
          </w:tcPr>
          <w:p w:rsidR="00FF3D88" w:rsidRDefault="00FF3D88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</w:rPr>
            </w:pPr>
          </w:p>
        </w:tc>
        <w:tc>
          <w:tcPr>
            <w:tcW w:w="1067" w:type="dxa"/>
          </w:tcPr>
          <w:p w:rsidR="00FF3D88" w:rsidRDefault="00FF3D88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</w:rPr>
            </w:pPr>
          </w:p>
        </w:tc>
        <w:tc>
          <w:tcPr>
            <w:tcW w:w="1080" w:type="dxa"/>
          </w:tcPr>
          <w:p w:rsidR="00FF3D88" w:rsidRDefault="00FF3D88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</w:rPr>
            </w:pPr>
          </w:p>
        </w:tc>
      </w:tr>
      <w:tr w:rsidR="00C85FD5" w:rsidTr="007C0802">
        <w:tc>
          <w:tcPr>
            <w:tcW w:w="425" w:type="dxa"/>
          </w:tcPr>
          <w:p w:rsidR="00FF3D88" w:rsidRDefault="00C85FD5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</w:rPr>
            </w:pPr>
            <w:r>
              <w:rPr>
                <w:rFonts w:ascii="GHEA Grapalat" w:eastAsia="Calibri" w:hAnsi="GHEA Grapalat" w:cs="Calibri"/>
              </w:rPr>
              <w:t>2.</w:t>
            </w:r>
          </w:p>
        </w:tc>
        <w:tc>
          <w:tcPr>
            <w:tcW w:w="3754" w:type="dxa"/>
          </w:tcPr>
          <w:p w:rsidR="00FF3D88" w:rsidRDefault="00A23593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</w:rPr>
            </w:pPr>
            <w:r>
              <w:rPr>
                <w:rFonts w:ascii="GHEA Grapalat" w:eastAsia="Calibri" w:hAnsi="GHEA Grapalat" w:cs="Calibri"/>
              </w:rPr>
              <w:t>Նախագծային փաստաթղթերի քաղաքաշինական պարզ փորձաքննության եզրակացության ձեռքբերում</w:t>
            </w:r>
          </w:p>
        </w:tc>
        <w:tc>
          <w:tcPr>
            <w:tcW w:w="1358" w:type="dxa"/>
          </w:tcPr>
          <w:p w:rsidR="00FF3D88" w:rsidRPr="007C471E" w:rsidRDefault="00A23593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7C471E">
              <w:rPr>
                <w:rFonts w:ascii="GHEA Grapalat" w:eastAsia="Calibri" w:hAnsi="GHEA Grapalat" w:cs="Calibri"/>
                <w:sz w:val="18"/>
                <w:szCs w:val="18"/>
              </w:rPr>
              <w:t>1,</w:t>
            </w:r>
            <w:r w:rsidR="00AC0B96">
              <w:rPr>
                <w:rFonts w:ascii="GHEA Grapalat" w:eastAsia="Calibri" w:hAnsi="GHEA Grapalat" w:cs="Calibri"/>
                <w:sz w:val="18"/>
                <w:szCs w:val="18"/>
              </w:rPr>
              <w:t>800.0</w:t>
            </w:r>
          </w:p>
        </w:tc>
        <w:tc>
          <w:tcPr>
            <w:tcW w:w="1197" w:type="dxa"/>
          </w:tcPr>
          <w:p w:rsidR="00FF3D88" w:rsidRPr="007C471E" w:rsidRDefault="00FF3D88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</w:p>
        </w:tc>
        <w:tc>
          <w:tcPr>
            <w:tcW w:w="1062" w:type="dxa"/>
          </w:tcPr>
          <w:p w:rsidR="00FF3D88" w:rsidRDefault="00FF3D88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</w:rPr>
            </w:pPr>
          </w:p>
        </w:tc>
        <w:tc>
          <w:tcPr>
            <w:tcW w:w="1067" w:type="dxa"/>
          </w:tcPr>
          <w:p w:rsidR="00FF3D88" w:rsidRDefault="00FF3D88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</w:rPr>
            </w:pPr>
          </w:p>
        </w:tc>
        <w:tc>
          <w:tcPr>
            <w:tcW w:w="1080" w:type="dxa"/>
          </w:tcPr>
          <w:p w:rsidR="00FF3D88" w:rsidRDefault="00FF3D88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</w:rPr>
            </w:pPr>
          </w:p>
        </w:tc>
      </w:tr>
      <w:tr w:rsidR="00C85FD5" w:rsidTr="007C0802">
        <w:tc>
          <w:tcPr>
            <w:tcW w:w="425" w:type="dxa"/>
          </w:tcPr>
          <w:p w:rsidR="00FF3D88" w:rsidRDefault="00C85FD5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</w:rPr>
            </w:pPr>
            <w:r>
              <w:rPr>
                <w:rFonts w:ascii="GHEA Grapalat" w:eastAsia="Calibri" w:hAnsi="GHEA Grapalat" w:cs="Calibri"/>
              </w:rPr>
              <w:t>3.</w:t>
            </w:r>
          </w:p>
        </w:tc>
        <w:tc>
          <w:tcPr>
            <w:tcW w:w="3754" w:type="dxa"/>
          </w:tcPr>
          <w:p w:rsidR="00FF3D88" w:rsidRDefault="001312CA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</w:rPr>
            </w:pPr>
            <w:r>
              <w:rPr>
                <w:rFonts w:ascii="GHEA Grapalat" w:eastAsia="Calibri" w:hAnsi="GHEA Grapalat" w:cs="Calibri"/>
              </w:rPr>
              <w:t xml:space="preserve">ք.Երևան, Ահարոնյան 3 հասցեում գտնվող </w:t>
            </w:r>
            <w:r w:rsidR="00041847">
              <w:rPr>
                <w:rFonts w:ascii="GHEA Grapalat" w:eastAsia="Calibri" w:hAnsi="GHEA Grapalat" w:cs="Calibri"/>
              </w:rPr>
              <w:t xml:space="preserve">Կենտրոնի </w:t>
            </w:r>
            <w:r>
              <w:rPr>
                <w:rFonts w:ascii="GHEA Grapalat" w:eastAsia="Calibri" w:hAnsi="GHEA Grapalat" w:cs="Calibri"/>
              </w:rPr>
              <w:t>շենքի վերակառուցման/հիմնանորոգման աշխատանքների իրականացում</w:t>
            </w:r>
          </w:p>
        </w:tc>
        <w:tc>
          <w:tcPr>
            <w:tcW w:w="1358" w:type="dxa"/>
          </w:tcPr>
          <w:p w:rsidR="00FF3D88" w:rsidRPr="007C471E" w:rsidRDefault="00F257FE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>
              <w:rPr>
                <w:rFonts w:ascii="GHEA Grapalat" w:eastAsia="Calibri" w:hAnsi="GHEA Grapalat" w:cs="Calibri"/>
                <w:sz w:val="18"/>
                <w:szCs w:val="18"/>
              </w:rPr>
              <w:t>-</w:t>
            </w:r>
          </w:p>
        </w:tc>
        <w:tc>
          <w:tcPr>
            <w:tcW w:w="1197" w:type="dxa"/>
          </w:tcPr>
          <w:p w:rsidR="00FF3D88" w:rsidRPr="007C471E" w:rsidRDefault="00BB490B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>
              <w:rPr>
                <w:rFonts w:ascii="GHEA Grapalat" w:eastAsia="Calibri" w:hAnsi="GHEA Grapalat" w:cs="Calibri"/>
                <w:sz w:val="18"/>
                <w:szCs w:val="18"/>
              </w:rPr>
              <w:t>320</w:t>
            </w:r>
            <w:r w:rsidR="001312CA" w:rsidRPr="007C471E">
              <w:rPr>
                <w:rFonts w:ascii="GHEA Grapalat" w:eastAsia="Calibri" w:hAnsi="GHEA Grapalat" w:cs="Calibri"/>
                <w:sz w:val="18"/>
                <w:szCs w:val="18"/>
              </w:rPr>
              <w:t>,000.0</w:t>
            </w:r>
          </w:p>
        </w:tc>
        <w:tc>
          <w:tcPr>
            <w:tcW w:w="1062" w:type="dxa"/>
          </w:tcPr>
          <w:p w:rsidR="00FF3D88" w:rsidRPr="00BB490B" w:rsidRDefault="00BB490B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BB490B">
              <w:rPr>
                <w:rFonts w:ascii="GHEA Grapalat" w:eastAsia="Calibri" w:hAnsi="GHEA Grapalat" w:cs="Calibri"/>
                <w:sz w:val="18"/>
                <w:szCs w:val="18"/>
              </w:rPr>
              <w:t>300,000.0</w:t>
            </w:r>
          </w:p>
        </w:tc>
        <w:tc>
          <w:tcPr>
            <w:tcW w:w="1067" w:type="dxa"/>
          </w:tcPr>
          <w:p w:rsidR="00FF3D88" w:rsidRPr="00BB490B" w:rsidRDefault="00BB490B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BB490B">
              <w:rPr>
                <w:rFonts w:ascii="GHEA Grapalat" w:eastAsia="Calibri" w:hAnsi="GHEA Grapalat" w:cs="Calibri"/>
                <w:sz w:val="18"/>
                <w:szCs w:val="18"/>
              </w:rPr>
              <w:t>150,000.0</w:t>
            </w:r>
          </w:p>
        </w:tc>
        <w:tc>
          <w:tcPr>
            <w:tcW w:w="1080" w:type="dxa"/>
          </w:tcPr>
          <w:p w:rsidR="00FF3D88" w:rsidRPr="00BB490B" w:rsidRDefault="00BB490B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BB490B">
              <w:rPr>
                <w:rFonts w:ascii="GHEA Grapalat" w:eastAsia="Calibri" w:hAnsi="GHEA Grapalat" w:cs="Calibri"/>
                <w:sz w:val="18"/>
                <w:szCs w:val="18"/>
              </w:rPr>
              <w:t>50,000.0</w:t>
            </w:r>
          </w:p>
        </w:tc>
      </w:tr>
      <w:tr w:rsidR="00C85FD5" w:rsidTr="007C0802">
        <w:tc>
          <w:tcPr>
            <w:tcW w:w="425" w:type="dxa"/>
          </w:tcPr>
          <w:p w:rsidR="00FF3D88" w:rsidRDefault="00C85FD5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</w:rPr>
            </w:pPr>
            <w:r>
              <w:rPr>
                <w:rFonts w:ascii="GHEA Grapalat" w:eastAsia="Calibri" w:hAnsi="GHEA Grapalat" w:cs="Calibri"/>
              </w:rPr>
              <w:t>4.</w:t>
            </w:r>
          </w:p>
        </w:tc>
        <w:tc>
          <w:tcPr>
            <w:tcW w:w="3754" w:type="dxa"/>
          </w:tcPr>
          <w:p w:rsidR="00FF3D88" w:rsidRDefault="00041847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</w:rPr>
            </w:pPr>
            <w:r>
              <w:rPr>
                <w:rFonts w:ascii="GHEA Grapalat" w:eastAsia="Calibri" w:hAnsi="GHEA Grapalat" w:cs="Calibri"/>
              </w:rPr>
              <w:t xml:space="preserve">Կենտրոնի կառուցվածքային ստորոբաժանումների և փորձարարական լաբորատորիաների համար </w:t>
            </w:r>
            <w:r>
              <w:rPr>
                <w:rFonts w:ascii="GHEA Grapalat" w:eastAsia="Calibri" w:hAnsi="GHEA Grapalat" w:cs="Calibri"/>
              </w:rPr>
              <w:lastRenderedPageBreak/>
              <w:t>անհրաժեշտ տեխնիկական միջոցների, սարքավորումների և ծրագրային ապահովման ձեռքբերում</w:t>
            </w:r>
          </w:p>
        </w:tc>
        <w:tc>
          <w:tcPr>
            <w:tcW w:w="1358" w:type="dxa"/>
          </w:tcPr>
          <w:p w:rsidR="00FF3D88" w:rsidRDefault="00F257FE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</w:rPr>
            </w:pPr>
            <w:r>
              <w:rPr>
                <w:rFonts w:ascii="GHEA Grapalat" w:eastAsia="Calibri" w:hAnsi="GHEA Grapalat" w:cs="Calibri"/>
              </w:rPr>
              <w:lastRenderedPageBreak/>
              <w:t>-</w:t>
            </w:r>
          </w:p>
        </w:tc>
        <w:tc>
          <w:tcPr>
            <w:tcW w:w="1197" w:type="dxa"/>
          </w:tcPr>
          <w:p w:rsidR="00FF3D88" w:rsidRPr="007C471E" w:rsidRDefault="00041847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7C471E">
              <w:rPr>
                <w:rFonts w:ascii="GHEA Grapalat" w:eastAsia="Calibri" w:hAnsi="GHEA Grapalat" w:cs="Calibri"/>
                <w:sz w:val="18"/>
                <w:szCs w:val="18"/>
              </w:rPr>
              <w:t>65,000.0</w:t>
            </w:r>
          </w:p>
        </w:tc>
        <w:tc>
          <w:tcPr>
            <w:tcW w:w="1062" w:type="dxa"/>
          </w:tcPr>
          <w:p w:rsidR="00FF3D88" w:rsidRPr="007C471E" w:rsidRDefault="00041847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7C471E">
              <w:rPr>
                <w:rFonts w:ascii="GHEA Grapalat" w:eastAsia="Calibri" w:hAnsi="GHEA Grapalat" w:cs="Calibri"/>
                <w:sz w:val="18"/>
                <w:szCs w:val="18"/>
              </w:rPr>
              <w:t>15,500.0</w:t>
            </w:r>
          </w:p>
        </w:tc>
        <w:tc>
          <w:tcPr>
            <w:tcW w:w="1067" w:type="dxa"/>
          </w:tcPr>
          <w:p w:rsidR="00FF3D88" w:rsidRPr="007C471E" w:rsidRDefault="00041847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7C471E">
              <w:rPr>
                <w:rFonts w:ascii="GHEA Grapalat" w:eastAsia="Calibri" w:hAnsi="GHEA Grapalat" w:cs="Calibri"/>
                <w:sz w:val="18"/>
                <w:szCs w:val="18"/>
              </w:rPr>
              <w:t>19,500.0</w:t>
            </w:r>
          </w:p>
        </w:tc>
        <w:tc>
          <w:tcPr>
            <w:tcW w:w="1080" w:type="dxa"/>
          </w:tcPr>
          <w:p w:rsidR="00FF3D88" w:rsidRPr="007C471E" w:rsidRDefault="00041847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7C471E">
              <w:rPr>
                <w:rFonts w:ascii="GHEA Grapalat" w:eastAsia="Calibri" w:hAnsi="GHEA Grapalat" w:cs="Calibri"/>
                <w:sz w:val="18"/>
                <w:szCs w:val="18"/>
              </w:rPr>
              <w:t>22,000.0</w:t>
            </w:r>
          </w:p>
        </w:tc>
      </w:tr>
      <w:tr w:rsidR="00C85FD5" w:rsidTr="007C0802">
        <w:tc>
          <w:tcPr>
            <w:tcW w:w="425" w:type="dxa"/>
          </w:tcPr>
          <w:p w:rsidR="00FF3D88" w:rsidRDefault="00FF3D88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</w:rPr>
            </w:pPr>
          </w:p>
        </w:tc>
        <w:tc>
          <w:tcPr>
            <w:tcW w:w="3754" w:type="dxa"/>
          </w:tcPr>
          <w:p w:rsidR="00FF3D88" w:rsidRPr="00EC3D2C" w:rsidRDefault="00E6212F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b/>
              </w:rPr>
            </w:pPr>
            <w:r w:rsidRPr="00EC3D2C">
              <w:rPr>
                <w:rFonts w:ascii="GHEA Grapalat" w:eastAsia="Calibri" w:hAnsi="GHEA Grapalat" w:cs="Calibri"/>
                <w:b/>
              </w:rPr>
              <w:t>Ընդամենը՝</w:t>
            </w:r>
          </w:p>
        </w:tc>
        <w:tc>
          <w:tcPr>
            <w:tcW w:w="1358" w:type="dxa"/>
          </w:tcPr>
          <w:p w:rsidR="00FF3D88" w:rsidRPr="0068698B" w:rsidRDefault="00BB490B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b/>
                <w:sz w:val="18"/>
                <w:szCs w:val="18"/>
              </w:rPr>
            </w:pPr>
            <w:r>
              <w:rPr>
                <w:rFonts w:ascii="GHEA Grapalat" w:eastAsia="Calibri" w:hAnsi="GHEA Grapalat" w:cs="Calibri"/>
                <w:b/>
                <w:sz w:val="18"/>
                <w:szCs w:val="18"/>
              </w:rPr>
              <w:t>3</w:t>
            </w:r>
            <w:r w:rsidR="006900CF">
              <w:rPr>
                <w:rFonts w:ascii="GHEA Grapalat" w:eastAsia="Calibri" w:hAnsi="GHEA Grapalat" w:cs="Calibri"/>
                <w:b/>
                <w:sz w:val="18"/>
                <w:szCs w:val="18"/>
              </w:rPr>
              <w:t>1</w:t>
            </w:r>
            <w:r w:rsidR="00E6212F" w:rsidRPr="0068698B">
              <w:rPr>
                <w:rFonts w:ascii="GHEA Grapalat" w:eastAsia="Calibri" w:hAnsi="GHEA Grapalat" w:cs="Calibri"/>
                <w:b/>
                <w:sz w:val="18"/>
                <w:szCs w:val="18"/>
              </w:rPr>
              <w:t>,80</w:t>
            </w:r>
            <w:r w:rsidR="006900CF">
              <w:rPr>
                <w:rFonts w:ascii="GHEA Grapalat" w:eastAsia="Calibri" w:hAnsi="GHEA Grapalat" w:cs="Calibri"/>
                <w:b/>
                <w:sz w:val="18"/>
                <w:szCs w:val="18"/>
              </w:rPr>
              <w:t>0</w:t>
            </w:r>
            <w:r w:rsidR="00E6212F" w:rsidRPr="0068698B">
              <w:rPr>
                <w:rFonts w:ascii="GHEA Grapalat" w:eastAsia="Calibri" w:hAnsi="GHEA Grapalat" w:cs="Calibri"/>
                <w:b/>
                <w:sz w:val="18"/>
                <w:szCs w:val="18"/>
              </w:rPr>
              <w:t>.</w:t>
            </w:r>
            <w:r w:rsidR="006900CF">
              <w:rPr>
                <w:rFonts w:ascii="GHEA Grapalat" w:eastAsia="Calibri" w:hAnsi="GHEA Grapalat" w:cs="Calibri"/>
                <w:b/>
                <w:sz w:val="18"/>
                <w:szCs w:val="18"/>
              </w:rPr>
              <w:t>0</w:t>
            </w:r>
            <w:r w:rsidR="00E6212F" w:rsidRPr="0068698B">
              <w:rPr>
                <w:rFonts w:ascii="GHEA Grapalat" w:eastAsia="Calibri" w:hAnsi="GHEA Grapalat" w:cs="Calibri"/>
                <w:b/>
                <w:sz w:val="18"/>
                <w:szCs w:val="18"/>
              </w:rPr>
              <w:t>00</w:t>
            </w:r>
          </w:p>
        </w:tc>
        <w:tc>
          <w:tcPr>
            <w:tcW w:w="1197" w:type="dxa"/>
          </w:tcPr>
          <w:p w:rsidR="00FF3D88" w:rsidRPr="0068698B" w:rsidRDefault="00BB490B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b/>
                <w:sz w:val="18"/>
                <w:szCs w:val="18"/>
              </w:rPr>
            </w:pPr>
            <w:r>
              <w:rPr>
                <w:rFonts w:ascii="GHEA Grapalat" w:eastAsia="Calibri" w:hAnsi="GHEA Grapalat" w:cs="Calibri"/>
                <w:b/>
                <w:sz w:val="18"/>
                <w:szCs w:val="18"/>
              </w:rPr>
              <w:t>38</w:t>
            </w:r>
            <w:r w:rsidR="002B5DC0">
              <w:rPr>
                <w:rFonts w:ascii="GHEA Grapalat" w:eastAsia="Calibri" w:hAnsi="GHEA Grapalat" w:cs="Calibri"/>
                <w:b/>
                <w:sz w:val="18"/>
                <w:szCs w:val="18"/>
              </w:rPr>
              <w:t>5</w:t>
            </w:r>
            <w:r w:rsidR="00E6212F" w:rsidRPr="0068698B">
              <w:rPr>
                <w:rFonts w:ascii="GHEA Grapalat" w:eastAsia="Calibri" w:hAnsi="GHEA Grapalat" w:cs="Calibri"/>
                <w:b/>
                <w:sz w:val="18"/>
                <w:szCs w:val="18"/>
              </w:rPr>
              <w:t>,000.0</w:t>
            </w:r>
          </w:p>
        </w:tc>
        <w:tc>
          <w:tcPr>
            <w:tcW w:w="1062" w:type="dxa"/>
          </w:tcPr>
          <w:p w:rsidR="00FF3D88" w:rsidRPr="0068698B" w:rsidRDefault="00BB490B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b/>
                <w:sz w:val="18"/>
                <w:szCs w:val="18"/>
              </w:rPr>
            </w:pPr>
            <w:r>
              <w:rPr>
                <w:rFonts w:ascii="GHEA Grapalat" w:eastAsia="Calibri" w:hAnsi="GHEA Grapalat" w:cs="Calibri"/>
                <w:b/>
                <w:sz w:val="18"/>
                <w:szCs w:val="18"/>
              </w:rPr>
              <w:t>3</w:t>
            </w:r>
            <w:r w:rsidR="00E6212F" w:rsidRPr="0068698B">
              <w:rPr>
                <w:rFonts w:ascii="GHEA Grapalat" w:eastAsia="Calibri" w:hAnsi="GHEA Grapalat" w:cs="Calibri"/>
                <w:b/>
                <w:sz w:val="18"/>
                <w:szCs w:val="18"/>
              </w:rPr>
              <w:t>15,500.0</w:t>
            </w:r>
          </w:p>
        </w:tc>
        <w:tc>
          <w:tcPr>
            <w:tcW w:w="1067" w:type="dxa"/>
          </w:tcPr>
          <w:p w:rsidR="00FF3D88" w:rsidRPr="0068698B" w:rsidRDefault="00BB490B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b/>
                <w:sz w:val="18"/>
                <w:szCs w:val="18"/>
              </w:rPr>
            </w:pPr>
            <w:r>
              <w:rPr>
                <w:rFonts w:ascii="GHEA Grapalat" w:eastAsia="Calibri" w:hAnsi="GHEA Grapalat" w:cs="Calibri"/>
                <w:b/>
                <w:sz w:val="18"/>
                <w:szCs w:val="18"/>
              </w:rPr>
              <w:t>16</w:t>
            </w:r>
            <w:r w:rsidR="00213A98" w:rsidRPr="0068698B">
              <w:rPr>
                <w:rFonts w:ascii="GHEA Grapalat" w:eastAsia="Calibri" w:hAnsi="GHEA Grapalat" w:cs="Calibri"/>
                <w:b/>
                <w:sz w:val="18"/>
                <w:szCs w:val="18"/>
              </w:rPr>
              <w:t>9,500.0</w:t>
            </w:r>
          </w:p>
        </w:tc>
        <w:tc>
          <w:tcPr>
            <w:tcW w:w="1080" w:type="dxa"/>
          </w:tcPr>
          <w:p w:rsidR="00FF3D88" w:rsidRPr="0068698B" w:rsidRDefault="00BB490B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b/>
                <w:sz w:val="18"/>
                <w:szCs w:val="18"/>
              </w:rPr>
            </w:pPr>
            <w:r>
              <w:rPr>
                <w:rFonts w:ascii="GHEA Grapalat" w:eastAsia="Calibri" w:hAnsi="GHEA Grapalat" w:cs="Calibri"/>
                <w:b/>
                <w:sz w:val="18"/>
                <w:szCs w:val="18"/>
              </w:rPr>
              <w:t>7</w:t>
            </w:r>
            <w:r w:rsidR="00213A98" w:rsidRPr="0068698B">
              <w:rPr>
                <w:rFonts w:ascii="GHEA Grapalat" w:eastAsia="Calibri" w:hAnsi="GHEA Grapalat" w:cs="Calibri"/>
                <w:b/>
                <w:sz w:val="18"/>
                <w:szCs w:val="18"/>
              </w:rPr>
              <w:t>2,000.0</w:t>
            </w:r>
          </w:p>
        </w:tc>
      </w:tr>
    </w:tbl>
    <w:p w:rsidR="00FF3D88" w:rsidRDefault="00FF3D88" w:rsidP="00114A9D">
      <w:pPr>
        <w:spacing w:after="160" w:line="360" w:lineRule="auto"/>
        <w:ind w:left="0" w:right="0" w:firstLine="0"/>
        <w:jc w:val="left"/>
        <w:rPr>
          <w:rFonts w:ascii="GHEA Grapalat" w:eastAsia="Calibri" w:hAnsi="GHEA Grapalat" w:cs="Calibri"/>
          <w:sz w:val="22"/>
        </w:rPr>
      </w:pPr>
    </w:p>
    <w:p w:rsidR="00C27DC8" w:rsidRPr="00824C83" w:rsidRDefault="00293533" w:rsidP="00824C83">
      <w:pPr>
        <w:pStyle w:val="ListParagraph"/>
        <w:numPr>
          <w:ilvl w:val="0"/>
          <w:numId w:val="20"/>
        </w:numPr>
        <w:spacing w:after="160" w:line="360" w:lineRule="auto"/>
        <w:ind w:left="360" w:right="0"/>
        <w:jc w:val="left"/>
        <w:rPr>
          <w:rFonts w:ascii="GHEA Grapalat" w:eastAsia="Calibri" w:hAnsi="GHEA Grapalat" w:cs="Calibri"/>
          <w:szCs w:val="24"/>
        </w:rPr>
      </w:pPr>
      <w:r w:rsidRPr="007C0802">
        <w:rPr>
          <w:rFonts w:ascii="GHEA Grapalat" w:eastAsia="Calibri" w:hAnsi="GHEA Grapalat" w:cs="Calibri"/>
          <w:szCs w:val="24"/>
        </w:rPr>
        <w:t xml:space="preserve">Կենտրոնի </w:t>
      </w:r>
      <w:r w:rsidR="00C27DC8" w:rsidRPr="007C0802">
        <w:rPr>
          <w:rFonts w:ascii="GHEA Grapalat" w:eastAsia="Calibri" w:hAnsi="GHEA Grapalat" w:cs="Calibri"/>
          <w:szCs w:val="24"/>
        </w:rPr>
        <w:t xml:space="preserve">կանխատեսվող </w:t>
      </w:r>
      <w:r w:rsidRPr="00824C83">
        <w:rPr>
          <w:rFonts w:ascii="GHEA Grapalat" w:eastAsia="Calibri" w:hAnsi="GHEA Grapalat" w:cs="Calibri"/>
          <w:b/>
          <w:szCs w:val="24"/>
        </w:rPr>
        <w:t>ընթացիկ ծախսերը</w:t>
      </w:r>
      <w:r w:rsidRPr="007C0802">
        <w:rPr>
          <w:rFonts w:ascii="GHEA Grapalat" w:eastAsia="Calibri" w:hAnsi="GHEA Grapalat" w:cs="Calibri"/>
          <w:szCs w:val="24"/>
        </w:rPr>
        <w:t xml:space="preserve"> ներկայացված են ըստ Աղյուսակ 4-ի:</w:t>
      </w:r>
    </w:p>
    <w:p w:rsidR="0076066E" w:rsidRPr="007B5FA9" w:rsidRDefault="004748D9" w:rsidP="00114A9D">
      <w:pPr>
        <w:pStyle w:val="ListParagraph"/>
        <w:spacing w:after="160" w:line="360" w:lineRule="auto"/>
        <w:ind w:left="990" w:right="0" w:firstLine="0"/>
        <w:jc w:val="center"/>
        <w:rPr>
          <w:rFonts w:ascii="GHEA Grapalat" w:eastAsia="Calibri" w:hAnsi="GHEA Grapalat" w:cs="Calibri"/>
          <w:sz w:val="20"/>
          <w:szCs w:val="20"/>
        </w:rPr>
      </w:pPr>
      <w:r>
        <w:rPr>
          <w:rFonts w:ascii="GHEA Grapalat" w:eastAsia="Calibri" w:hAnsi="GHEA Grapalat" w:cs="Calibri"/>
          <w:sz w:val="22"/>
        </w:rPr>
        <w:t xml:space="preserve">                                                                                                                 </w:t>
      </w:r>
      <w:r w:rsidR="0076066E" w:rsidRPr="007B5FA9">
        <w:rPr>
          <w:rFonts w:ascii="GHEA Grapalat" w:eastAsia="Calibri" w:hAnsi="GHEA Grapalat" w:cs="Calibri"/>
          <w:sz w:val="20"/>
          <w:szCs w:val="20"/>
        </w:rPr>
        <w:t>Աղյուսակ 4</w:t>
      </w:r>
    </w:p>
    <w:p w:rsidR="00C27DC8" w:rsidRPr="007B5FA9" w:rsidRDefault="00C27DC8" w:rsidP="00114A9D">
      <w:pPr>
        <w:pStyle w:val="ListParagraph"/>
        <w:spacing w:after="160" w:line="360" w:lineRule="auto"/>
        <w:ind w:left="990" w:right="0" w:firstLine="0"/>
        <w:jc w:val="center"/>
        <w:rPr>
          <w:rFonts w:ascii="GHEA Grapalat" w:eastAsia="Calibri" w:hAnsi="GHEA Grapalat" w:cs="Calibri"/>
          <w:sz w:val="20"/>
          <w:szCs w:val="20"/>
        </w:rPr>
      </w:pPr>
      <w:r w:rsidRPr="007B5FA9">
        <w:rPr>
          <w:rFonts w:ascii="GHEA Grapalat" w:eastAsia="Calibri" w:hAnsi="GHEA Grapalat" w:cs="Calibri"/>
          <w:sz w:val="20"/>
          <w:szCs w:val="20"/>
        </w:rPr>
        <w:t xml:space="preserve">                                                                                                          </w:t>
      </w:r>
      <w:r w:rsidR="007B5FA9">
        <w:rPr>
          <w:rFonts w:ascii="GHEA Grapalat" w:eastAsia="Calibri" w:hAnsi="GHEA Grapalat" w:cs="Calibri"/>
          <w:sz w:val="20"/>
          <w:szCs w:val="20"/>
        </w:rPr>
        <w:t xml:space="preserve">                   </w:t>
      </w:r>
      <w:r w:rsidRPr="007B5FA9">
        <w:rPr>
          <w:rFonts w:ascii="GHEA Grapalat" w:eastAsia="Calibri" w:hAnsi="GHEA Grapalat" w:cs="Calibri"/>
          <w:sz w:val="20"/>
          <w:szCs w:val="20"/>
        </w:rPr>
        <w:t xml:space="preserve"> հազ.դրամ</w:t>
      </w:r>
    </w:p>
    <w:tbl>
      <w:tblPr>
        <w:tblStyle w:val="TableGrid0"/>
        <w:tblW w:w="1053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434"/>
        <w:gridCol w:w="3270"/>
        <w:gridCol w:w="1383"/>
        <w:gridCol w:w="1411"/>
        <w:gridCol w:w="1440"/>
        <w:gridCol w:w="1327"/>
        <w:gridCol w:w="1265"/>
      </w:tblGrid>
      <w:tr w:rsidR="008F2F64" w:rsidTr="00FB01EB">
        <w:tc>
          <w:tcPr>
            <w:tcW w:w="434" w:type="dxa"/>
          </w:tcPr>
          <w:p w:rsidR="00293533" w:rsidRPr="00FB01EB" w:rsidRDefault="00293533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20"/>
                <w:szCs w:val="20"/>
              </w:rPr>
            </w:pPr>
          </w:p>
        </w:tc>
        <w:tc>
          <w:tcPr>
            <w:tcW w:w="3270" w:type="dxa"/>
          </w:tcPr>
          <w:p w:rsidR="00293533" w:rsidRPr="007141CB" w:rsidRDefault="00293533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b/>
                <w:sz w:val="20"/>
                <w:szCs w:val="20"/>
              </w:rPr>
            </w:pPr>
            <w:r w:rsidRPr="007141CB">
              <w:rPr>
                <w:rFonts w:ascii="GHEA Grapalat" w:eastAsia="Calibri" w:hAnsi="GHEA Grapalat" w:cs="Calibri"/>
                <w:b/>
                <w:sz w:val="20"/>
                <w:szCs w:val="20"/>
              </w:rPr>
              <w:t>Ընթացիկ ծախսերն՝ ըստ դասակարգման</w:t>
            </w:r>
          </w:p>
        </w:tc>
        <w:tc>
          <w:tcPr>
            <w:tcW w:w="1383" w:type="dxa"/>
          </w:tcPr>
          <w:p w:rsidR="00293533" w:rsidRPr="007141CB" w:rsidRDefault="00293533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b/>
                <w:sz w:val="20"/>
                <w:szCs w:val="20"/>
              </w:rPr>
            </w:pPr>
            <w:r w:rsidRPr="007141CB">
              <w:rPr>
                <w:rFonts w:ascii="GHEA Grapalat" w:eastAsia="Calibri" w:hAnsi="GHEA Grapalat" w:cs="Calibri"/>
                <w:b/>
                <w:sz w:val="20"/>
                <w:szCs w:val="20"/>
              </w:rPr>
              <w:t>2023թ</w:t>
            </w:r>
          </w:p>
        </w:tc>
        <w:tc>
          <w:tcPr>
            <w:tcW w:w="1411" w:type="dxa"/>
          </w:tcPr>
          <w:p w:rsidR="00293533" w:rsidRPr="007141CB" w:rsidRDefault="00293533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b/>
                <w:sz w:val="20"/>
                <w:szCs w:val="20"/>
              </w:rPr>
            </w:pPr>
            <w:r w:rsidRPr="007141CB">
              <w:rPr>
                <w:rFonts w:ascii="GHEA Grapalat" w:eastAsia="Calibri" w:hAnsi="GHEA Grapalat" w:cs="Calibri"/>
                <w:b/>
                <w:sz w:val="20"/>
                <w:szCs w:val="20"/>
              </w:rPr>
              <w:t>2024թ</w:t>
            </w:r>
          </w:p>
        </w:tc>
        <w:tc>
          <w:tcPr>
            <w:tcW w:w="1440" w:type="dxa"/>
          </w:tcPr>
          <w:p w:rsidR="00293533" w:rsidRPr="007141CB" w:rsidRDefault="00293533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b/>
                <w:sz w:val="20"/>
                <w:szCs w:val="20"/>
              </w:rPr>
            </w:pPr>
            <w:r w:rsidRPr="007141CB">
              <w:rPr>
                <w:rFonts w:ascii="GHEA Grapalat" w:eastAsia="Calibri" w:hAnsi="GHEA Grapalat" w:cs="Calibri"/>
                <w:b/>
                <w:sz w:val="20"/>
                <w:szCs w:val="20"/>
              </w:rPr>
              <w:t>2025թ</w:t>
            </w:r>
          </w:p>
        </w:tc>
        <w:tc>
          <w:tcPr>
            <w:tcW w:w="1327" w:type="dxa"/>
          </w:tcPr>
          <w:p w:rsidR="00293533" w:rsidRPr="007141CB" w:rsidRDefault="00293533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b/>
                <w:sz w:val="20"/>
                <w:szCs w:val="20"/>
              </w:rPr>
            </w:pPr>
            <w:r w:rsidRPr="007141CB">
              <w:rPr>
                <w:rFonts w:ascii="GHEA Grapalat" w:eastAsia="Calibri" w:hAnsi="GHEA Grapalat" w:cs="Calibri"/>
                <w:b/>
                <w:sz w:val="20"/>
                <w:szCs w:val="20"/>
              </w:rPr>
              <w:t>2026թ</w:t>
            </w:r>
          </w:p>
        </w:tc>
        <w:tc>
          <w:tcPr>
            <w:tcW w:w="1265" w:type="dxa"/>
          </w:tcPr>
          <w:p w:rsidR="00293533" w:rsidRPr="007141CB" w:rsidRDefault="00293533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b/>
                <w:sz w:val="20"/>
                <w:szCs w:val="20"/>
              </w:rPr>
            </w:pPr>
            <w:r w:rsidRPr="007141CB">
              <w:rPr>
                <w:rFonts w:ascii="GHEA Grapalat" w:eastAsia="Calibri" w:hAnsi="GHEA Grapalat" w:cs="Calibri"/>
                <w:b/>
                <w:sz w:val="20"/>
                <w:szCs w:val="20"/>
              </w:rPr>
              <w:t>2027թ</w:t>
            </w:r>
          </w:p>
        </w:tc>
      </w:tr>
      <w:tr w:rsidR="008F2F64" w:rsidTr="00FB01EB">
        <w:tc>
          <w:tcPr>
            <w:tcW w:w="434" w:type="dxa"/>
          </w:tcPr>
          <w:p w:rsidR="00293533" w:rsidRPr="00FB01EB" w:rsidRDefault="00293533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20"/>
                <w:szCs w:val="20"/>
              </w:rPr>
            </w:pPr>
            <w:r w:rsidRPr="00FB01EB">
              <w:rPr>
                <w:rFonts w:ascii="GHEA Grapalat" w:eastAsia="Calibri" w:hAnsi="GHEA Grapalat" w:cs="Calibri"/>
                <w:sz w:val="20"/>
                <w:szCs w:val="20"/>
              </w:rPr>
              <w:t>1.</w:t>
            </w:r>
          </w:p>
        </w:tc>
        <w:tc>
          <w:tcPr>
            <w:tcW w:w="3270" w:type="dxa"/>
          </w:tcPr>
          <w:p w:rsidR="00293533" w:rsidRPr="00FB01EB" w:rsidRDefault="00056B47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20"/>
                <w:szCs w:val="20"/>
              </w:rPr>
            </w:pPr>
            <w:r w:rsidRPr="00FB01EB">
              <w:rPr>
                <w:rFonts w:ascii="GHEA Grapalat" w:eastAsia="Calibri" w:hAnsi="GHEA Grapalat" w:cs="Calibri"/>
                <w:sz w:val="20"/>
                <w:szCs w:val="20"/>
              </w:rPr>
              <w:t>Հիմնական աշխատողների ա</w:t>
            </w:r>
            <w:r w:rsidR="00293533" w:rsidRPr="00FB01EB">
              <w:rPr>
                <w:rFonts w:ascii="GHEA Grapalat" w:eastAsia="Calibri" w:hAnsi="GHEA Grapalat" w:cs="Calibri"/>
                <w:sz w:val="20"/>
                <w:szCs w:val="20"/>
              </w:rPr>
              <w:t>շխատավարձ</w:t>
            </w:r>
          </w:p>
        </w:tc>
        <w:tc>
          <w:tcPr>
            <w:tcW w:w="1383" w:type="dxa"/>
          </w:tcPr>
          <w:p w:rsidR="00293533" w:rsidRPr="008F2F64" w:rsidRDefault="00C043AD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8F2F64">
              <w:rPr>
                <w:rFonts w:ascii="GHEA Grapalat" w:eastAsia="Calibri" w:hAnsi="GHEA Grapalat" w:cs="Calibri"/>
                <w:sz w:val="18"/>
                <w:szCs w:val="18"/>
              </w:rPr>
              <w:t>175</w:t>
            </w:r>
            <w:r w:rsidR="005C5B07" w:rsidRPr="008F2F64">
              <w:rPr>
                <w:rFonts w:ascii="GHEA Grapalat" w:eastAsia="Calibri" w:hAnsi="GHEA Grapalat" w:cs="Calibri"/>
                <w:sz w:val="18"/>
                <w:szCs w:val="18"/>
              </w:rPr>
              <w:t>,</w:t>
            </w:r>
            <w:r w:rsidRPr="008F2F64">
              <w:rPr>
                <w:rFonts w:ascii="GHEA Grapalat" w:eastAsia="Calibri" w:hAnsi="GHEA Grapalat" w:cs="Calibri"/>
                <w:sz w:val="18"/>
                <w:szCs w:val="18"/>
              </w:rPr>
              <w:t>200.0</w:t>
            </w:r>
          </w:p>
        </w:tc>
        <w:tc>
          <w:tcPr>
            <w:tcW w:w="1411" w:type="dxa"/>
          </w:tcPr>
          <w:p w:rsidR="00293533" w:rsidRPr="008F2F64" w:rsidRDefault="008F2F64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8F2F64">
              <w:rPr>
                <w:rFonts w:ascii="GHEA Grapalat" w:eastAsia="Calibri" w:hAnsi="GHEA Grapalat" w:cs="Calibri"/>
                <w:sz w:val="18"/>
                <w:szCs w:val="18"/>
              </w:rPr>
              <w:t>175</w:t>
            </w:r>
            <w:r w:rsidR="000A251F">
              <w:rPr>
                <w:rFonts w:ascii="GHEA Grapalat" w:eastAsia="Calibri" w:hAnsi="GHEA Grapalat" w:cs="Calibri"/>
                <w:sz w:val="18"/>
                <w:szCs w:val="18"/>
              </w:rPr>
              <w:t>,</w:t>
            </w:r>
            <w:r w:rsidRPr="008F2F64">
              <w:rPr>
                <w:rFonts w:ascii="GHEA Grapalat" w:eastAsia="Calibri" w:hAnsi="GHEA Grapalat" w:cs="Calibri"/>
                <w:sz w:val="18"/>
                <w:szCs w:val="18"/>
              </w:rPr>
              <w:t>200.0x10%=192,720.0</w:t>
            </w:r>
          </w:p>
        </w:tc>
        <w:tc>
          <w:tcPr>
            <w:tcW w:w="1440" w:type="dxa"/>
          </w:tcPr>
          <w:p w:rsidR="00293533" w:rsidRPr="000A251F" w:rsidRDefault="000A251F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0A251F">
              <w:rPr>
                <w:rFonts w:ascii="GHEA Grapalat" w:eastAsia="Calibri" w:hAnsi="GHEA Grapalat" w:cs="Calibri"/>
                <w:sz w:val="18"/>
                <w:szCs w:val="18"/>
              </w:rPr>
              <w:t>192</w:t>
            </w:r>
            <w:r>
              <w:rPr>
                <w:rFonts w:ascii="GHEA Grapalat" w:eastAsia="Calibri" w:hAnsi="GHEA Grapalat" w:cs="Calibri"/>
                <w:sz w:val="18"/>
                <w:szCs w:val="18"/>
              </w:rPr>
              <w:t>,</w:t>
            </w:r>
            <w:r w:rsidRPr="000A251F">
              <w:rPr>
                <w:rFonts w:ascii="GHEA Grapalat" w:eastAsia="Calibri" w:hAnsi="GHEA Grapalat" w:cs="Calibri"/>
                <w:sz w:val="18"/>
                <w:szCs w:val="18"/>
              </w:rPr>
              <w:t>720.0</w:t>
            </w:r>
            <w:r>
              <w:rPr>
                <w:rFonts w:ascii="GHEA Grapalat" w:eastAsia="Calibri" w:hAnsi="GHEA Grapalat" w:cs="Calibri"/>
                <w:sz w:val="18"/>
                <w:szCs w:val="18"/>
              </w:rPr>
              <w:t>x10%=211,992.0</w:t>
            </w:r>
          </w:p>
        </w:tc>
        <w:tc>
          <w:tcPr>
            <w:tcW w:w="1327" w:type="dxa"/>
          </w:tcPr>
          <w:p w:rsidR="00293533" w:rsidRPr="000A251F" w:rsidRDefault="000A251F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0A251F">
              <w:rPr>
                <w:rFonts w:ascii="GHEA Grapalat" w:eastAsia="Calibri" w:hAnsi="GHEA Grapalat" w:cs="Calibri"/>
                <w:sz w:val="18"/>
                <w:szCs w:val="18"/>
              </w:rPr>
              <w:t>211</w:t>
            </w:r>
            <w:r>
              <w:rPr>
                <w:rFonts w:ascii="GHEA Grapalat" w:eastAsia="Calibri" w:hAnsi="GHEA Grapalat" w:cs="Calibri"/>
                <w:sz w:val="18"/>
                <w:szCs w:val="18"/>
              </w:rPr>
              <w:t>,</w:t>
            </w:r>
            <w:r w:rsidRPr="000A251F">
              <w:rPr>
                <w:rFonts w:ascii="GHEA Grapalat" w:eastAsia="Calibri" w:hAnsi="GHEA Grapalat" w:cs="Calibri"/>
                <w:sz w:val="18"/>
                <w:szCs w:val="18"/>
              </w:rPr>
              <w:t>992.0x10%=233</w:t>
            </w:r>
            <w:r>
              <w:rPr>
                <w:rFonts w:ascii="GHEA Grapalat" w:eastAsia="Calibri" w:hAnsi="GHEA Grapalat" w:cs="Calibri"/>
                <w:sz w:val="18"/>
                <w:szCs w:val="18"/>
              </w:rPr>
              <w:t>,</w:t>
            </w:r>
            <w:r w:rsidRPr="000A251F">
              <w:rPr>
                <w:rFonts w:ascii="GHEA Grapalat" w:eastAsia="Calibri" w:hAnsi="GHEA Grapalat" w:cs="Calibri"/>
                <w:sz w:val="18"/>
                <w:szCs w:val="18"/>
              </w:rPr>
              <w:t>191.2</w:t>
            </w:r>
          </w:p>
        </w:tc>
        <w:tc>
          <w:tcPr>
            <w:tcW w:w="1265" w:type="dxa"/>
          </w:tcPr>
          <w:p w:rsidR="00293533" w:rsidRPr="000A251F" w:rsidRDefault="000A251F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0A251F">
              <w:rPr>
                <w:rFonts w:ascii="GHEA Grapalat" w:eastAsia="Calibri" w:hAnsi="GHEA Grapalat" w:cs="Calibri"/>
                <w:sz w:val="18"/>
                <w:szCs w:val="18"/>
              </w:rPr>
              <w:t>233191.2x10%=256</w:t>
            </w:r>
            <w:r w:rsidR="00AB5058">
              <w:rPr>
                <w:rFonts w:ascii="GHEA Grapalat" w:eastAsia="Calibri" w:hAnsi="GHEA Grapalat" w:cs="Calibri"/>
                <w:sz w:val="18"/>
                <w:szCs w:val="18"/>
              </w:rPr>
              <w:t>,</w:t>
            </w:r>
            <w:r w:rsidRPr="000A251F">
              <w:rPr>
                <w:rFonts w:ascii="GHEA Grapalat" w:eastAsia="Calibri" w:hAnsi="GHEA Grapalat" w:cs="Calibri"/>
                <w:sz w:val="18"/>
                <w:szCs w:val="18"/>
              </w:rPr>
              <w:t>510.3</w:t>
            </w:r>
          </w:p>
        </w:tc>
      </w:tr>
      <w:tr w:rsidR="00056B47" w:rsidTr="00FB01EB">
        <w:tc>
          <w:tcPr>
            <w:tcW w:w="434" w:type="dxa"/>
          </w:tcPr>
          <w:p w:rsidR="00056B47" w:rsidRPr="00FB01EB" w:rsidRDefault="00056B47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20"/>
                <w:szCs w:val="20"/>
              </w:rPr>
            </w:pPr>
            <w:r w:rsidRPr="00FB01EB">
              <w:rPr>
                <w:rFonts w:ascii="GHEA Grapalat" w:eastAsia="Calibri" w:hAnsi="GHEA Grapalat" w:cs="Calibri"/>
                <w:sz w:val="20"/>
                <w:szCs w:val="20"/>
              </w:rPr>
              <w:t>2.</w:t>
            </w:r>
          </w:p>
        </w:tc>
        <w:tc>
          <w:tcPr>
            <w:tcW w:w="3270" w:type="dxa"/>
          </w:tcPr>
          <w:p w:rsidR="00056B47" w:rsidRPr="00FB01EB" w:rsidRDefault="00056B47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20"/>
                <w:szCs w:val="20"/>
              </w:rPr>
            </w:pPr>
            <w:r w:rsidRPr="00FB01EB">
              <w:rPr>
                <w:rFonts w:ascii="GHEA Grapalat" w:eastAsia="Calibri" w:hAnsi="GHEA Grapalat" w:cs="Calibri"/>
                <w:sz w:val="20"/>
                <w:szCs w:val="20"/>
              </w:rPr>
              <w:t>Իրավախորհրդատուի ծառայութ</w:t>
            </w:r>
            <w:r w:rsidR="00701460" w:rsidRPr="00FB01EB">
              <w:rPr>
                <w:rFonts w:ascii="GHEA Grapalat" w:eastAsia="Calibri" w:hAnsi="GHEA Grapalat" w:cs="Calibri"/>
                <w:sz w:val="20"/>
                <w:szCs w:val="20"/>
              </w:rPr>
              <w:t>յ</w:t>
            </w:r>
            <w:r w:rsidRPr="00FB01EB">
              <w:rPr>
                <w:rFonts w:ascii="GHEA Grapalat" w:eastAsia="Calibri" w:hAnsi="GHEA Grapalat" w:cs="Calibri"/>
                <w:sz w:val="20"/>
                <w:szCs w:val="20"/>
              </w:rPr>
              <w:t>ուններ</w:t>
            </w:r>
          </w:p>
        </w:tc>
        <w:tc>
          <w:tcPr>
            <w:tcW w:w="1383" w:type="dxa"/>
          </w:tcPr>
          <w:p w:rsidR="00056B47" w:rsidRPr="008F2F64" w:rsidRDefault="00056B47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>
              <w:rPr>
                <w:rFonts w:ascii="GHEA Grapalat" w:eastAsia="Calibri" w:hAnsi="GHEA Grapalat" w:cs="Calibri"/>
                <w:sz w:val="18"/>
                <w:szCs w:val="18"/>
              </w:rPr>
              <w:t>3,000.0</w:t>
            </w:r>
          </w:p>
        </w:tc>
        <w:tc>
          <w:tcPr>
            <w:tcW w:w="1411" w:type="dxa"/>
          </w:tcPr>
          <w:p w:rsidR="00056B47" w:rsidRPr="008F2F64" w:rsidRDefault="00056B47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>
              <w:rPr>
                <w:rFonts w:ascii="GHEA Grapalat" w:eastAsia="Calibri" w:hAnsi="GHEA Grapalat" w:cs="Calibri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056B47" w:rsidRPr="000A251F" w:rsidRDefault="00056B47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>
              <w:rPr>
                <w:rFonts w:ascii="GHEA Grapalat" w:eastAsia="Calibri" w:hAnsi="GHEA Grapalat" w:cs="Calibri"/>
                <w:sz w:val="18"/>
                <w:szCs w:val="18"/>
              </w:rPr>
              <w:t>-</w:t>
            </w:r>
          </w:p>
        </w:tc>
        <w:tc>
          <w:tcPr>
            <w:tcW w:w="1327" w:type="dxa"/>
          </w:tcPr>
          <w:p w:rsidR="00056B47" w:rsidRPr="000A251F" w:rsidRDefault="00056B47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>
              <w:rPr>
                <w:rFonts w:ascii="GHEA Grapalat" w:eastAsia="Calibri" w:hAnsi="GHEA Grapalat" w:cs="Calibri"/>
                <w:sz w:val="18"/>
                <w:szCs w:val="18"/>
              </w:rPr>
              <w:t>-</w:t>
            </w:r>
          </w:p>
        </w:tc>
        <w:tc>
          <w:tcPr>
            <w:tcW w:w="1265" w:type="dxa"/>
          </w:tcPr>
          <w:p w:rsidR="00056B47" w:rsidRPr="000A251F" w:rsidRDefault="00056B47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>
              <w:rPr>
                <w:rFonts w:ascii="GHEA Grapalat" w:eastAsia="Calibri" w:hAnsi="GHEA Grapalat" w:cs="Calibri"/>
                <w:sz w:val="18"/>
                <w:szCs w:val="18"/>
              </w:rPr>
              <w:t>-</w:t>
            </w:r>
          </w:p>
        </w:tc>
      </w:tr>
      <w:tr w:rsidR="008F2F64" w:rsidTr="00FB01EB">
        <w:tc>
          <w:tcPr>
            <w:tcW w:w="434" w:type="dxa"/>
          </w:tcPr>
          <w:p w:rsidR="00293533" w:rsidRPr="00FB01EB" w:rsidRDefault="00056B47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20"/>
                <w:szCs w:val="20"/>
              </w:rPr>
            </w:pPr>
            <w:r w:rsidRPr="00FB01EB">
              <w:rPr>
                <w:rFonts w:ascii="GHEA Grapalat" w:eastAsia="Calibri" w:hAnsi="GHEA Grapalat" w:cs="Calibri"/>
                <w:sz w:val="20"/>
                <w:szCs w:val="20"/>
              </w:rPr>
              <w:t>3</w:t>
            </w:r>
            <w:r w:rsidR="00293533" w:rsidRPr="00FB01EB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</w:p>
        </w:tc>
        <w:tc>
          <w:tcPr>
            <w:tcW w:w="3270" w:type="dxa"/>
          </w:tcPr>
          <w:p w:rsidR="00293533" w:rsidRPr="00FB01EB" w:rsidRDefault="00293533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20"/>
                <w:szCs w:val="20"/>
              </w:rPr>
            </w:pPr>
            <w:r w:rsidRPr="00FB01EB">
              <w:rPr>
                <w:rFonts w:ascii="GHEA Grapalat" w:eastAsia="Calibri" w:hAnsi="GHEA Grapalat" w:cs="Calibri"/>
                <w:sz w:val="20"/>
                <w:szCs w:val="20"/>
              </w:rPr>
              <w:t>Կոմունալ ծառայություններ</w:t>
            </w:r>
          </w:p>
        </w:tc>
        <w:tc>
          <w:tcPr>
            <w:tcW w:w="1383" w:type="dxa"/>
          </w:tcPr>
          <w:p w:rsidR="00293533" w:rsidRPr="002917F2" w:rsidRDefault="002917F2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2917F2">
              <w:rPr>
                <w:rFonts w:ascii="GHEA Grapalat" w:eastAsia="Calibri" w:hAnsi="GHEA Grapalat" w:cs="Calibri"/>
                <w:sz w:val="18"/>
                <w:szCs w:val="18"/>
              </w:rPr>
              <w:t>3</w:t>
            </w:r>
            <w:r>
              <w:rPr>
                <w:rFonts w:ascii="GHEA Grapalat" w:eastAsia="Calibri" w:hAnsi="GHEA Grapalat" w:cs="Calibri"/>
                <w:sz w:val="18"/>
                <w:szCs w:val="18"/>
              </w:rPr>
              <w:t>,</w:t>
            </w:r>
            <w:r w:rsidRPr="002917F2">
              <w:rPr>
                <w:rFonts w:ascii="GHEA Grapalat" w:eastAsia="Calibri" w:hAnsi="GHEA Grapalat" w:cs="Calibri"/>
                <w:sz w:val="18"/>
                <w:szCs w:val="18"/>
              </w:rPr>
              <w:t>600.0</w:t>
            </w:r>
          </w:p>
        </w:tc>
        <w:tc>
          <w:tcPr>
            <w:tcW w:w="1411" w:type="dxa"/>
          </w:tcPr>
          <w:p w:rsidR="00293533" w:rsidRPr="00D768B6" w:rsidRDefault="00D768B6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D768B6">
              <w:rPr>
                <w:rFonts w:ascii="GHEA Grapalat" w:eastAsia="Calibri" w:hAnsi="GHEA Grapalat" w:cs="Calibri"/>
                <w:sz w:val="18"/>
                <w:szCs w:val="18"/>
              </w:rPr>
              <w:t>3</w:t>
            </w:r>
            <w:r>
              <w:rPr>
                <w:rFonts w:ascii="GHEA Grapalat" w:eastAsia="Calibri" w:hAnsi="GHEA Grapalat" w:cs="Calibri"/>
                <w:sz w:val="18"/>
                <w:szCs w:val="18"/>
              </w:rPr>
              <w:t>,</w:t>
            </w:r>
            <w:r w:rsidRPr="00D768B6">
              <w:rPr>
                <w:rFonts w:ascii="GHEA Grapalat" w:eastAsia="Calibri" w:hAnsi="GHEA Grapalat" w:cs="Calibri"/>
                <w:sz w:val="18"/>
                <w:szCs w:val="18"/>
              </w:rPr>
              <w:t>960.0</w:t>
            </w:r>
          </w:p>
        </w:tc>
        <w:tc>
          <w:tcPr>
            <w:tcW w:w="1440" w:type="dxa"/>
          </w:tcPr>
          <w:p w:rsidR="00293533" w:rsidRPr="00D768B6" w:rsidRDefault="00D768B6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D768B6">
              <w:rPr>
                <w:rFonts w:ascii="GHEA Grapalat" w:eastAsia="Calibri" w:hAnsi="GHEA Grapalat" w:cs="Calibri"/>
                <w:sz w:val="18"/>
                <w:szCs w:val="18"/>
              </w:rPr>
              <w:t>4</w:t>
            </w:r>
            <w:r>
              <w:rPr>
                <w:rFonts w:ascii="GHEA Grapalat" w:eastAsia="Calibri" w:hAnsi="GHEA Grapalat" w:cs="Calibri"/>
                <w:sz w:val="18"/>
                <w:szCs w:val="18"/>
              </w:rPr>
              <w:t>,</w:t>
            </w:r>
            <w:r w:rsidRPr="00D768B6">
              <w:rPr>
                <w:rFonts w:ascii="GHEA Grapalat" w:eastAsia="Calibri" w:hAnsi="GHEA Grapalat" w:cs="Calibri"/>
                <w:sz w:val="18"/>
                <w:szCs w:val="18"/>
              </w:rPr>
              <w:t>356.0</w:t>
            </w:r>
          </w:p>
        </w:tc>
        <w:tc>
          <w:tcPr>
            <w:tcW w:w="1327" w:type="dxa"/>
          </w:tcPr>
          <w:p w:rsidR="00293533" w:rsidRPr="00D768B6" w:rsidRDefault="00D768B6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D768B6">
              <w:rPr>
                <w:rFonts w:ascii="GHEA Grapalat" w:eastAsia="Calibri" w:hAnsi="GHEA Grapalat" w:cs="Calibri"/>
                <w:sz w:val="18"/>
                <w:szCs w:val="18"/>
              </w:rPr>
              <w:t>4</w:t>
            </w:r>
            <w:r>
              <w:rPr>
                <w:rFonts w:ascii="GHEA Grapalat" w:eastAsia="Calibri" w:hAnsi="GHEA Grapalat" w:cs="Calibri"/>
                <w:sz w:val="18"/>
                <w:szCs w:val="18"/>
              </w:rPr>
              <w:t>,</w:t>
            </w:r>
            <w:r w:rsidRPr="00D768B6">
              <w:rPr>
                <w:rFonts w:ascii="GHEA Grapalat" w:eastAsia="Calibri" w:hAnsi="GHEA Grapalat" w:cs="Calibri"/>
                <w:sz w:val="18"/>
                <w:szCs w:val="18"/>
              </w:rPr>
              <w:t>791.6</w:t>
            </w:r>
          </w:p>
        </w:tc>
        <w:tc>
          <w:tcPr>
            <w:tcW w:w="1265" w:type="dxa"/>
          </w:tcPr>
          <w:p w:rsidR="00293533" w:rsidRPr="00D768B6" w:rsidRDefault="00D768B6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D768B6">
              <w:rPr>
                <w:rFonts w:ascii="GHEA Grapalat" w:eastAsia="Calibri" w:hAnsi="GHEA Grapalat" w:cs="Calibri"/>
                <w:sz w:val="18"/>
                <w:szCs w:val="18"/>
              </w:rPr>
              <w:t>5</w:t>
            </w:r>
            <w:r>
              <w:rPr>
                <w:rFonts w:ascii="GHEA Grapalat" w:eastAsia="Calibri" w:hAnsi="GHEA Grapalat" w:cs="Calibri"/>
                <w:sz w:val="18"/>
                <w:szCs w:val="18"/>
              </w:rPr>
              <w:t>,</w:t>
            </w:r>
            <w:r w:rsidRPr="00D768B6">
              <w:rPr>
                <w:rFonts w:ascii="GHEA Grapalat" w:eastAsia="Calibri" w:hAnsi="GHEA Grapalat" w:cs="Calibri"/>
                <w:sz w:val="18"/>
                <w:szCs w:val="18"/>
              </w:rPr>
              <w:t>270.76</w:t>
            </w:r>
          </w:p>
        </w:tc>
      </w:tr>
      <w:tr w:rsidR="008F2F64" w:rsidTr="00FB01EB">
        <w:tc>
          <w:tcPr>
            <w:tcW w:w="434" w:type="dxa"/>
          </w:tcPr>
          <w:p w:rsidR="00293533" w:rsidRPr="00FB01EB" w:rsidRDefault="00056B47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20"/>
                <w:szCs w:val="20"/>
              </w:rPr>
            </w:pPr>
            <w:r w:rsidRPr="00FB01EB">
              <w:rPr>
                <w:rFonts w:ascii="GHEA Grapalat" w:eastAsia="Calibri" w:hAnsi="GHEA Grapalat" w:cs="Calibri"/>
                <w:sz w:val="20"/>
                <w:szCs w:val="20"/>
              </w:rPr>
              <w:t>4</w:t>
            </w:r>
            <w:r w:rsidR="00293533" w:rsidRPr="00FB01EB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</w:p>
        </w:tc>
        <w:tc>
          <w:tcPr>
            <w:tcW w:w="3270" w:type="dxa"/>
          </w:tcPr>
          <w:p w:rsidR="00293533" w:rsidRPr="00FB01EB" w:rsidRDefault="003A2B5C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20"/>
                <w:szCs w:val="20"/>
              </w:rPr>
            </w:pPr>
            <w:r w:rsidRPr="00FB01EB">
              <w:rPr>
                <w:rFonts w:ascii="GHEA Grapalat" w:eastAsia="Calibri" w:hAnsi="GHEA Grapalat" w:cs="Calibri"/>
                <w:sz w:val="20"/>
                <w:szCs w:val="20"/>
              </w:rPr>
              <w:t>Կապի համակարգեր</w:t>
            </w:r>
          </w:p>
        </w:tc>
        <w:tc>
          <w:tcPr>
            <w:tcW w:w="1383" w:type="dxa"/>
          </w:tcPr>
          <w:p w:rsidR="00293533" w:rsidRPr="00CD107A" w:rsidRDefault="00D768B6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CD107A">
              <w:rPr>
                <w:rFonts w:ascii="GHEA Grapalat" w:eastAsia="Calibri" w:hAnsi="GHEA Grapalat" w:cs="Calibri"/>
                <w:sz w:val="18"/>
                <w:szCs w:val="18"/>
              </w:rPr>
              <w:t>600.0</w:t>
            </w:r>
          </w:p>
        </w:tc>
        <w:tc>
          <w:tcPr>
            <w:tcW w:w="1411" w:type="dxa"/>
          </w:tcPr>
          <w:p w:rsidR="00293533" w:rsidRPr="00CD107A" w:rsidRDefault="00D768B6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CD107A">
              <w:rPr>
                <w:rFonts w:ascii="GHEA Grapalat" w:eastAsia="Calibri" w:hAnsi="GHEA Grapalat" w:cs="Calibri"/>
                <w:sz w:val="18"/>
                <w:szCs w:val="18"/>
              </w:rPr>
              <w:t>600.0</w:t>
            </w:r>
          </w:p>
        </w:tc>
        <w:tc>
          <w:tcPr>
            <w:tcW w:w="1440" w:type="dxa"/>
          </w:tcPr>
          <w:p w:rsidR="00293533" w:rsidRPr="00CD107A" w:rsidRDefault="00D768B6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CD107A">
              <w:rPr>
                <w:rFonts w:ascii="GHEA Grapalat" w:eastAsia="Calibri" w:hAnsi="GHEA Grapalat" w:cs="Calibri"/>
                <w:sz w:val="18"/>
                <w:szCs w:val="18"/>
              </w:rPr>
              <w:t>600.0</w:t>
            </w:r>
          </w:p>
        </w:tc>
        <w:tc>
          <w:tcPr>
            <w:tcW w:w="1327" w:type="dxa"/>
          </w:tcPr>
          <w:p w:rsidR="00293533" w:rsidRPr="00CD107A" w:rsidRDefault="00D768B6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CD107A">
              <w:rPr>
                <w:rFonts w:ascii="GHEA Grapalat" w:eastAsia="Calibri" w:hAnsi="GHEA Grapalat" w:cs="Calibri"/>
                <w:sz w:val="18"/>
                <w:szCs w:val="18"/>
              </w:rPr>
              <w:t>600.0</w:t>
            </w:r>
          </w:p>
        </w:tc>
        <w:tc>
          <w:tcPr>
            <w:tcW w:w="1265" w:type="dxa"/>
          </w:tcPr>
          <w:p w:rsidR="00293533" w:rsidRPr="00CD107A" w:rsidRDefault="00D768B6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CD107A">
              <w:rPr>
                <w:rFonts w:ascii="GHEA Grapalat" w:eastAsia="Calibri" w:hAnsi="GHEA Grapalat" w:cs="Calibri"/>
                <w:sz w:val="18"/>
                <w:szCs w:val="18"/>
              </w:rPr>
              <w:t>600.0</w:t>
            </w:r>
          </w:p>
        </w:tc>
      </w:tr>
      <w:tr w:rsidR="00D768B6" w:rsidTr="00FB01EB">
        <w:tc>
          <w:tcPr>
            <w:tcW w:w="434" w:type="dxa"/>
          </w:tcPr>
          <w:p w:rsidR="00D768B6" w:rsidRPr="00FB01EB" w:rsidRDefault="00056B47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20"/>
                <w:szCs w:val="20"/>
              </w:rPr>
            </w:pPr>
            <w:r w:rsidRPr="00FB01EB">
              <w:rPr>
                <w:rFonts w:ascii="GHEA Grapalat" w:eastAsia="Calibri" w:hAnsi="GHEA Grapalat" w:cs="Calibri"/>
                <w:sz w:val="20"/>
                <w:szCs w:val="20"/>
              </w:rPr>
              <w:t>5</w:t>
            </w:r>
            <w:r w:rsidR="00D768B6" w:rsidRPr="00FB01EB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</w:p>
        </w:tc>
        <w:tc>
          <w:tcPr>
            <w:tcW w:w="3270" w:type="dxa"/>
          </w:tcPr>
          <w:p w:rsidR="00D768B6" w:rsidRPr="00FB01EB" w:rsidRDefault="00D768B6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20"/>
                <w:szCs w:val="20"/>
              </w:rPr>
            </w:pPr>
            <w:r w:rsidRPr="00FB01EB">
              <w:rPr>
                <w:rFonts w:ascii="GHEA Grapalat" w:eastAsia="Calibri" w:hAnsi="GHEA Grapalat" w:cs="Calibri"/>
                <w:sz w:val="20"/>
                <w:szCs w:val="20"/>
              </w:rPr>
              <w:t>Տեղեկատվական համակարգ</w:t>
            </w:r>
            <w:r w:rsidR="006C1A63" w:rsidRPr="00FB01EB">
              <w:rPr>
                <w:rFonts w:ascii="GHEA Grapalat" w:eastAsia="Calibri" w:hAnsi="GHEA Grapalat" w:cs="Calibri"/>
                <w:sz w:val="20"/>
                <w:szCs w:val="20"/>
              </w:rPr>
              <w:t>եր</w:t>
            </w:r>
            <w:r w:rsidRPr="00FB01EB">
              <w:rPr>
                <w:rFonts w:ascii="GHEA Grapalat" w:eastAsia="Calibri" w:hAnsi="GHEA Grapalat" w:cs="Calibri"/>
                <w:sz w:val="20"/>
                <w:szCs w:val="20"/>
              </w:rPr>
              <w:t>ի ֆունկցիոնալությունն ապահովող սերվերի վարձույթ</w:t>
            </w:r>
          </w:p>
        </w:tc>
        <w:tc>
          <w:tcPr>
            <w:tcW w:w="1383" w:type="dxa"/>
          </w:tcPr>
          <w:p w:rsidR="00D768B6" w:rsidRPr="00CD107A" w:rsidRDefault="00D768B6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CD107A">
              <w:rPr>
                <w:rFonts w:ascii="GHEA Grapalat" w:eastAsia="Calibri" w:hAnsi="GHEA Grapalat" w:cs="Calibri"/>
                <w:sz w:val="18"/>
                <w:szCs w:val="18"/>
              </w:rPr>
              <w:t>800.0</w:t>
            </w:r>
          </w:p>
        </w:tc>
        <w:tc>
          <w:tcPr>
            <w:tcW w:w="1411" w:type="dxa"/>
          </w:tcPr>
          <w:p w:rsidR="00D768B6" w:rsidRPr="00CD107A" w:rsidRDefault="00D768B6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CD107A">
              <w:rPr>
                <w:rFonts w:ascii="GHEA Grapalat" w:eastAsia="Calibri" w:hAnsi="GHEA Grapalat" w:cs="Calibri"/>
                <w:sz w:val="18"/>
                <w:szCs w:val="18"/>
              </w:rPr>
              <w:t>800.0</w:t>
            </w:r>
          </w:p>
        </w:tc>
        <w:tc>
          <w:tcPr>
            <w:tcW w:w="1440" w:type="dxa"/>
          </w:tcPr>
          <w:p w:rsidR="00D768B6" w:rsidRPr="00CD107A" w:rsidRDefault="00D768B6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CD107A">
              <w:rPr>
                <w:rFonts w:ascii="GHEA Grapalat" w:eastAsia="Calibri" w:hAnsi="GHEA Grapalat" w:cs="Calibri"/>
                <w:sz w:val="18"/>
                <w:szCs w:val="18"/>
              </w:rPr>
              <w:t>800.0</w:t>
            </w:r>
          </w:p>
        </w:tc>
        <w:tc>
          <w:tcPr>
            <w:tcW w:w="1327" w:type="dxa"/>
          </w:tcPr>
          <w:p w:rsidR="00D768B6" w:rsidRPr="00CD107A" w:rsidRDefault="00D768B6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CD107A">
              <w:rPr>
                <w:rFonts w:ascii="GHEA Grapalat" w:eastAsia="Calibri" w:hAnsi="GHEA Grapalat" w:cs="Calibri"/>
                <w:sz w:val="18"/>
                <w:szCs w:val="18"/>
              </w:rPr>
              <w:t>800.0</w:t>
            </w:r>
          </w:p>
        </w:tc>
        <w:tc>
          <w:tcPr>
            <w:tcW w:w="1265" w:type="dxa"/>
          </w:tcPr>
          <w:p w:rsidR="00D768B6" w:rsidRPr="00CD107A" w:rsidRDefault="00D768B6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CD107A">
              <w:rPr>
                <w:rFonts w:ascii="GHEA Grapalat" w:eastAsia="Calibri" w:hAnsi="GHEA Grapalat" w:cs="Calibri"/>
                <w:sz w:val="18"/>
                <w:szCs w:val="18"/>
              </w:rPr>
              <w:t>800.0</w:t>
            </w:r>
          </w:p>
        </w:tc>
      </w:tr>
      <w:tr w:rsidR="008F2F64" w:rsidTr="00FB01EB">
        <w:tc>
          <w:tcPr>
            <w:tcW w:w="434" w:type="dxa"/>
          </w:tcPr>
          <w:p w:rsidR="003A2B5C" w:rsidRPr="00FB01EB" w:rsidRDefault="00056B47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20"/>
                <w:szCs w:val="20"/>
              </w:rPr>
            </w:pPr>
            <w:r w:rsidRPr="00FB01EB">
              <w:rPr>
                <w:rFonts w:ascii="GHEA Grapalat" w:eastAsia="Calibri" w:hAnsi="GHEA Grapalat" w:cs="Calibri"/>
                <w:sz w:val="20"/>
                <w:szCs w:val="20"/>
              </w:rPr>
              <w:t>6</w:t>
            </w:r>
            <w:r w:rsidR="003A2B5C" w:rsidRPr="00FB01EB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</w:p>
        </w:tc>
        <w:tc>
          <w:tcPr>
            <w:tcW w:w="3270" w:type="dxa"/>
          </w:tcPr>
          <w:p w:rsidR="003A2B5C" w:rsidRPr="00FB01EB" w:rsidRDefault="00A12DFD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20"/>
                <w:szCs w:val="20"/>
              </w:rPr>
            </w:pPr>
            <w:r w:rsidRPr="00FB01EB">
              <w:rPr>
                <w:rFonts w:ascii="GHEA Grapalat" w:eastAsia="Calibri" w:hAnsi="GHEA Grapalat" w:cs="Calibri"/>
                <w:sz w:val="20"/>
                <w:szCs w:val="20"/>
              </w:rPr>
              <w:t>Արագամաշ գույք</w:t>
            </w:r>
          </w:p>
        </w:tc>
        <w:tc>
          <w:tcPr>
            <w:tcW w:w="1383" w:type="dxa"/>
          </w:tcPr>
          <w:p w:rsidR="003A2B5C" w:rsidRPr="00EE7BB0" w:rsidRDefault="00CD107A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EE7BB0">
              <w:rPr>
                <w:rFonts w:ascii="GHEA Grapalat" w:eastAsia="Calibri" w:hAnsi="GHEA Grapalat" w:cs="Calibri"/>
                <w:sz w:val="18"/>
                <w:szCs w:val="18"/>
              </w:rPr>
              <w:t>2</w:t>
            </w:r>
            <w:r w:rsidR="006B5942">
              <w:rPr>
                <w:rFonts w:ascii="GHEA Grapalat" w:eastAsia="Calibri" w:hAnsi="GHEA Grapalat" w:cs="Calibri"/>
                <w:sz w:val="18"/>
                <w:szCs w:val="18"/>
              </w:rPr>
              <w:t>,</w:t>
            </w:r>
            <w:r w:rsidRPr="00EE7BB0">
              <w:rPr>
                <w:rFonts w:ascii="GHEA Grapalat" w:eastAsia="Calibri" w:hAnsi="GHEA Grapalat" w:cs="Calibri"/>
                <w:sz w:val="18"/>
                <w:szCs w:val="18"/>
              </w:rPr>
              <w:t>000.0</w:t>
            </w:r>
          </w:p>
        </w:tc>
        <w:tc>
          <w:tcPr>
            <w:tcW w:w="1411" w:type="dxa"/>
          </w:tcPr>
          <w:p w:rsidR="003A2B5C" w:rsidRPr="00EE7BB0" w:rsidRDefault="00CD107A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EE7BB0">
              <w:rPr>
                <w:rFonts w:ascii="GHEA Grapalat" w:eastAsia="Calibri" w:hAnsi="GHEA Grapalat" w:cs="Calibri"/>
                <w:sz w:val="18"/>
                <w:szCs w:val="18"/>
              </w:rPr>
              <w:t>2</w:t>
            </w:r>
            <w:r w:rsidR="006B5942">
              <w:rPr>
                <w:rFonts w:ascii="GHEA Grapalat" w:eastAsia="Calibri" w:hAnsi="GHEA Grapalat" w:cs="Calibri"/>
                <w:sz w:val="18"/>
                <w:szCs w:val="18"/>
              </w:rPr>
              <w:t>,</w:t>
            </w:r>
            <w:r w:rsidRPr="00EE7BB0">
              <w:rPr>
                <w:rFonts w:ascii="GHEA Grapalat" w:eastAsia="Calibri" w:hAnsi="GHEA Grapalat" w:cs="Calibri"/>
                <w:sz w:val="18"/>
                <w:szCs w:val="18"/>
              </w:rPr>
              <w:t>000.0</w:t>
            </w:r>
          </w:p>
        </w:tc>
        <w:tc>
          <w:tcPr>
            <w:tcW w:w="1440" w:type="dxa"/>
          </w:tcPr>
          <w:p w:rsidR="003A2B5C" w:rsidRPr="00EE7BB0" w:rsidRDefault="00CD107A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EE7BB0">
              <w:rPr>
                <w:rFonts w:ascii="GHEA Grapalat" w:eastAsia="Calibri" w:hAnsi="GHEA Grapalat" w:cs="Calibri"/>
                <w:sz w:val="18"/>
                <w:szCs w:val="18"/>
              </w:rPr>
              <w:t>2</w:t>
            </w:r>
            <w:r w:rsidR="006B5942">
              <w:rPr>
                <w:rFonts w:ascii="GHEA Grapalat" w:eastAsia="Calibri" w:hAnsi="GHEA Grapalat" w:cs="Calibri"/>
                <w:sz w:val="18"/>
                <w:szCs w:val="18"/>
              </w:rPr>
              <w:t>,</w:t>
            </w:r>
            <w:r w:rsidRPr="00EE7BB0">
              <w:rPr>
                <w:rFonts w:ascii="GHEA Grapalat" w:eastAsia="Calibri" w:hAnsi="GHEA Grapalat" w:cs="Calibri"/>
                <w:sz w:val="18"/>
                <w:szCs w:val="18"/>
              </w:rPr>
              <w:t>000.0</w:t>
            </w:r>
          </w:p>
        </w:tc>
        <w:tc>
          <w:tcPr>
            <w:tcW w:w="1327" w:type="dxa"/>
          </w:tcPr>
          <w:p w:rsidR="003A2B5C" w:rsidRPr="00EE7BB0" w:rsidRDefault="00CD107A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EE7BB0">
              <w:rPr>
                <w:rFonts w:ascii="GHEA Grapalat" w:eastAsia="Calibri" w:hAnsi="GHEA Grapalat" w:cs="Calibri"/>
                <w:sz w:val="18"/>
                <w:szCs w:val="18"/>
              </w:rPr>
              <w:t>2</w:t>
            </w:r>
            <w:r w:rsidR="006B5942">
              <w:rPr>
                <w:rFonts w:ascii="GHEA Grapalat" w:eastAsia="Calibri" w:hAnsi="GHEA Grapalat" w:cs="Calibri"/>
                <w:sz w:val="18"/>
                <w:szCs w:val="18"/>
              </w:rPr>
              <w:t>,</w:t>
            </w:r>
            <w:r w:rsidRPr="00EE7BB0">
              <w:rPr>
                <w:rFonts w:ascii="GHEA Grapalat" w:eastAsia="Calibri" w:hAnsi="GHEA Grapalat" w:cs="Calibri"/>
                <w:sz w:val="18"/>
                <w:szCs w:val="18"/>
              </w:rPr>
              <w:t>000.0</w:t>
            </w:r>
          </w:p>
        </w:tc>
        <w:tc>
          <w:tcPr>
            <w:tcW w:w="1265" w:type="dxa"/>
          </w:tcPr>
          <w:p w:rsidR="003A2B5C" w:rsidRPr="00EE7BB0" w:rsidRDefault="00CD107A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EE7BB0">
              <w:rPr>
                <w:rFonts w:ascii="GHEA Grapalat" w:eastAsia="Calibri" w:hAnsi="GHEA Grapalat" w:cs="Calibri"/>
                <w:sz w:val="18"/>
                <w:szCs w:val="18"/>
              </w:rPr>
              <w:t>2</w:t>
            </w:r>
            <w:r w:rsidR="006B5942">
              <w:rPr>
                <w:rFonts w:ascii="GHEA Grapalat" w:eastAsia="Calibri" w:hAnsi="GHEA Grapalat" w:cs="Calibri"/>
                <w:sz w:val="18"/>
                <w:szCs w:val="18"/>
              </w:rPr>
              <w:t>,</w:t>
            </w:r>
            <w:r w:rsidRPr="00EE7BB0">
              <w:rPr>
                <w:rFonts w:ascii="GHEA Grapalat" w:eastAsia="Calibri" w:hAnsi="GHEA Grapalat" w:cs="Calibri"/>
                <w:sz w:val="18"/>
                <w:szCs w:val="18"/>
              </w:rPr>
              <w:t>000.0</w:t>
            </w:r>
          </w:p>
        </w:tc>
      </w:tr>
      <w:tr w:rsidR="008F2F64" w:rsidTr="00FB01EB">
        <w:tc>
          <w:tcPr>
            <w:tcW w:w="434" w:type="dxa"/>
          </w:tcPr>
          <w:p w:rsidR="00A12DFD" w:rsidRPr="00FB01EB" w:rsidRDefault="00056B47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20"/>
                <w:szCs w:val="20"/>
              </w:rPr>
            </w:pPr>
            <w:r w:rsidRPr="00FB01EB">
              <w:rPr>
                <w:rFonts w:ascii="GHEA Grapalat" w:eastAsia="Calibri" w:hAnsi="GHEA Grapalat" w:cs="Calibri"/>
                <w:sz w:val="20"/>
                <w:szCs w:val="20"/>
              </w:rPr>
              <w:t>7</w:t>
            </w:r>
            <w:r w:rsidR="00A12DFD" w:rsidRPr="00FB01EB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</w:p>
        </w:tc>
        <w:tc>
          <w:tcPr>
            <w:tcW w:w="3270" w:type="dxa"/>
          </w:tcPr>
          <w:p w:rsidR="00A12DFD" w:rsidRPr="00FB01EB" w:rsidRDefault="00A12DFD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20"/>
                <w:szCs w:val="20"/>
              </w:rPr>
            </w:pPr>
            <w:r w:rsidRPr="00FB01EB">
              <w:rPr>
                <w:rFonts w:ascii="GHEA Grapalat" w:eastAsia="Calibri" w:hAnsi="GHEA Grapalat" w:cs="Calibri"/>
                <w:sz w:val="20"/>
                <w:szCs w:val="20"/>
              </w:rPr>
              <w:t>Գույքահարկ</w:t>
            </w:r>
          </w:p>
        </w:tc>
        <w:tc>
          <w:tcPr>
            <w:tcW w:w="1383" w:type="dxa"/>
          </w:tcPr>
          <w:p w:rsidR="00A12DFD" w:rsidRDefault="006B5942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</w:rPr>
            </w:pPr>
            <w:r w:rsidRPr="006B5942">
              <w:rPr>
                <w:rFonts w:ascii="GHEA Grapalat" w:eastAsia="Calibri" w:hAnsi="GHEA Grapalat" w:cs="Calibri"/>
                <w:sz w:val="18"/>
                <w:szCs w:val="18"/>
              </w:rPr>
              <w:t>1</w:t>
            </w:r>
            <w:r>
              <w:rPr>
                <w:rFonts w:ascii="GHEA Grapalat" w:eastAsia="Calibri" w:hAnsi="GHEA Grapalat" w:cs="Calibri"/>
                <w:sz w:val="18"/>
                <w:szCs w:val="18"/>
              </w:rPr>
              <w:t>,</w:t>
            </w:r>
            <w:r w:rsidRPr="006B5942">
              <w:rPr>
                <w:rFonts w:ascii="GHEA Grapalat" w:eastAsia="Calibri" w:hAnsi="GHEA Grapalat" w:cs="Calibri"/>
                <w:sz w:val="18"/>
                <w:szCs w:val="18"/>
              </w:rPr>
              <w:t>200.0</w:t>
            </w:r>
          </w:p>
        </w:tc>
        <w:tc>
          <w:tcPr>
            <w:tcW w:w="1411" w:type="dxa"/>
          </w:tcPr>
          <w:p w:rsidR="00A12DFD" w:rsidRPr="006B5942" w:rsidRDefault="006B5942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6B5942">
              <w:rPr>
                <w:rFonts w:ascii="GHEA Grapalat" w:eastAsia="Calibri" w:hAnsi="GHEA Grapalat" w:cs="Calibri"/>
                <w:sz w:val="18"/>
                <w:szCs w:val="18"/>
              </w:rPr>
              <w:t>1</w:t>
            </w:r>
            <w:r>
              <w:rPr>
                <w:rFonts w:ascii="GHEA Grapalat" w:eastAsia="Calibri" w:hAnsi="GHEA Grapalat" w:cs="Calibri"/>
                <w:sz w:val="18"/>
                <w:szCs w:val="18"/>
              </w:rPr>
              <w:t>,</w:t>
            </w:r>
            <w:r w:rsidRPr="006B5942">
              <w:rPr>
                <w:rFonts w:ascii="GHEA Grapalat" w:eastAsia="Calibri" w:hAnsi="GHEA Grapalat" w:cs="Calibri"/>
                <w:sz w:val="18"/>
                <w:szCs w:val="18"/>
              </w:rPr>
              <w:t>320.0</w:t>
            </w:r>
          </w:p>
        </w:tc>
        <w:tc>
          <w:tcPr>
            <w:tcW w:w="1440" w:type="dxa"/>
          </w:tcPr>
          <w:p w:rsidR="00A12DFD" w:rsidRPr="006B5942" w:rsidRDefault="006B5942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6B5942">
              <w:rPr>
                <w:rFonts w:ascii="GHEA Grapalat" w:eastAsia="Calibri" w:hAnsi="GHEA Grapalat" w:cs="Calibri"/>
                <w:sz w:val="18"/>
                <w:szCs w:val="18"/>
              </w:rPr>
              <w:t>1</w:t>
            </w:r>
            <w:r w:rsidR="004628F7">
              <w:rPr>
                <w:rFonts w:ascii="GHEA Grapalat" w:eastAsia="Calibri" w:hAnsi="GHEA Grapalat" w:cs="Calibri"/>
                <w:sz w:val="18"/>
                <w:szCs w:val="18"/>
              </w:rPr>
              <w:t>,</w:t>
            </w:r>
            <w:r w:rsidRPr="006B5942">
              <w:rPr>
                <w:rFonts w:ascii="GHEA Grapalat" w:eastAsia="Calibri" w:hAnsi="GHEA Grapalat" w:cs="Calibri"/>
                <w:sz w:val="18"/>
                <w:szCs w:val="18"/>
              </w:rPr>
              <w:t>452.0</w:t>
            </w:r>
          </w:p>
        </w:tc>
        <w:tc>
          <w:tcPr>
            <w:tcW w:w="1327" w:type="dxa"/>
          </w:tcPr>
          <w:p w:rsidR="00A12DFD" w:rsidRPr="006B5942" w:rsidRDefault="006B5942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6B5942">
              <w:rPr>
                <w:rFonts w:ascii="GHEA Grapalat" w:eastAsia="Calibri" w:hAnsi="GHEA Grapalat" w:cs="Calibri"/>
                <w:sz w:val="18"/>
                <w:szCs w:val="18"/>
              </w:rPr>
              <w:t>1</w:t>
            </w:r>
            <w:r w:rsidR="004628F7">
              <w:rPr>
                <w:rFonts w:ascii="GHEA Grapalat" w:eastAsia="Calibri" w:hAnsi="GHEA Grapalat" w:cs="Calibri"/>
                <w:sz w:val="18"/>
                <w:szCs w:val="18"/>
              </w:rPr>
              <w:t>,</w:t>
            </w:r>
            <w:r w:rsidRPr="006B5942">
              <w:rPr>
                <w:rFonts w:ascii="GHEA Grapalat" w:eastAsia="Calibri" w:hAnsi="GHEA Grapalat" w:cs="Calibri"/>
                <w:sz w:val="18"/>
                <w:szCs w:val="18"/>
              </w:rPr>
              <w:t>597.2</w:t>
            </w:r>
          </w:p>
        </w:tc>
        <w:tc>
          <w:tcPr>
            <w:tcW w:w="1265" w:type="dxa"/>
          </w:tcPr>
          <w:p w:rsidR="00A12DFD" w:rsidRPr="006B5942" w:rsidRDefault="006B5942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6B5942">
              <w:rPr>
                <w:rFonts w:ascii="GHEA Grapalat" w:eastAsia="Calibri" w:hAnsi="GHEA Grapalat" w:cs="Calibri"/>
                <w:sz w:val="18"/>
                <w:szCs w:val="18"/>
              </w:rPr>
              <w:t>1</w:t>
            </w:r>
            <w:r w:rsidR="004628F7">
              <w:rPr>
                <w:rFonts w:ascii="GHEA Grapalat" w:eastAsia="Calibri" w:hAnsi="GHEA Grapalat" w:cs="Calibri"/>
                <w:sz w:val="18"/>
                <w:szCs w:val="18"/>
              </w:rPr>
              <w:t>,</w:t>
            </w:r>
            <w:r w:rsidRPr="006B5942">
              <w:rPr>
                <w:rFonts w:ascii="GHEA Grapalat" w:eastAsia="Calibri" w:hAnsi="GHEA Grapalat" w:cs="Calibri"/>
                <w:sz w:val="18"/>
                <w:szCs w:val="18"/>
              </w:rPr>
              <w:t>756.9</w:t>
            </w:r>
          </w:p>
        </w:tc>
      </w:tr>
      <w:tr w:rsidR="008F2F64" w:rsidTr="00FB01EB">
        <w:tc>
          <w:tcPr>
            <w:tcW w:w="434" w:type="dxa"/>
          </w:tcPr>
          <w:p w:rsidR="00A12DFD" w:rsidRPr="00FB01EB" w:rsidRDefault="00056B47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20"/>
                <w:szCs w:val="20"/>
              </w:rPr>
            </w:pPr>
            <w:r w:rsidRPr="00FB01EB">
              <w:rPr>
                <w:rFonts w:ascii="GHEA Grapalat" w:eastAsia="Calibri" w:hAnsi="GHEA Grapalat" w:cs="Calibri"/>
                <w:sz w:val="20"/>
                <w:szCs w:val="20"/>
              </w:rPr>
              <w:t>8</w:t>
            </w:r>
            <w:r w:rsidR="00A12DFD" w:rsidRPr="00FB01EB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</w:p>
        </w:tc>
        <w:tc>
          <w:tcPr>
            <w:tcW w:w="3270" w:type="dxa"/>
          </w:tcPr>
          <w:p w:rsidR="00A12DFD" w:rsidRPr="00FB01EB" w:rsidRDefault="00A12DFD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20"/>
                <w:szCs w:val="20"/>
              </w:rPr>
            </w:pPr>
            <w:r w:rsidRPr="00FB01EB">
              <w:rPr>
                <w:rFonts w:ascii="GHEA Grapalat" w:eastAsia="Calibri" w:hAnsi="GHEA Grapalat" w:cs="Calibri"/>
                <w:sz w:val="20"/>
                <w:szCs w:val="20"/>
              </w:rPr>
              <w:t>Այլ ծախսեր</w:t>
            </w:r>
          </w:p>
        </w:tc>
        <w:tc>
          <w:tcPr>
            <w:tcW w:w="1383" w:type="dxa"/>
          </w:tcPr>
          <w:p w:rsidR="00A12DFD" w:rsidRPr="004628F7" w:rsidRDefault="004628F7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4628F7">
              <w:rPr>
                <w:rFonts w:ascii="GHEA Grapalat" w:eastAsia="Calibri" w:hAnsi="GHEA Grapalat" w:cs="Calibri"/>
                <w:sz w:val="18"/>
                <w:szCs w:val="18"/>
              </w:rPr>
              <w:t>1</w:t>
            </w:r>
            <w:r>
              <w:rPr>
                <w:rFonts w:ascii="GHEA Grapalat" w:eastAsia="Calibri" w:hAnsi="GHEA Grapalat" w:cs="Calibri"/>
                <w:sz w:val="18"/>
                <w:szCs w:val="18"/>
              </w:rPr>
              <w:t>,</w:t>
            </w:r>
            <w:r w:rsidRPr="004628F7">
              <w:rPr>
                <w:rFonts w:ascii="GHEA Grapalat" w:eastAsia="Calibri" w:hAnsi="GHEA Grapalat" w:cs="Calibri"/>
                <w:sz w:val="18"/>
                <w:szCs w:val="18"/>
              </w:rPr>
              <w:t>200.0</w:t>
            </w:r>
          </w:p>
        </w:tc>
        <w:tc>
          <w:tcPr>
            <w:tcW w:w="1411" w:type="dxa"/>
          </w:tcPr>
          <w:p w:rsidR="00A12DFD" w:rsidRPr="004628F7" w:rsidRDefault="004628F7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4628F7">
              <w:rPr>
                <w:rFonts w:ascii="GHEA Grapalat" w:eastAsia="Calibri" w:hAnsi="GHEA Grapalat" w:cs="Calibri"/>
                <w:sz w:val="18"/>
                <w:szCs w:val="18"/>
              </w:rPr>
              <w:t>1</w:t>
            </w:r>
            <w:r>
              <w:rPr>
                <w:rFonts w:ascii="GHEA Grapalat" w:eastAsia="Calibri" w:hAnsi="GHEA Grapalat" w:cs="Calibri"/>
                <w:sz w:val="18"/>
                <w:szCs w:val="18"/>
              </w:rPr>
              <w:t>,</w:t>
            </w:r>
            <w:r w:rsidRPr="004628F7">
              <w:rPr>
                <w:rFonts w:ascii="GHEA Grapalat" w:eastAsia="Calibri" w:hAnsi="GHEA Grapalat" w:cs="Calibri"/>
                <w:sz w:val="18"/>
                <w:szCs w:val="18"/>
              </w:rPr>
              <w:t>200.0</w:t>
            </w:r>
          </w:p>
        </w:tc>
        <w:tc>
          <w:tcPr>
            <w:tcW w:w="1440" w:type="dxa"/>
          </w:tcPr>
          <w:p w:rsidR="00A12DFD" w:rsidRPr="004628F7" w:rsidRDefault="004628F7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4628F7">
              <w:rPr>
                <w:rFonts w:ascii="GHEA Grapalat" w:eastAsia="Calibri" w:hAnsi="GHEA Grapalat" w:cs="Calibri"/>
                <w:sz w:val="18"/>
                <w:szCs w:val="18"/>
              </w:rPr>
              <w:t>1</w:t>
            </w:r>
            <w:r>
              <w:rPr>
                <w:rFonts w:ascii="GHEA Grapalat" w:eastAsia="Calibri" w:hAnsi="GHEA Grapalat" w:cs="Calibri"/>
                <w:sz w:val="18"/>
                <w:szCs w:val="18"/>
              </w:rPr>
              <w:t>,</w:t>
            </w:r>
            <w:r w:rsidRPr="004628F7">
              <w:rPr>
                <w:rFonts w:ascii="GHEA Grapalat" w:eastAsia="Calibri" w:hAnsi="GHEA Grapalat" w:cs="Calibri"/>
                <w:sz w:val="18"/>
                <w:szCs w:val="18"/>
              </w:rPr>
              <w:t>200.0</w:t>
            </w:r>
          </w:p>
        </w:tc>
        <w:tc>
          <w:tcPr>
            <w:tcW w:w="1327" w:type="dxa"/>
          </w:tcPr>
          <w:p w:rsidR="00A12DFD" w:rsidRPr="004628F7" w:rsidRDefault="004628F7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4628F7">
              <w:rPr>
                <w:rFonts w:ascii="GHEA Grapalat" w:eastAsia="Calibri" w:hAnsi="GHEA Grapalat" w:cs="Calibri"/>
                <w:sz w:val="18"/>
                <w:szCs w:val="18"/>
              </w:rPr>
              <w:t>1</w:t>
            </w:r>
            <w:r>
              <w:rPr>
                <w:rFonts w:ascii="GHEA Grapalat" w:eastAsia="Calibri" w:hAnsi="GHEA Grapalat" w:cs="Calibri"/>
                <w:sz w:val="18"/>
                <w:szCs w:val="18"/>
              </w:rPr>
              <w:t>,</w:t>
            </w:r>
            <w:r w:rsidRPr="004628F7">
              <w:rPr>
                <w:rFonts w:ascii="GHEA Grapalat" w:eastAsia="Calibri" w:hAnsi="GHEA Grapalat" w:cs="Calibri"/>
                <w:sz w:val="18"/>
                <w:szCs w:val="18"/>
              </w:rPr>
              <w:t>200.0</w:t>
            </w:r>
          </w:p>
        </w:tc>
        <w:tc>
          <w:tcPr>
            <w:tcW w:w="1265" w:type="dxa"/>
          </w:tcPr>
          <w:p w:rsidR="00A12DFD" w:rsidRPr="004628F7" w:rsidRDefault="004628F7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4628F7">
              <w:rPr>
                <w:rFonts w:ascii="GHEA Grapalat" w:eastAsia="Calibri" w:hAnsi="GHEA Grapalat" w:cs="Calibri"/>
                <w:sz w:val="18"/>
                <w:szCs w:val="18"/>
              </w:rPr>
              <w:t>1</w:t>
            </w:r>
            <w:r>
              <w:rPr>
                <w:rFonts w:ascii="GHEA Grapalat" w:eastAsia="Calibri" w:hAnsi="GHEA Grapalat" w:cs="Calibri"/>
                <w:sz w:val="18"/>
                <w:szCs w:val="18"/>
              </w:rPr>
              <w:t>,</w:t>
            </w:r>
            <w:r w:rsidRPr="004628F7">
              <w:rPr>
                <w:rFonts w:ascii="GHEA Grapalat" w:eastAsia="Calibri" w:hAnsi="GHEA Grapalat" w:cs="Calibri"/>
                <w:sz w:val="18"/>
                <w:szCs w:val="18"/>
              </w:rPr>
              <w:t>200.0</w:t>
            </w:r>
          </w:p>
        </w:tc>
      </w:tr>
      <w:tr w:rsidR="008F2F64" w:rsidTr="00FB01EB">
        <w:tc>
          <w:tcPr>
            <w:tcW w:w="434" w:type="dxa"/>
          </w:tcPr>
          <w:p w:rsidR="00293533" w:rsidRPr="00FB01EB" w:rsidRDefault="00293533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20"/>
                <w:szCs w:val="20"/>
              </w:rPr>
            </w:pPr>
          </w:p>
        </w:tc>
        <w:tc>
          <w:tcPr>
            <w:tcW w:w="3270" w:type="dxa"/>
          </w:tcPr>
          <w:p w:rsidR="00293533" w:rsidRPr="00FB01EB" w:rsidRDefault="00293533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b/>
                <w:sz w:val="20"/>
                <w:szCs w:val="20"/>
              </w:rPr>
            </w:pPr>
            <w:r w:rsidRPr="00FB01EB">
              <w:rPr>
                <w:rFonts w:ascii="GHEA Grapalat" w:eastAsia="Calibri" w:hAnsi="GHEA Grapalat" w:cs="Calibri"/>
                <w:b/>
                <w:sz w:val="20"/>
                <w:szCs w:val="20"/>
              </w:rPr>
              <w:t>Ընդամենը՝</w:t>
            </w:r>
          </w:p>
        </w:tc>
        <w:tc>
          <w:tcPr>
            <w:tcW w:w="1383" w:type="dxa"/>
          </w:tcPr>
          <w:p w:rsidR="00293533" w:rsidRPr="008C275F" w:rsidRDefault="008C275F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b/>
                <w:sz w:val="18"/>
                <w:szCs w:val="18"/>
              </w:rPr>
            </w:pPr>
            <w:r w:rsidRPr="008C275F">
              <w:rPr>
                <w:rFonts w:ascii="GHEA Grapalat" w:eastAsia="Calibri" w:hAnsi="GHEA Grapalat" w:cs="Calibri"/>
                <w:b/>
                <w:sz w:val="18"/>
                <w:szCs w:val="18"/>
              </w:rPr>
              <w:t>18</w:t>
            </w:r>
            <w:r w:rsidR="00B613AC">
              <w:rPr>
                <w:rFonts w:ascii="GHEA Grapalat" w:eastAsia="Calibri" w:hAnsi="GHEA Grapalat" w:cs="Calibri"/>
                <w:b/>
                <w:sz w:val="18"/>
                <w:szCs w:val="18"/>
              </w:rPr>
              <w:t>7</w:t>
            </w:r>
            <w:r>
              <w:rPr>
                <w:rFonts w:ascii="GHEA Grapalat" w:eastAsia="Calibri" w:hAnsi="GHEA Grapalat" w:cs="Calibri"/>
                <w:b/>
                <w:sz w:val="18"/>
                <w:szCs w:val="18"/>
              </w:rPr>
              <w:t>,</w:t>
            </w:r>
            <w:r w:rsidRPr="008C275F">
              <w:rPr>
                <w:rFonts w:ascii="GHEA Grapalat" w:eastAsia="Calibri" w:hAnsi="GHEA Grapalat" w:cs="Calibri"/>
                <w:b/>
                <w:sz w:val="18"/>
                <w:szCs w:val="18"/>
              </w:rPr>
              <w:t>600.0</w:t>
            </w:r>
          </w:p>
        </w:tc>
        <w:tc>
          <w:tcPr>
            <w:tcW w:w="1411" w:type="dxa"/>
          </w:tcPr>
          <w:p w:rsidR="00293533" w:rsidRPr="008C275F" w:rsidRDefault="008C275F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b/>
                <w:sz w:val="18"/>
                <w:szCs w:val="18"/>
              </w:rPr>
            </w:pPr>
            <w:r w:rsidRPr="008C275F">
              <w:rPr>
                <w:rFonts w:ascii="GHEA Grapalat" w:eastAsia="Calibri" w:hAnsi="GHEA Grapalat" w:cs="Calibri"/>
                <w:b/>
                <w:sz w:val="18"/>
                <w:szCs w:val="18"/>
              </w:rPr>
              <w:t>202</w:t>
            </w:r>
            <w:r>
              <w:rPr>
                <w:rFonts w:ascii="GHEA Grapalat" w:eastAsia="Calibri" w:hAnsi="GHEA Grapalat" w:cs="Calibri"/>
                <w:b/>
                <w:sz w:val="18"/>
                <w:szCs w:val="18"/>
              </w:rPr>
              <w:t>,</w:t>
            </w:r>
            <w:r w:rsidRPr="008C275F">
              <w:rPr>
                <w:rFonts w:ascii="GHEA Grapalat" w:eastAsia="Calibri" w:hAnsi="GHEA Grapalat" w:cs="Calibri"/>
                <w:b/>
                <w:sz w:val="18"/>
                <w:szCs w:val="18"/>
              </w:rPr>
              <w:t>600.0</w:t>
            </w:r>
          </w:p>
        </w:tc>
        <w:tc>
          <w:tcPr>
            <w:tcW w:w="1440" w:type="dxa"/>
          </w:tcPr>
          <w:p w:rsidR="00293533" w:rsidRPr="008C275F" w:rsidRDefault="008C275F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b/>
                <w:sz w:val="18"/>
                <w:szCs w:val="18"/>
              </w:rPr>
            </w:pPr>
            <w:r w:rsidRPr="008C275F">
              <w:rPr>
                <w:rFonts w:ascii="GHEA Grapalat" w:eastAsia="Calibri" w:hAnsi="GHEA Grapalat" w:cs="Calibri"/>
                <w:b/>
                <w:sz w:val="18"/>
                <w:szCs w:val="18"/>
              </w:rPr>
              <w:t>222</w:t>
            </w:r>
            <w:r>
              <w:rPr>
                <w:rFonts w:ascii="GHEA Grapalat" w:eastAsia="Calibri" w:hAnsi="GHEA Grapalat" w:cs="Calibri"/>
                <w:b/>
                <w:sz w:val="18"/>
                <w:szCs w:val="18"/>
              </w:rPr>
              <w:t>,</w:t>
            </w:r>
            <w:r w:rsidRPr="008C275F">
              <w:rPr>
                <w:rFonts w:ascii="GHEA Grapalat" w:eastAsia="Calibri" w:hAnsi="GHEA Grapalat" w:cs="Calibri"/>
                <w:b/>
                <w:sz w:val="18"/>
                <w:szCs w:val="18"/>
              </w:rPr>
              <w:t>400.0</w:t>
            </w:r>
          </w:p>
        </w:tc>
        <w:tc>
          <w:tcPr>
            <w:tcW w:w="1327" w:type="dxa"/>
          </w:tcPr>
          <w:p w:rsidR="00293533" w:rsidRPr="008C275F" w:rsidRDefault="008C275F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b/>
                <w:sz w:val="18"/>
                <w:szCs w:val="18"/>
              </w:rPr>
            </w:pPr>
            <w:r w:rsidRPr="008C275F">
              <w:rPr>
                <w:rFonts w:ascii="GHEA Grapalat" w:eastAsia="Calibri" w:hAnsi="GHEA Grapalat" w:cs="Calibri"/>
                <w:b/>
                <w:sz w:val="18"/>
                <w:szCs w:val="18"/>
              </w:rPr>
              <w:t>244</w:t>
            </w:r>
            <w:r>
              <w:rPr>
                <w:rFonts w:ascii="GHEA Grapalat" w:eastAsia="Calibri" w:hAnsi="GHEA Grapalat" w:cs="Calibri"/>
                <w:b/>
                <w:sz w:val="18"/>
                <w:szCs w:val="18"/>
              </w:rPr>
              <w:t>,</w:t>
            </w:r>
            <w:r w:rsidRPr="008C275F">
              <w:rPr>
                <w:rFonts w:ascii="GHEA Grapalat" w:eastAsia="Calibri" w:hAnsi="GHEA Grapalat" w:cs="Calibri"/>
                <w:b/>
                <w:sz w:val="18"/>
                <w:szCs w:val="18"/>
              </w:rPr>
              <w:t>180.0</w:t>
            </w:r>
          </w:p>
        </w:tc>
        <w:tc>
          <w:tcPr>
            <w:tcW w:w="1265" w:type="dxa"/>
          </w:tcPr>
          <w:p w:rsidR="00293533" w:rsidRPr="008C275F" w:rsidRDefault="008C275F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b/>
                <w:sz w:val="18"/>
                <w:szCs w:val="18"/>
              </w:rPr>
            </w:pPr>
            <w:r w:rsidRPr="008C275F">
              <w:rPr>
                <w:rFonts w:ascii="GHEA Grapalat" w:eastAsia="Calibri" w:hAnsi="GHEA Grapalat" w:cs="Calibri"/>
                <w:b/>
                <w:sz w:val="18"/>
                <w:szCs w:val="18"/>
              </w:rPr>
              <w:t>268</w:t>
            </w:r>
            <w:r>
              <w:rPr>
                <w:rFonts w:ascii="GHEA Grapalat" w:eastAsia="Calibri" w:hAnsi="GHEA Grapalat" w:cs="Calibri"/>
                <w:b/>
                <w:sz w:val="18"/>
                <w:szCs w:val="18"/>
              </w:rPr>
              <w:t>,</w:t>
            </w:r>
            <w:r w:rsidRPr="008C275F">
              <w:rPr>
                <w:rFonts w:ascii="GHEA Grapalat" w:eastAsia="Calibri" w:hAnsi="GHEA Grapalat" w:cs="Calibri"/>
                <w:b/>
                <w:sz w:val="18"/>
                <w:szCs w:val="18"/>
              </w:rPr>
              <w:t>137.96</w:t>
            </w:r>
          </w:p>
        </w:tc>
      </w:tr>
      <w:tr w:rsidR="007B01BD" w:rsidRPr="007B01BD" w:rsidTr="00A71C18">
        <w:tc>
          <w:tcPr>
            <w:tcW w:w="434" w:type="dxa"/>
          </w:tcPr>
          <w:p w:rsidR="007B01BD" w:rsidRPr="00FB01EB" w:rsidRDefault="007B01BD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20"/>
                <w:szCs w:val="20"/>
              </w:rPr>
            </w:pPr>
            <w:r w:rsidRPr="00FB01EB">
              <w:rPr>
                <w:rFonts w:ascii="GHEA Grapalat" w:eastAsia="Calibri" w:hAnsi="GHEA Grapalat" w:cs="Calibri"/>
                <w:sz w:val="20"/>
                <w:szCs w:val="20"/>
              </w:rPr>
              <w:t>9.</w:t>
            </w:r>
          </w:p>
        </w:tc>
        <w:tc>
          <w:tcPr>
            <w:tcW w:w="3270" w:type="dxa"/>
          </w:tcPr>
          <w:p w:rsidR="007B01BD" w:rsidRPr="00AB5058" w:rsidRDefault="007B01BD" w:rsidP="00936EEA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AB5058">
              <w:rPr>
                <w:rFonts w:ascii="GHEA Grapalat" w:eastAsia="Calibri" w:hAnsi="GHEA Grapalat" w:cs="Calibri"/>
                <w:sz w:val="18"/>
                <w:szCs w:val="18"/>
              </w:rPr>
              <w:t xml:space="preserve">1-ին, </w:t>
            </w:r>
            <w:r>
              <w:rPr>
                <w:rFonts w:ascii="GHEA Grapalat" w:eastAsia="Calibri" w:hAnsi="GHEA Grapalat" w:cs="Calibri"/>
                <w:sz w:val="18"/>
                <w:szCs w:val="18"/>
              </w:rPr>
              <w:t>3</w:t>
            </w:r>
            <w:r w:rsidRPr="00AB5058">
              <w:rPr>
                <w:rFonts w:ascii="GHEA Grapalat" w:eastAsia="Calibri" w:hAnsi="GHEA Grapalat" w:cs="Calibri"/>
                <w:sz w:val="18"/>
                <w:szCs w:val="18"/>
              </w:rPr>
              <w:t xml:space="preserve">-րդ և </w:t>
            </w:r>
            <w:r>
              <w:rPr>
                <w:rFonts w:ascii="GHEA Grapalat" w:eastAsia="Calibri" w:hAnsi="GHEA Grapalat" w:cs="Calibri"/>
                <w:sz w:val="18"/>
                <w:szCs w:val="18"/>
              </w:rPr>
              <w:t>7</w:t>
            </w:r>
            <w:r w:rsidRPr="00AB5058">
              <w:rPr>
                <w:rFonts w:ascii="GHEA Grapalat" w:eastAsia="Calibri" w:hAnsi="GHEA Grapalat" w:cs="Calibri"/>
                <w:sz w:val="18"/>
                <w:szCs w:val="18"/>
              </w:rPr>
              <w:t>-րդ կետ</w:t>
            </w:r>
            <w:r>
              <w:rPr>
                <w:rFonts w:ascii="GHEA Grapalat" w:eastAsia="Calibri" w:hAnsi="GHEA Grapalat" w:cs="Calibri"/>
                <w:sz w:val="18"/>
                <w:szCs w:val="18"/>
              </w:rPr>
              <w:t>եր</w:t>
            </w:r>
            <w:r w:rsidRPr="00AB5058">
              <w:rPr>
                <w:rFonts w:ascii="GHEA Grapalat" w:eastAsia="Calibri" w:hAnsi="GHEA Grapalat" w:cs="Calibri"/>
                <w:sz w:val="18"/>
                <w:szCs w:val="18"/>
              </w:rPr>
              <w:t xml:space="preserve">ով նախատեսված </w:t>
            </w:r>
            <w:r>
              <w:rPr>
                <w:rFonts w:ascii="GHEA Grapalat" w:eastAsia="Calibri" w:hAnsi="GHEA Grapalat" w:cs="Calibri"/>
                <w:sz w:val="18"/>
                <w:szCs w:val="18"/>
              </w:rPr>
              <w:t xml:space="preserve"> </w:t>
            </w:r>
            <w:r w:rsidRPr="00AB5058">
              <w:rPr>
                <w:rFonts w:ascii="GHEA Grapalat" w:eastAsia="Calibri" w:hAnsi="GHEA Grapalat" w:cs="Calibri"/>
                <w:sz w:val="18"/>
                <w:szCs w:val="18"/>
              </w:rPr>
              <w:t xml:space="preserve">ծախսերի հաշվարկն ըստ տարիների կատարվել է 10% տարեկան </w:t>
            </w:r>
            <w:r w:rsidRPr="00AB5058">
              <w:rPr>
                <w:rFonts w:ascii="GHEA Grapalat" w:eastAsia="Calibri" w:hAnsi="GHEA Grapalat" w:cs="Calibri"/>
                <w:sz w:val="18"/>
                <w:szCs w:val="18"/>
              </w:rPr>
              <w:lastRenderedPageBreak/>
              <w:t>մոտավոր գնաճի հաշվառմամբ</w:t>
            </w:r>
          </w:p>
        </w:tc>
        <w:tc>
          <w:tcPr>
            <w:tcW w:w="6826" w:type="dxa"/>
            <w:gridSpan w:val="5"/>
          </w:tcPr>
          <w:p w:rsidR="007B01BD" w:rsidRPr="007B01BD" w:rsidRDefault="007B01BD" w:rsidP="007B01BD">
            <w:pPr>
              <w:spacing w:after="160" w:line="360" w:lineRule="auto"/>
              <w:ind w:left="0" w:right="0" w:firstLine="0"/>
              <w:rPr>
                <w:rFonts w:ascii="GHEA Grapalat" w:eastAsia="Calibri" w:hAnsi="GHEA Grapalat" w:cs="Calibri"/>
                <w:b/>
                <w:sz w:val="18"/>
                <w:szCs w:val="18"/>
              </w:rPr>
            </w:pPr>
            <w:r w:rsidRPr="007B01BD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2023-2027թթ կանխատեսվող կապիտալ և ընթացիկ բնույթի ծախսերը՝ մասնավորապես աշխատավարձերի ֆինանսական գնահատականները, հիմնավորումները դիտարկվել են ըստ ԱՐՄՍՏԱՏ ՀՀ սոցիալ-տնտեսական վիճակը բնութագրող ընթացիկ-օպերատիվ ամփոփմամբ ստացված </w:t>
            </w:r>
            <w:r w:rsidRPr="007B01BD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նախնական 2022թ հիմնական մակրոտնտեսական ցուցանիշների՝ 31.01.2023թ դրությամբ: </w:t>
            </w:r>
            <w:r w:rsidRPr="007B01BD">
              <w:rPr>
                <w:rFonts w:ascii="GHEA Grapalat" w:hAnsi="GHEA Grapalat"/>
                <w:sz w:val="18"/>
                <w:szCs w:val="18"/>
              </w:rPr>
              <w:t>Ծ</w:t>
            </w:r>
            <w:r w:rsidRPr="007B01BD">
              <w:rPr>
                <w:rFonts w:ascii="GHEA Grapalat" w:hAnsi="GHEA Grapalat"/>
                <w:sz w:val="18"/>
                <w:szCs w:val="18"/>
                <w:lang w:val="hy-AM"/>
              </w:rPr>
              <w:t>ախսերի հիմքում դիտարկվել է 2022թ դեկտեմբեր ամսին արձանագրված ՝ միջին ամսական անվանական աշխատավարձի չափը՝ շուրջ 309.080հազ.դրամը (պետական՝ 254.004հազ.դրամ և ոչ պետական՝ 331.108հազ.դրամ), որը նախորդ տարվա նույն ժամանակահատվածի՝ 2021թվականի դեկտեմբերի նկատմամբ աճել է ավելի քան 20%-ով (20.9%):</w:t>
            </w:r>
          </w:p>
        </w:tc>
      </w:tr>
    </w:tbl>
    <w:p w:rsidR="00293533" w:rsidRPr="007B01BD" w:rsidRDefault="00293533" w:rsidP="00114A9D">
      <w:pPr>
        <w:pStyle w:val="ListParagraph"/>
        <w:spacing w:after="160" w:line="360" w:lineRule="auto"/>
        <w:ind w:left="990" w:right="0" w:firstLine="0"/>
        <w:jc w:val="left"/>
        <w:rPr>
          <w:rFonts w:ascii="GHEA Grapalat" w:eastAsia="Calibri" w:hAnsi="GHEA Grapalat" w:cs="Calibri"/>
          <w:sz w:val="22"/>
          <w:lang w:val="hy-AM"/>
        </w:rPr>
      </w:pPr>
    </w:p>
    <w:p w:rsidR="00293533" w:rsidRPr="007C0802" w:rsidRDefault="007B5FA9" w:rsidP="00743E16">
      <w:pPr>
        <w:pStyle w:val="ListParagraph"/>
        <w:numPr>
          <w:ilvl w:val="0"/>
          <w:numId w:val="20"/>
        </w:numPr>
        <w:spacing w:after="160" w:line="360" w:lineRule="auto"/>
        <w:ind w:left="90" w:right="0"/>
        <w:rPr>
          <w:rFonts w:ascii="GHEA Grapalat" w:eastAsia="Calibri" w:hAnsi="GHEA Grapalat" w:cs="Calibri"/>
          <w:szCs w:val="24"/>
        </w:rPr>
      </w:pPr>
      <w:r w:rsidRPr="007C0802">
        <w:rPr>
          <w:rFonts w:ascii="GHEA Grapalat" w:eastAsia="Calibri" w:hAnsi="GHEA Grapalat" w:cs="Calibri"/>
          <w:szCs w:val="24"/>
        </w:rPr>
        <w:t>Կենտրոնի առողջացման համար կանխատեսվող ֆինանսական ապահովման ընդհանուր ծախսերն՝ ըստ Աղյուսակ 5-ի:</w:t>
      </w:r>
    </w:p>
    <w:p w:rsidR="001E3FF0" w:rsidRDefault="001E3FF0" w:rsidP="00114A9D">
      <w:pPr>
        <w:pStyle w:val="ListParagraph"/>
        <w:spacing w:after="160" w:line="360" w:lineRule="auto"/>
        <w:ind w:left="990" w:right="0" w:firstLine="0"/>
        <w:jc w:val="right"/>
        <w:rPr>
          <w:rFonts w:ascii="GHEA Grapalat" w:eastAsia="Calibri" w:hAnsi="GHEA Grapalat" w:cs="Calibri"/>
          <w:sz w:val="20"/>
          <w:szCs w:val="20"/>
        </w:rPr>
      </w:pPr>
    </w:p>
    <w:p w:rsidR="00DC0706" w:rsidRPr="00DC0706" w:rsidRDefault="00DC0706" w:rsidP="00114A9D">
      <w:pPr>
        <w:pStyle w:val="ListParagraph"/>
        <w:spacing w:after="160" w:line="360" w:lineRule="auto"/>
        <w:ind w:left="990" w:right="0" w:firstLine="0"/>
        <w:jc w:val="right"/>
        <w:rPr>
          <w:rFonts w:ascii="GHEA Grapalat" w:eastAsia="Calibri" w:hAnsi="GHEA Grapalat" w:cs="Calibri"/>
          <w:sz w:val="20"/>
          <w:szCs w:val="20"/>
        </w:rPr>
      </w:pPr>
      <w:r w:rsidRPr="00DC0706">
        <w:rPr>
          <w:rFonts w:ascii="GHEA Grapalat" w:eastAsia="Calibri" w:hAnsi="GHEA Grapalat" w:cs="Calibri"/>
          <w:sz w:val="20"/>
          <w:szCs w:val="20"/>
        </w:rPr>
        <w:t>Աղյուսակ 5</w:t>
      </w:r>
    </w:p>
    <w:p w:rsidR="00DC0706" w:rsidRPr="00DC0706" w:rsidRDefault="00DC0706" w:rsidP="00114A9D">
      <w:pPr>
        <w:pStyle w:val="ListParagraph"/>
        <w:spacing w:after="160" w:line="360" w:lineRule="auto"/>
        <w:ind w:left="990" w:right="0" w:firstLine="0"/>
        <w:jc w:val="right"/>
        <w:rPr>
          <w:rFonts w:ascii="GHEA Grapalat" w:eastAsia="Calibri" w:hAnsi="GHEA Grapalat" w:cs="Calibri"/>
          <w:sz w:val="20"/>
          <w:szCs w:val="20"/>
        </w:rPr>
      </w:pPr>
      <w:r w:rsidRPr="00DC0706">
        <w:rPr>
          <w:rFonts w:ascii="GHEA Grapalat" w:eastAsia="Calibri" w:hAnsi="GHEA Grapalat" w:cs="Calibri"/>
          <w:sz w:val="20"/>
          <w:szCs w:val="20"/>
        </w:rPr>
        <w:t>հազ.դրամ</w:t>
      </w:r>
    </w:p>
    <w:tbl>
      <w:tblPr>
        <w:tblStyle w:val="TableGrid0"/>
        <w:tblW w:w="10525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434"/>
        <w:gridCol w:w="3270"/>
        <w:gridCol w:w="1383"/>
        <w:gridCol w:w="1411"/>
        <w:gridCol w:w="1440"/>
        <w:gridCol w:w="1327"/>
        <w:gridCol w:w="1260"/>
      </w:tblGrid>
      <w:tr w:rsidR="00232927" w:rsidRPr="007141CB" w:rsidTr="007C0802">
        <w:tc>
          <w:tcPr>
            <w:tcW w:w="434" w:type="dxa"/>
          </w:tcPr>
          <w:p w:rsidR="00232927" w:rsidRDefault="00232927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</w:rPr>
            </w:pPr>
          </w:p>
        </w:tc>
        <w:tc>
          <w:tcPr>
            <w:tcW w:w="3270" w:type="dxa"/>
          </w:tcPr>
          <w:p w:rsidR="00232927" w:rsidRPr="007141CB" w:rsidRDefault="00232927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b/>
                <w:sz w:val="20"/>
                <w:szCs w:val="20"/>
              </w:rPr>
            </w:pPr>
            <w:r>
              <w:rPr>
                <w:rFonts w:ascii="GHEA Grapalat" w:eastAsia="Calibri" w:hAnsi="GHEA Grapalat" w:cs="Calibri"/>
                <w:b/>
                <w:sz w:val="20"/>
                <w:szCs w:val="20"/>
              </w:rPr>
              <w:t>Ֆինանսական ապահովման ընդհանուր ծախսեր</w:t>
            </w:r>
          </w:p>
        </w:tc>
        <w:tc>
          <w:tcPr>
            <w:tcW w:w="1383" w:type="dxa"/>
          </w:tcPr>
          <w:p w:rsidR="00232927" w:rsidRPr="007141CB" w:rsidRDefault="00232927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b/>
                <w:sz w:val="20"/>
                <w:szCs w:val="20"/>
              </w:rPr>
            </w:pPr>
            <w:r w:rsidRPr="007141CB">
              <w:rPr>
                <w:rFonts w:ascii="GHEA Grapalat" w:eastAsia="Calibri" w:hAnsi="GHEA Grapalat" w:cs="Calibri"/>
                <w:b/>
                <w:sz w:val="20"/>
                <w:szCs w:val="20"/>
              </w:rPr>
              <w:t>2023թ</w:t>
            </w:r>
          </w:p>
        </w:tc>
        <w:tc>
          <w:tcPr>
            <w:tcW w:w="1411" w:type="dxa"/>
          </w:tcPr>
          <w:p w:rsidR="00232927" w:rsidRPr="007141CB" w:rsidRDefault="00232927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b/>
                <w:sz w:val="20"/>
                <w:szCs w:val="20"/>
              </w:rPr>
            </w:pPr>
            <w:r w:rsidRPr="007141CB">
              <w:rPr>
                <w:rFonts w:ascii="GHEA Grapalat" w:eastAsia="Calibri" w:hAnsi="GHEA Grapalat" w:cs="Calibri"/>
                <w:b/>
                <w:sz w:val="20"/>
                <w:szCs w:val="20"/>
              </w:rPr>
              <w:t>2024թ</w:t>
            </w:r>
          </w:p>
        </w:tc>
        <w:tc>
          <w:tcPr>
            <w:tcW w:w="1440" w:type="dxa"/>
          </w:tcPr>
          <w:p w:rsidR="00232927" w:rsidRPr="007141CB" w:rsidRDefault="00232927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b/>
                <w:sz w:val="20"/>
                <w:szCs w:val="20"/>
              </w:rPr>
            </w:pPr>
            <w:r w:rsidRPr="007141CB">
              <w:rPr>
                <w:rFonts w:ascii="GHEA Grapalat" w:eastAsia="Calibri" w:hAnsi="GHEA Grapalat" w:cs="Calibri"/>
                <w:b/>
                <w:sz w:val="20"/>
                <w:szCs w:val="20"/>
              </w:rPr>
              <w:t>2025թ</w:t>
            </w:r>
          </w:p>
        </w:tc>
        <w:tc>
          <w:tcPr>
            <w:tcW w:w="1327" w:type="dxa"/>
          </w:tcPr>
          <w:p w:rsidR="00232927" w:rsidRPr="007141CB" w:rsidRDefault="00232927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b/>
                <w:sz w:val="20"/>
                <w:szCs w:val="20"/>
              </w:rPr>
            </w:pPr>
            <w:r w:rsidRPr="007141CB">
              <w:rPr>
                <w:rFonts w:ascii="GHEA Grapalat" w:eastAsia="Calibri" w:hAnsi="GHEA Grapalat" w:cs="Calibri"/>
                <w:b/>
                <w:sz w:val="20"/>
                <w:szCs w:val="20"/>
              </w:rPr>
              <w:t>2026թ</w:t>
            </w:r>
          </w:p>
        </w:tc>
        <w:tc>
          <w:tcPr>
            <w:tcW w:w="1260" w:type="dxa"/>
          </w:tcPr>
          <w:p w:rsidR="00232927" w:rsidRPr="007141CB" w:rsidRDefault="00232927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b/>
                <w:sz w:val="20"/>
                <w:szCs w:val="20"/>
              </w:rPr>
            </w:pPr>
            <w:r w:rsidRPr="007141CB">
              <w:rPr>
                <w:rFonts w:ascii="GHEA Grapalat" w:eastAsia="Calibri" w:hAnsi="GHEA Grapalat" w:cs="Calibri"/>
                <w:b/>
                <w:sz w:val="20"/>
                <w:szCs w:val="20"/>
              </w:rPr>
              <w:t>2027թ</w:t>
            </w:r>
          </w:p>
        </w:tc>
      </w:tr>
      <w:tr w:rsidR="00AD1571" w:rsidRPr="000A251F" w:rsidTr="007C0802">
        <w:tc>
          <w:tcPr>
            <w:tcW w:w="434" w:type="dxa"/>
          </w:tcPr>
          <w:p w:rsidR="00AD1571" w:rsidRDefault="00AD1571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</w:rPr>
            </w:pPr>
            <w:r>
              <w:rPr>
                <w:rFonts w:ascii="GHEA Grapalat" w:eastAsia="Calibri" w:hAnsi="GHEA Grapalat" w:cs="Calibri"/>
              </w:rPr>
              <w:t>1.</w:t>
            </w:r>
          </w:p>
        </w:tc>
        <w:tc>
          <w:tcPr>
            <w:tcW w:w="3270" w:type="dxa"/>
          </w:tcPr>
          <w:p w:rsidR="00AD1571" w:rsidRDefault="00AD1571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</w:rPr>
            </w:pPr>
            <w:r>
              <w:rPr>
                <w:rFonts w:ascii="GHEA Grapalat" w:eastAsia="Calibri" w:hAnsi="GHEA Grapalat" w:cs="Calibri"/>
              </w:rPr>
              <w:t xml:space="preserve">Կապիտալ </w:t>
            </w:r>
          </w:p>
        </w:tc>
        <w:tc>
          <w:tcPr>
            <w:tcW w:w="1383" w:type="dxa"/>
          </w:tcPr>
          <w:p w:rsidR="00AD1571" w:rsidRPr="00AD1571" w:rsidRDefault="0088284D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>
              <w:rPr>
                <w:rFonts w:ascii="GHEA Grapalat" w:eastAsia="Calibri" w:hAnsi="GHEA Grapalat" w:cs="Calibri"/>
                <w:sz w:val="18"/>
                <w:szCs w:val="18"/>
              </w:rPr>
              <w:t>3</w:t>
            </w:r>
            <w:r w:rsidR="002B5DC0">
              <w:rPr>
                <w:rFonts w:ascii="GHEA Grapalat" w:eastAsia="Calibri" w:hAnsi="GHEA Grapalat" w:cs="Calibri"/>
                <w:sz w:val="18"/>
                <w:szCs w:val="18"/>
              </w:rPr>
              <w:t>1</w:t>
            </w:r>
            <w:r w:rsidR="00AD1571" w:rsidRPr="00AD1571">
              <w:rPr>
                <w:rFonts w:ascii="GHEA Grapalat" w:eastAsia="Calibri" w:hAnsi="GHEA Grapalat" w:cs="Calibri"/>
                <w:sz w:val="18"/>
                <w:szCs w:val="18"/>
              </w:rPr>
              <w:t>,80</w:t>
            </w:r>
            <w:r w:rsidR="002B5DC0">
              <w:rPr>
                <w:rFonts w:ascii="GHEA Grapalat" w:eastAsia="Calibri" w:hAnsi="GHEA Grapalat" w:cs="Calibri"/>
                <w:sz w:val="18"/>
                <w:szCs w:val="18"/>
              </w:rPr>
              <w:t>0</w:t>
            </w:r>
            <w:r w:rsidR="00AD1571" w:rsidRPr="00AD1571">
              <w:rPr>
                <w:rFonts w:ascii="GHEA Grapalat" w:eastAsia="Calibri" w:hAnsi="GHEA Grapalat" w:cs="Calibri"/>
                <w:sz w:val="18"/>
                <w:szCs w:val="18"/>
              </w:rPr>
              <w:t>.</w:t>
            </w:r>
            <w:r w:rsidR="002B5DC0">
              <w:rPr>
                <w:rFonts w:ascii="GHEA Grapalat" w:eastAsia="Calibri" w:hAnsi="GHEA Grapalat" w:cs="Calibri"/>
                <w:sz w:val="18"/>
                <w:szCs w:val="18"/>
              </w:rPr>
              <w:t>0</w:t>
            </w:r>
            <w:r w:rsidR="00AD1571" w:rsidRPr="00AD1571">
              <w:rPr>
                <w:rFonts w:ascii="GHEA Grapalat" w:eastAsia="Calibri" w:hAnsi="GHEA Grapalat" w:cs="Calibri"/>
                <w:sz w:val="18"/>
                <w:szCs w:val="18"/>
              </w:rPr>
              <w:t>00</w:t>
            </w:r>
          </w:p>
        </w:tc>
        <w:tc>
          <w:tcPr>
            <w:tcW w:w="1411" w:type="dxa"/>
          </w:tcPr>
          <w:p w:rsidR="00AD1571" w:rsidRPr="00AD1571" w:rsidRDefault="0088284D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>
              <w:rPr>
                <w:rFonts w:ascii="GHEA Grapalat" w:eastAsia="Calibri" w:hAnsi="GHEA Grapalat" w:cs="Calibri"/>
                <w:sz w:val="18"/>
                <w:szCs w:val="18"/>
              </w:rPr>
              <w:t>38</w:t>
            </w:r>
            <w:r w:rsidR="002B5DC0">
              <w:rPr>
                <w:rFonts w:ascii="GHEA Grapalat" w:eastAsia="Calibri" w:hAnsi="GHEA Grapalat" w:cs="Calibri"/>
                <w:sz w:val="18"/>
                <w:szCs w:val="18"/>
              </w:rPr>
              <w:t>5</w:t>
            </w:r>
            <w:r w:rsidR="00AD1571" w:rsidRPr="00AD1571">
              <w:rPr>
                <w:rFonts w:ascii="GHEA Grapalat" w:eastAsia="Calibri" w:hAnsi="GHEA Grapalat" w:cs="Calibri"/>
                <w:sz w:val="18"/>
                <w:szCs w:val="18"/>
              </w:rPr>
              <w:t>,000.0</w:t>
            </w:r>
          </w:p>
        </w:tc>
        <w:tc>
          <w:tcPr>
            <w:tcW w:w="1440" w:type="dxa"/>
          </w:tcPr>
          <w:p w:rsidR="00AD1571" w:rsidRPr="00AD1571" w:rsidRDefault="0088284D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>
              <w:rPr>
                <w:rFonts w:ascii="GHEA Grapalat" w:eastAsia="Calibri" w:hAnsi="GHEA Grapalat" w:cs="Calibri"/>
                <w:sz w:val="18"/>
                <w:szCs w:val="18"/>
              </w:rPr>
              <w:t>3</w:t>
            </w:r>
            <w:r w:rsidR="00AD1571" w:rsidRPr="00AD1571">
              <w:rPr>
                <w:rFonts w:ascii="GHEA Grapalat" w:eastAsia="Calibri" w:hAnsi="GHEA Grapalat" w:cs="Calibri"/>
                <w:sz w:val="18"/>
                <w:szCs w:val="18"/>
              </w:rPr>
              <w:t>15,500.0</w:t>
            </w:r>
          </w:p>
        </w:tc>
        <w:tc>
          <w:tcPr>
            <w:tcW w:w="1327" w:type="dxa"/>
          </w:tcPr>
          <w:p w:rsidR="00AD1571" w:rsidRPr="00AD1571" w:rsidRDefault="0088284D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>
              <w:rPr>
                <w:rFonts w:ascii="GHEA Grapalat" w:eastAsia="Calibri" w:hAnsi="GHEA Grapalat" w:cs="Calibri"/>
                <w:sz w:val="18"/>
                <w:szCs w:val="18"/>
              </w:rPr>
              <w:t>16</w:t>
            </w:r>
            <w:r w:rsidR="00AD1571" w:rsidRPr="00AD1571">
              <w:rPr>
                <w:rFonts w:ascii="GHEA Grapalat" w:eastAsia="Calibri" w:hAnsi="GHEA Grapalat" w:cs="Calibri"/>
                <w:sz w:val="18"/>
                <w:szCs w:val="18"/>
              </w:rPr>
              <w:t>9,500.0</w:t>
            </w:r>
          </w:p>
        </w:tc>
        <w:tc>
          <w:tcPr>
            <w:tcW w:w="1260" w:type="dxa"/>
          </w:tcPr>
          <w:p w:rsidR="00AD1571" w:rsidRPr="00AD1571" w:rsidRDefault="0088284D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>
              <w:rPr>
                <w:rFonts w:ascii="GHEA Grapalat" w:eastAsia="Calibri" w:hAnsi="GHEA Grapalat" w:cs="Calibri"/>
                <w:sz w:val="18"/>
                <w:szCs w:val="18"/>
              </w:rPr>
              <w:t>7</w:t>
            </w:r>
            <w:r w:rsidR="00AD1571" w:rsidRPr="00AD1571">
              <w:rPr>
                <w:rFonts w:ascii="GHEA Grapalat" w:eastAsia="Calibri" w:hAnsi="GHEA Grapalat" w:cs="Calibri"/>
                <w:sz w:val="18"/>
                <w:szCs w:val="18"/>
              </w:rPr>
              <w:t>2,000.0</w:t>
            </w:r>
          </w:p>
        </w:tc>
      </w:tr>
      <w:tr w:rsidR="00232927" w:rsidRPr="00D768B6" w:rsidTr="007C0802">
        <w:tc>
          <w:tcPr>
            <w:tcW w:w="434" w:type="dxa"/>
          </w:tcPr>
          <w:p w:rsidR="00232927" w:rsidRDefault="00232927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</w:rPr>
            </w:pPr>
            <w:r>
              <w:rPr>
                <w:rFonts w:ascii="GHEA Grapalat" w:eastAsia="Calibri" w:hAnsi="GHEA Grapalat" w:cs="Calibri"/>
              </w:rPr>
              <w:t>2.</w:t>
            </w:r>
          </w:p>
        </w:tc>
        <w:tc>
          <w:tcPr>
            <w:tcW w:w="3270" w:type="dxa"/>
          </w:tcPr>
          <w:p w:rsidR="00232927" w:rsidRDefault="00232927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</w:rPr>
            </w:pPr>
            <w:r>
              <w:rPr>
                <w:rFonts w:ascii="GHEA Grapalat" w:eastAsia="Calibri" w:hAnsi="GHEA Grapalat" w:cs="Calibri"/>
              </w:rPr>
              <w:t>Ընթացիկ</w:t>
            </w:r>
          </w:p>
        </w:tc>
        <w:tc>
          <w:tcPr>
            <w:tcW w:w="1383" w:type="dxa"/>
          </w:tcPr>
          <w:p w:rsidR="00232927" w:rsidRPr="00AD1571" w:rsidRDefault="00232927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AD1571">
              <w:rPr>
                <w:rFonts w:ascii="GHEA Grapalat" w:eastAsia="Calibri" w:hAnsi="GHEA Grapalat" w:cs="Calibri"/>
                <w:sz w:val="18"/>
                <w:szCs w:val="18"/>
              </w:rPr>
              <w:t>18</w:t>
            </w:r>
            <w:r w:rsidR="00701460">
              <w:rPr>
                <w:rFonts w:ascii="GHEA Grapalat" w:eastAsia="Calibri" w:hAnsi="GHEA Grapalat" w:cs="Calibri"/>
                <w:sz w:val="18"/>
                <w:szCs w:val="18"/>
              </w:rPr>
              <w:t>7</w:t>
            </w:r>
            <w:r w:rsidRPr="00AD1571">
              <w:rPr>
                <w:rFonts w:ascii="GHEA Grapalat" w:eastAsia="Calibri" w:hAnsi="GHEA Grapalat" w:cs="Calibri"/>
                <w:sz w:val="18"/>
                <w:szCs w:val="18"/>
              </w:rPr>
              <w:t>,600.0</w:t>
            </w:r>
          </w:p>
        </w:tc>
        <w:tc>
          <w:tcPr>
            <w:tcW w:w="1411" w:type="dxa"/>
          </w:tcPr>
          <w:p w:rsidR="00232927" w:rsidRPr="00AD1571" w:rsidRDefault="00232927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AD1571">
              <w:rPr>
                <w:rFonts w:ascii="GHEA Grapalat" w:eastAsia="Calibri" w:hAnsi="GHEA Grapalat" w:cs="Calibri"/>
                <w:sz w:val="18"/>
                <w:szCs w:val="18"/>
              </w:rPr>
              <w:t>202,600.0</w:t>
            </w:r>
          </w:p>
        </w:tc>
        <w:tc>
          <w:tcPr>
            <w:tcW w:w="1440" w:type="dxa"/>
          </w:tcPr>
          <w:p w:rsidR="00232927" w:rsidRPr="00AD1571" w:rsidRDefault="00232927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AD1571">
              <w:rPr>
                <w:rFonts w:ascii="GHEA Grapalat" w:eastAsia="Calibri" w:hAnsi="GHEA Grapalat" w:cs="Calibri"/>
                <w:sz w:val="18"/>
                <w:szCs w:val="18"/>
              </w:rPr>
              <w:t>222,400.0</w:t>
            </w:r>
          </w:p>
        </w:tc>
        <w:tc>
          <w:tcPr>
            <w:tcW w:w="1327" w:type="dxa"/>
          </w:tcPr>
          <w:p w:rsidR="00232927" w:rsidRPr="00AD1571" w:rsidRDefault="00232927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AD1571">
              <w:rPr>
                <w:rFonts w:ascii="GHEA Grapalat" w:eastAsia="Calibri" w:hAnsi="GHEA Grapalat" w:cs="Calibri"/>
                <w:sz w:val="18"/>
                <w:szCs w:val="18"/>
              </w:rPr>
              <w:t>244,180.0</w:t>
            </w:r>
          </w:p>
        </w:tc>
        <w:tc>
          <w:tcPr>
            <w:tcW w:w="1260" w:type="dxa"/>
          </w:tcPr>
          <w:p w:rsidR="00232927" w:rsidRPr="00AD1571" w:rsidRDefault="00232927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sz w:val="18"/>
                <w:szCs w:val="18"/>
              </w:rPr>
            </w:pPr>
            <w:r w:rsidRPr="00AD1571">
              <w:rPr>
                <w:rFonts w:ascii="GHEA Grapalat" w:eastAsia="Calibri" w:hAnsi="GHEA Grapalat" w:cs="Calibri"/>
                <w:sz w:val="18"/>
                <w:szCs w:val="18"/>
              </w:rPr>
              <w:t>268,137.96</w:t>
            </w:r>
          </w:p>
        </w:tc>
      </w:tr>
      <w:tr w:rsidR="00232927" w:rsidRPr="008C275F" w:rsidTr="007C0802">
        <w:tc>
          <w:tcPr>
            <w:tcW w:w="434" w:type="dxa"/>
          </w:tcPr>
          <w:p w:rsidR="00232927" w:rsidRDefault="00232927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</w:rPr>
            </w:pPr>
          </w:p>
        </w:tc>
        <w:tc>
          <w:tcPr>
            <w:tcW w:w="3270" w:type="dxa"/>
          </w:tcPr>
          <w:p w:rsidR="00232927" w:rsidRPr="00EC3D2C" w:rsidRDefault="00232927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b/>
              </w:rPr>
            </w:pPr>
            <w:r w:rsidRPr="00EC3D2C">
              <w:rPr>
                <w:rFonts w:ascii="GHEA Grapalat" w:eastAsia="Calibri" w:hAnsi="GHEA Grapalat" w:cs="Calibri"/>
                <w:b/>
              </w:rPr>
              <w:t>Ընդամենը՝</w:t>
            </w:r>
          </w:p>
        </w:tc>
        <w:tc>
          <w:tcPr>
            <w:tcW w:w="1383" w:type="dxa"/>
          </w:tcPr>
          <w:p w:rsidR="00232927" w:rsidRPr="008C275F" w:rsidRDefault="00CB3A46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b/>
                <w:sz w:val="18"/>
                <w:szCs w:val="18"/>
              </w:rPr>
            </w:pPr>
            <w:r>
              <w:rPr>
                <w:rFonts w:ascii="GHEA Grapalat" w:eastAsia="Calibri" w:hAnsi="GHEA Grapalat" w:cs="Calibri"/>
                <w:b/>
                <w:sz w:val="18"/>
                <w:szCs w:val="18"/>
              </w:rPr>
              <w:t>21</w:t>
            </w:r>
            <w:r w:rsidR="00701460">
              <w:rPr>
                <w:rFonts w:ascii="GHEA Grapalat" w:eastAsia="Calibri" w:hAnsi="GHEA Grapalat" w:cs="Calibri"/>
                <w:b/>
                <w:sz w:val="18"/>
                <w:szCs w:val="18"/>
              </w:rPr>
              <w:t>9</w:t>
            </w:r>
            <w:r w:rsidR="005C64C2">
              <w:rPr>
                <w:rFonts w:ascii="GHEA Grapalat" w:eastAsia="Calibri" w:hAnsi="GHEA Grapalat" w:cs="Calibri"/>
                <w:b/>
                <w:sz w:val="18"/>
                <w:szCs w:val="18"/>
              </w:rPr>
              <w:t>,</w:t>
            </w:r>
            <w:r w:rsidR="00281112">
              <w:rPr>
                <w:rFonts w:ascii="GHEA Grapalat" w:eastAsia="Calibri" w:hAnsi="GHEA Grapalat" w:cs="Calibri"/>
                <w:b/>
                <w:sz w:val="18"/>
                <w:szCs w:val="18"/>
              </w:rPr>
              <w:t>40</w:t>
            </w:r>
            <w:r w:rsidR="002B5DC0">
              <w:rPr>
                <w:rFonts w:ascii="GHEA Grapalat" w:eastAsia="Calibri" w:hAnsi="GHEA Grapalat" w:cs="Calibri"/>
                <w:b/>
                <w:sz w:val="18"/>
                <w:szCs w:val="18"/>
              </w:rPr>
              <w:t>0</w:t>
            </w:r>
            <w:r w:rsidR="00281112">
              <w:rPr>
                <w:rFonts w:ascii="GHEA Grapalat" w:eastAsia="Calibri" w:hAnsi="GHEA Grapalat" w:cs="Calibri"/>
                <w:b/>
                <w:sz w:val="18"/>
                <w:szCs w:val="18"/>
              </w:rPr>
              <w:t>.</w:t>
            </w:r>
            <w:r w:rsidR="00B12032">
              <w:rPr>
                <w:rFonts w:ascii="GHEA Grapalat" w:eastAsia="Calibri" w:hAnsi="GHEA Grapalat" w:cs="Calibri"/>
                <w:b/>
                <w:sz w:val="18"/>
                <w:szCs w:val="18"/>
              </w:rPr>
              <w:t>0</w:t>
            </w:r>
          </w:p>
        </w:tc>
        <w:tc>
          <w:tcPr>
            <w:tcW w:w="1411" w:type="dxa"/>
          </w:tcPr>
          <w:p w:rsidR="00232927" w:rsidRPr="008C275F" w:rsidRDefault="002217A5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b/>
                <w:sz w:val="18"/>
                <w:szCs w:val="18"/>
              </w:rPr>
            </w:pPr>
            <w:r>
              <w:rPr>
                <w:rFonts w:ascii="GHEA Grapalat" w:eastAsia="Calibri" w:hAnsi="GHEA Grapalat" w:cs="Calibri"/>
                <w:b/>
                <w:sz w:val="18"/>
                <w:szCs w:val="18"/>
              </w:rPr>
              <w:t>58</w:t>
            </w:r>
            <w:r w:rsidR="00B12032">
              <w:rPr>
                <w:rFonts w:ascii="GHEA Grapalat" w:eastAsia="Calibri" w:hAnsi="GHEA Grapalat" w:cs="Calibri"/>
                <w:b/>
                <w:sz w:val="18"/>
                <w:szCs w:val="18"/>
              </w:rPr>
              <w:t>7</w:t>
            </w:r>
            <w:r w:rsidR="005C64C2">
              <w:rPr>
                <w:rFonts w:ascii="GHEA Grapalat" w:eastAsia="Calibri" w:hAnsi="GHEA Grapalat" w:cs="Calibri"/>
                <w:b/>
                <w:sz w:val="18"/>
                <w:szCs w:val="18"/>
              </w:rPr>
              <w:t>,</w:t>
            </w:r>
            <w:r w:rsidR="000263F2">
              <w:rPr>
                <w:rFonts w:ascii="GHEA Grapalat" w:eastAsia="Calibri" w:hAnsi="GHEA Grapalat" w:cs="Calibri"/>
                <w:b/>
                <w:sz w:val="18"/>
                <w:szCs w:val="18"/>
              </w:rPr>
              <w:t>600.0</w:t>
            </w:r>
          </w:p>
        </w:tc>
        <w:tc>
          <w:tcPr>
            <w:tcW w:w="1440" w:type="dxa"/>
          </w:tcPr>
          <w:p w:rsidR="00232927" w:rsidRPr="008C275F" w:rsidRDefault="006A0863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b/>
                <w:sz w:val="18"/>
                <w:szCs w:val="18"/>
              </w:rPr>
            </w:pPr>
            <w:r>
              <w:rPr>
                <w:rFonts w:ascii="GHEA Grapalat" w:eastAsia="Calibri" w:hAnsi="GHEA Grapalat" w:cs="Calibri"/>
                <w:b/>
                <w:sz w:val="18"/>
                <w:szCs w:val="18"/>
              </w:rPr>
              <w:t>5</w:t>
            </w:r>
            <w:r w:rsidR="005C64C2">
              <w:rPr>
                <w:rFonts w:ascii="GHEA Grapalat" w:eastAsia="Calibri" w:hAnsi="GHEA Grapalat" w:cs="Calibri"/>
                <w:b/>
                <w:sz w:val="18"/>
                <w:szCs w:val="18"/>
              </w:rPr>
              <w:t>37,900.0</w:t>
            </w:r>
          </w:p>
        </w:tc>
        <w:tc>
          <w:tcPr>
            <w:tcW w:w="1327" w:type="dxa"/>
          </w:tcPr>
          <w:p w:rsidR="00232927" w:rsidRPr="008C275F" w:rsidRDefault="005C64C2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b/>
                <w:sz w:val="18"/>
                <w:szCs w:val="18"/>
              </w:rPr>
            </w:pPr>
            <w:r>
              <w:rPr>
                <w:rFonts w:ascii="GHEA Grapalat" w:eastAsia="Calibri" w:hAnsi="GHEA Grapalat" w:cs="Calibri"/>
                <w:b/>
                <w:sz w:val="18"/>
                <w:szCs w:val="18"/>
              </w:rPr>
              <w:t>263,680.0</w:t>
            </w:r>
          </w:p>
        </w:tc>
        <w:tc>
          <w:tcPr>
            <w:tcW w:w="1260" w:type="dxa"/>
          </w:tcPr>
          <w:p w:rsidR="00232927" w:rsidRPr="008C275F" w:rsidRDefault="006C1A97" w:rsidP="00114A9D">
            <w:pPr>
              <w:spacing w:after="160" w:line="360" w:lineRule="auto"/>
              <w:ind w:left="0" w:right="0" w:firstLine="0"/>
              <w:jc w:val="left"/>
              <w:rPr>
                <w:rFonts w:ascii="GHEA Grapalat" w:eastAsia="Calibri" w:hAnsi="GHEA Grapalat" w:cs="Calibri"/>
                <w:b/>
                <w:sz w:val="18"/>
                <w:szCs w:val="18"/>
              </w:rPr>
            </w:pPr>
            <w:r>
              <w:rPr>
                <w:rFonts w:ascii="GHEA Grapalat" w:eastAsia="Calibri" w:hAnsi="GHEA Grapalat" w:cs="Calibri"/>
                <w:b/>
                <w:sz w:val="18"/>
                <w:szCs w:val="18"/>
              </w:rPr>
              <w:t>413</w:t>
            </w:r>
            <w:r w:rsidR="005C64C2">
              <w:rPr>
                <w:rFonts w:ascii="GHEA Grapalat" w:eastAsia="Calibri" w:hAnsi="GHEA Grapalat" w:cs="Calibri"/>
                <w:b/>
                <w:sz w:val="18"/>
                <w:szCs w:val="18"/>
              </w:rPr>
              <w:t>,</w:t>
            </w:r>
            <w:r>
              <w:rPr>
                <w:rFonts w:ascii="GHEA Grapalat" w:eastAsia="Calibri" w:hAnsi="GHEA Grapalat" w:cs="Calibri"/>
                <w:b/>
                <w:sz w:val="18"/>
                <w:szCs w:val="18"/>
              </w:rPr>
              <w:t>680</w:t>
            </w:r>
            <w:r w:rsidR="005C64C2">
              <w:rPr>
                <w:rFonts w:ascii="GHEA Grapalat" w:eastAsia="Calibri" w:hAnsi="GHEA Grapalat" w:cs="Calibri"/>
                <w:b/>
                <w:sz w:val="18"/>
                <w:szCs w:val="18"/>
              </w:rPr>
              <w:t>.96</w:t>
            </w:r>
          </w:p>
        </w:tc>
      </w:tr>
    </w:tbl>
    <w:p w:rsidR="001E3FF0" w:rsidRDefault="001E3FF0" w:rsidP="00114A9D">
      <w:pPr>
        <w:spacing w:after="160" w:line="360" w:lineRule="auto"/>
        <w:ind w:left="0" w:right="0" w:firstLine="0"/>
        <w:jc w:val="left"/>
        <w:rPr>
          <w:rStyle w:val="Heading1Char"/>
          <w:rFonts w:ascii="GHEA Grapalat" w:hAnsi="GHEA Grapalat"/>
          <w:b w:val="0"/>
          <w:szCs w:val="24"/>
        </w:rPr>
      </w:pPr>
      <w:bookmarkStart w:id="1" w:name="_Toc121502018"/>
    </w:p>
    <w:p w:rsidR="00864290" w:rsidRPr="001E3FF0" w:rsidRDefault="00864290" w:rsidP="00114A9D">
      <w:pPr>
        <w:spacing w:after="160" w:line="360" w:lineRule="auto"/>
        <w:ind w:left="0" w:right="0" w:firstLine="0"/>
        <w:jc w:val="left"/>
        <w:rPr>
          <w:rStyle w:val="Heading1Char"/>
          <w:rFonts w:ascii="GHEA Grapalat" w:hAnsi="GHEA Grapalat"/>
          <w:b w:val="0"/>
          <w:szCs w:val="24"/>
          <w:lang w:val="hy-AM"/>
        </w:rPr>
      </w:pPr>
      <w:r w:rsidRPr="001E3FF0">
        <w:rPr>
          <w:rStyle w:val="Heading1Char"/>
          <w:rFonts w:ascii="GHEA Grapalat" w:hAnsi="GHEA Grapalat"/>
          <w:b w:val="0"/>
          <w:szCs w:val="24"/>
        </w:rPr>
        <w:t>17.</w:t>
      </w:r>
      <w:r w:rsidRPr="001E3FF0">
        <w:rPr>
          <w:rStyle w:val="Heading1Char"/>
          <w:rFonts w:ascii="GHEA Grapalat" w:hAnsi="GHEA Grapalat"/>
          <w:b w:val="0"/>
          <w:szCs w:val="24"/>
          <w:lang w:val="hy-AM"/>
        </w:rPr>
        <w:t xml:space="preserve">  </w:t>
      </w:r>
      <w:r w:rsidR="00175D19" w:rsidRPr="001E3FF0">
        <w:rPr>
          <w:rStyle w:val="Heading1Char"/>
          <w:rFonts w:ascii="GHEA Grapalat" w:hAnsi="GHEA Grapalat"/>
          <w:b w:val="0"/>
          <w:szCs w:val="24"/>
          <w:lang w:val="hy-AM"/>
        </w:rPr>
        <w:t>Կենտրոնի</w:t>
      </w:r>
      <w:r w:rsidRPr="001E3FF0">
        <w:rPr>
          <w:rStyle w:val="Heading1Char"/>
          <w:rFonts w:ascii="GHEA Grapalat" w:hAnsi="GHEA Grapalat"/>
          <w:b w:val="0"/>
          <w:szCs w:val="24"/>
          <w:lang w:val="hy-AM"/>
        </w:rPr>
        <w:t xml:space="preserve"> շենքի վերակառուցման</w:t>
      </w:r>
      <w:r w:rsidR="00175D19" w:rsidRPr="001E3FF0">
        <w:rPr>
          <w:rStyle w:val="Heading1Char"/>
          <w:rFonts w:ascii="GHEA Grapalat" w:hAnsi="GHEA Grapalat"/>
          <w:b w:val="0"/>
          <w:szCs w:val="24"/>
          <w:lang w:val="hy-AM"/>
        </w:rPr>
        <w:t>/հիմնանորոգման</w:t>
      </w:r>
      <w:r w:rsidRPr="001E3FF0">
        <w:rPr>
          <w:rStyle w:val="Heading1Char"/>
          <w:rFonts w:ascii="GHEA Grapalat" w:hAnsi="GHEA Grapalat"/>
          <w:b w:val="0"/>
          <w:szCs w:val="24"/>
          <w:lang w:val="hy-AM"/>
        </w:rPr>
        <w:t xml:space="preserve"> աշխատանքների խոշորացված </w:t>
      </w:r>
      <w:r w:rsidR="004F44A7" w:rsidRPr="001E3FF0">
        <w:rPr>
          <w:rStyle w:val="Heading1Char"/>
          <w:rFonts w:ascii="GHEA Grapalat" w:hAnsi="GHEA Grapalat"/>
          <w:b w:val="0"/>
          <w:szCs w:val="24"/>
          <w:lang w:val="hy-AM"/>
        </w:rPr>
        <w:t xml:space="preserve">ծախսերի </w:t>
      </w:r>
      <w:r w:rsidRPr="001E3FF0">
        <w:rPr>
          <w:rStyle w:val="Heading1Char"/>
          <w:rFonts w:ascii="GHEA Grapalat" w:hAnsi="GHEA Grapalat"/>
          <w:b w:val="0"/>
          <w:szCs w:val="24"/>
          <w:lang w:val="hy-AM"/>
        </w:rPr>
        <w:t>հաշվարկ</w:t>
      </w:r>
      <w:bookmarkEnd w:id="1"/>
      <w:r w:rsidR="004F44A7" w:rsidRPr="001E3FF0">
        <w:rPr>
          <w:rStyle w:val="Heading1Char"/>
          <w:rFonts w:ascii="GHEA Grapalat" w:hAnsi="GHEA Grapalat"/>
          <w:b w:val="0"/>
          <w:szCs w:val="24"/>
          <w:lang w:val="hy-AM"/>
        </w:rPr>
        <w:t>ը կատարվել է ՀՀ օրենսդրության պահանջներին համապատասխան.</w:t>
      </w:r>
    </w:p>
    <w:p w:rsidR="00864290" w:rsidRPr="001E3FF0" w:rsidRDefault="00175D19" w:rsidP="00114A9D">
      <w:pPr>
        <w:spacing w:line="360" w:lineRule="auto"/>
        <w:ind w:left="0" w:right="-5" w:firstLine="360"/>
        <w:rPr>
          <w:rFonts w:ascii="GHEA Grapalat" w:hAnsi="GHEA Grapalat" w:cs="Sylfaen"/>
          <w:szCs w:val="24"/>
          <w:lang w:val="hy-AM"/>
        </w:rPr>
      </w:pPr>
      <w:r w:rsidRPr="001E3FF0">
        <w:rPr>
          <w:rFonts w:ascii="GHEA Grapalat" w:hAnsi="GHEA Grapalat" w:cs="Sylfaen"/>
          <w:szCs w:val="24"/>
          <w:lang w:val="hy-AM"/>
        </w:rPr>
        <w:t xml:space="preserve">1) </w:t>
      </w:r>
      <w:r w:rsidR="00864290" w:rsidRPr="001E3FF0">
        <w:rPr>
          <w:rFonts w:ascii="GHEA Grapalat" w:hAnsi="GHEA Grapalat" w:cs="Sylfaen"/>
          <w:szCs w:val="24"/>
          <w:lang w:val="hy-AM"/>
        </w:rPr>
        <w:t>ՀՀ քաղաքաշինության նախարարի 03.04.2009 թ. N 35-Ն հրամանի համաձայն.</w:t>
      </w:r>
    </w:p>
    <w:p w:rsidR="00864290" w:rsidRPr="001E3FF0" w:rsidRDefault="00175D19" w:rsidP="00114A9D">
      <w:pPr>
        <w:spacing w:line="360" w:lineRule="auto"/>
        <w:ind w:left="0" w:right="-5" w:firstLine="360"/>
        <w:rPr>
          <w:rFonts w:ascii="GHEA Grapalat" w:hAnsi="GHEA Grapalat" w:cs="Sylfaen"/>
          <w:szCs w:val="24"/>
          <w:lang w:val="hy-AM"/>
        </w:rPr>
      </w:pPr>
      <w:r w:rsidRPr="001E3FF0">
        <w:rPr>
          <w:rFonts w:ascii="GHEA Grapalat" w:eastAsia="MS Mincho" w:hAnsi="GHEA Grapalat" w:cs="MS Mincho"/>
          <w:szCs w:val="24"/>
          <w:lang w:val="hy-AM"/>
        </w:rPr>
        <w:t xml:space="preserve">ք.Երևան, Ա.Ահարոնյան 3 հասցեում գտնվող  </w:t>
      </w:r>
      <w:r w:rsidR="00864290" w:rsidRPr="001E3FF0">
        <w:rPr>
          <w:rFonts w:ascii="GHEA Grapalat" w:eastAsia="MS Mincho" w:hAnsi="GHEA Grapalat" w:cs="MS Mincho"/>
          <w:szCs w:val="24"/>
          <w:lang w:val="hy-AM"/>
        </w:rPr>
        <w:t>«Քաղաքաշինական ծրագրերի փորձագիտական կենտրոն» բաց բաժնետիրական ընկերության 2866քմ</w:t>
      </w:r>
      <w:r w:rsidRPr="001E3FF0">
        <w:rPr>
          <w:rFonts w:ascii="GHEA Grapalat" w:eastAsia="MS Mincho" w:hAnsi="GHEA Grapalat" w:cs="MS Mincho"/>
          <w:szCs w:val="24"/>
          <w:lang w:val="hy-AM"/>
        </w:rPr>
        <w:t xml:space="preserve"> մակերեսով</w:t>
      </w:r>
      <w:r w:rsidR="00864290" w:rsidRPr="001E3FF0">
        <w:rPr>
          <w:rFonts w:ascii="GHEA Grapalat" w:eastAsia="MS Mincho" w:hAnsi="GHEA Grapalat" w:cs="MS Mincho"/>
          <w:szCs w:val="24"/>
          <w:lang w:val="hy-AM"/>
        </w:rPr>
        <w:t xml:space="preserve"> վարչական շենքի վերակառուցման </w:t>
      </w:r>
      <w:r w:rsidR="00864290" w:rsidRPr="001E3FF0">
        <w:rPr>
          <w:rFonts w:ascii="GHEA Grapalat" w:hAnsi="GHEA Grapalat" w:cs="Sylfaen"/>
          <w:szCs w:val="24"/>
          <w:lang w:val="hy-AM"/>
        </w:rPr>
        <w:t>շինարարական աշխատանքների ընհանուր արժեքը խոշորացված ցուցանիշներով /ՇԱԽՑ/ կազմում է`</w:t>
      </w:r>
    </w:p>
    <w:p w:rsidR="00864290" w:rsidRPr="001E3FF0" w:rsidRDefault="00864290" w:rsidP="00114A9D">
      <w:pPr>
        <w:spacing w:line="360" w:lineRule="auto"/>
        <w:ind w:left="0" w:right="-5" w:firstLine="360"/>
        <w:rPr>
          <w:rFonts w:ascii="GHEA Grapalat" w:hAnsi="GHEA Grapalat" w:cs="Sylfaen"/>
          <w:b/>
          <w:szCs w:val="24"/>
          <w:lang w:val="hy-AM"/>
        </w:rPr>
      </w:pPr>
      <w:r w:rsidRPr="001E3FF0">
        <w:rPr>
          <w:rFonts w:ascii="GHEA Grapalat" w:eastAsia="MS Mincho" w:hAnsi="GHEA Grapalat" w:cs="MS Mincho"/>
          <w:b/>
          <w:szCs w:val="24"/>
          <w:lang w:val="hy-AM"/>
        </w:rPr>
        <w:t>2866.0</w:t>
      </w:r>
      <w:r w:rsidRPr="001E3FF0">
        <w:rPr>
          <w:rFonts w:ascii="GHEA Grapalat" w:eastAsia="MS Mincho" w:hAnsi="GHEA Grapalat" w:cs="MS Mincho"/>
          <w:szCs w:val="24"/>
          <w:lang w:val="hy-AM"/>
        </w:rPr>
        <w:t xml:space="preserve"> </w:t>
      </w:r>
      <w:r w:rsidRPr="001E3FF0">
        <w:rPr>
          <w:rFonts w:ascii="GHEA Grapalat" w:hAnsi="GHEA Grapalat" w:cs="Sylfaen"/>
          <w:b/>
          <w:szCs w:val="24"/>
          <w:lang w:val="hy-AM"/>
        </w:rPr>
        <w:t>քմ x</w:t>
      </w:r>
      <w:r w:rsidRPr="001E3FF0">
        <w:rPr>
          <w:szCs w:val="24"/>
          <w:lang w:val="hy-AM"/>
        </w:rPr>
        <w:t xml:space="preserve"> </w:t>
      </w:r>
      <w:r w:rsidRPr="001E3FF0">
        <w:rPr>
          <w:rFonts w:ascii="GHEA Grapalat" w:hAnsi="GHEA Grapalat" w:cs="Sylfaen"/>
          <w:b/>
          <w:szCs w:val="24"/>
          <w:lang w:val="hy-AM"/>
        </w:rPr>
        <w:t>182.79 x 1.298 x 1.2 ≈ 8</w:t>
      </w:r>
      <w:r w:rsidR="0037062A" w:rsidRPr="001E3FF0">
        <w:rPr>
          <w:rFonts w:ascii="GHEA Grapalat" w:hAnsi="GHEA Grapalat" w:cs="Sylfaen"/>
          <w:b/>
          <w:szCs w:val="24"/>
          <w:lang w:val="hy-AM"/>
        </w:rPr>
        <w:t>20</w:t>
      </w:r>
      <w:r w:rsidRPr="001E3FF0">
        <w:rPr>
          <w:rFonts w:ascii="GHEA Grapalat" w:hAnsi="GHEA Grapalat" w:cs="Sylfaen"/>
          <w:b/>
          <w:szCs w:val="24"/>
          <w:lang w:val="hy-AM"/>
        </w:rPr>
        <w:t>,</w:t>
      </w:r>
      <w:r w:rsidR="0037062A" w:rsidRPr="001E3FF0">
        <w:rPr>
          <w:rFonts w:ascii="GHEA Grapalat" w:hAnsi="GHEA Grapalat" w:cs="Sylfaen"/>
          <w:b/>
          <w:szCs w:val="24"/>
          <w:lang w:val="hy-AM"/>
        </w:rPr>
        <w:t>00</w:t>
      </w:r>
      <w:r w:rsidRPr="001E3FF0">
        <w:rPr>
          <w:rFonts w:ascii="GHEA Grapalat" w:hAnsi="GHEA Grapalat" w:cs="Sylfaen"/>
          <w:b/>
          <w:szCs w:val="24"/>
          <w:lang w:val="hy-AM"/>
        </w:rPr>
        <w:t>0.0 հազ.դրամ,</w:t>
      </w:r>
    </w:p>
    <w:p w:rsidR="00864290" w:rsidRPr="001E3FF0" w:rsidRDefault="00864290" w:rsidP="00114A9D">
      <w:pPr>
        <w:spacing w:line="360" w:lineRule="auto"/>
        <w:ind w:left="0" w:right="-5" w:firstLine="360"/>
        <w:rPr>
          <w:rFonts w:ascii="GHEA Grapalat" w:hAnsi="GHEA Grapalat" w:cs="Sylfaen"/>
          <w:szCs w:val="24"/>
          <w:lang w:val="hy-AM"/>
        </w:rPr>
      </w:pPr>
      <w:r w:rsidRPr="001E3FF0">
        <w:rPr>
          <w:rFonts w:ascii="GHEA Grapalat" w:hAnsi="GHEA Grapalat" w:cs="Sylfaen"/>
          <w:szCs w:val="24"/>
          <w:lang w:val="hy-AM"/>
        </w:rPr>
        <w:t xml:space="preserve">որտեղ. </w:t>
      </w:r>
    </w:p>
    <w:p w:rsidR="00864290" w:rsidRPr="001E3FF0" w:rsidRDefault="00864290" w:rsidP="00114A9D">
      <w:pPr>
        <w:spacing w:line="360" w:lineRule="auto"/>
        <w:ind w:left="0" w:right="-5" w:firstLine="360"/>
        <w:rPr>
          <w:rFonts w:ascii="GHEA Grapalat" w:hAnsi="GHEA Grapalat" w:cs="Sylfaen"/>
          <w:szCs w:val="24"/>
          <w:lang w:val="hy-AM"/>
        </w:rPr>
      </w:pPr>
      <w:r w:rsidRPr="001E3FF0">
        <w:rPr>
          <w:rFonts w:ascii="GHEA Grapalat" w:hAnsi="GHEA Grapalat" w:cs="Sylfaen"/>
          <w:szCs w:val="24"/>
          <w:lang w:val="hy-AM"/>
        </w:rPr>
        <w:lastRenderedPageBreak/>
        <w:t>1.298</w:t>
      </w:r>
      <w:r w:rsidR="00175D19" w:rsidRPr="001E3FF0">
        <w:rPr>
          <w:rFonts w:ascii="GHEA Grapalat" w:hAnsi="GHEA Grapalat" w:cs="Sylfaen"/>
          <w:szCs w:val="24"/>
          <w:lang w:val="hy-AM"/>
        </w:rPr>
        <w:t xml:space="preserve">՝  </w:t>
      </w:r>
      <w:r w:rsidRPr="001E3FF0">
        <w:rPr>
          <w:rFonts w:ascii="GHEA Grapalat" w:hAnsi="GHEA Grapalat" w:cs="Sylfaen"/>
          <w:szCs w:val="24"/>
          <w:lang w:val="hy-AM"/>
        </w:rPr>
        <w:t>2008-2022 թթ. գնաճի գործակից (2008թ. - 305 դրամ, 2022թ. դեկտեմբերի 6-ի դրությամբ ԿԲ տվյալներով – 395.91 դրամ), 1.2 – ԱԱՀ (20%) գործակից:</w:t>
      </w:r>
    </w:p>
    <w:p w:rsidR="00864290" w:rsidRPr="001E3FF0" w:rsidRDefault="00175D19" w:rsidP="00114A9D">
      <w:pPr>
        <w:spacing w:line="360" w:lineRule="auto"/>
        <w:ind w:left="0" w:right="-5" w:firstLine="360"/>
        <w:rPr>
          <w:rFonts w:ascii="GHEA Grapalat" w:hAnsi="GHEA Grapalat" w:cs="Sylfaen"/>
          <w:szCs w:val="24"/>
          <w:lang w:val="hy-AM"/>
        </w:rPr>
      </w:pPr>
      <w:r w:rsidRPr="001E3FF0">
        <w:rPr>
          <w:rFonts w:ascii="GHEA Grapalat" w:hAnsi="GHEA Grapalat" w:cs="Sylfaen"/>
          <w:szCs w:val="24"/>
          <w:lang w:val="hy-AM"/>
        </w:rPr>
        <w:t xml:space="preserve">2) </w:t>
      </w:r>
      <w:r w:rsidR="00864290" w:rsidRPr="001E3FF0">
        <w:rPr>
          <w:rFonts w:ascii="GHEA Grapalat" w:hAnsi="GHEA Grapalat" w:cs="Sylfaen"/>
          <w:szCs w:val="24"/>
          <w:lang w:val="hy-AM"/>
        </w:rPr>
        <w:t>ՀՀ քաղաքաշինության նախարարի 2008 թվականի փետրվարի 15-ի N 19-Ն հրամանի համ</w:t>
      </w:r>
      <w:r w:rsidRPr="001E3FF0">
        <w:rPr>
          <w:rFonts w:ascii="GHEA Grapalat" w:hAnsi="GHEA Grapalat" w:cs="Sylfaen"/>
          <w:szCs w:val="24"/>
          <w:lang w:val="hy-AM"/>
        </w:rPr>
        <w:t>աձայն.</w:t>
      </w:r>
    </w:p>
    <w:p w:rsidR="00864290" w:rsidRPr="001E3FF0" w:rsidRDefault="00175D19" w:rsidP="00114A9D">
      <w:pPr>
        <w:spacing w:line="360" w:lineRule="auto"/>
        <w:ind w:left="0" w:right="-5" w:firstLine="360"/>
        <w:rPr>
          <w:rFonts w:ascii="GHEA Grapalat" w:hAnsi="GHEA Grapalat" w:cs="Sylfaen"/>
          <w:szCs w:val="24"/>
          <w:lang w:val="hy-AM"/>
        </w:rPr>
      </w:pPr>
      <w:r w:rsidRPr="001E3FF0">
        <w:rPr>
          <w:rFonts w:ascii="GHEA Grapalat" w:hAnsi="GHEA Grapalat" w:cs="Sylfaen"/>
          <w:szCs w:val="24"/>
          <w:lang w:val="hy-AM"/>
        </w:rPr>
        <w:t>ա</w:t>
      </w:r>
      <w:r w:rsidR="00864290" w:rsidRPr="001E3FF0">
        <w:rPr>
          <w:rFonts w:ascii="GHEA Grapalat" w:hAnsi="GHEA Grapalat" w:cs="Sylfaen"/>
          <w:szCs w:val="24"/>
          <w:lang w:val="hy-AM"/>
        </w:rPr>
        <w:t xml:space="preserve">)   օբյեկտն ըստ բարդության 4-րդ կարգի է, </w:t>
      </w:r>
    </w:p>
    <w:p w:rsidR="00864290" w:rsidRPr="001E3FF0" w:rsidRDefault="00175D19" w:rsidP="00114A9D">
      <w:pPr>
        <w:spacing w:line="360" w:lineRule="auto"/>
        <w:ind w:left="0" w:right="-5" w:firstLine="360"/>
        <w:rPr>
          <w:rFonts w:ascii="GHEA Grapalat" w:hAnsi="GHEA Grapalat" w:cs="Sylfaen"/>
          <w:b/>
          <w:szCs w:val="24"/>
          <w:lang w:val="hy-AM"/>
        </w:rPr>
      </w:pPr>
      <w:r w:rsidRPr="001E3FF0">
        <w:rPr>
          <w:rFonts w:ascii="GHEA Grapalat" w:hAnsi="GHEA Grapalat" w:cs="Sylfaen"/>
          <w:szCs w:val="24"/>
          <w:lang w:val="hy-AM"/>
        </w:rPr>
        <w:t>բ</w:t>
      </w:r>
      <w:r w:rsidR="00864290" w:rsidRPr="001E3FF0">
        <w:rPr>
          <w:rFonts w:ascii="GHEA Grapalat" w:hAnsi="GHEA Grapalat" w:cs="Sylfaen"/>
          <w:szCs w:val="24"/>
          <w:lang w:val="hy-AM"/>
        </w:rPr>
        <w:t>) ն</w:t>
      </w:r>
      <w:r w:rsidR="00864290" w:rsidRPr="001E3FF0">
        <w:rPr>
          <w:rFonts w:ascii="GHEA Grapalat" w:hAnsi="GHEA Grapalat"/>
          <w:szCs w:val="24"/>
          <w:lang w:val="hy-AM"/>
        </w:rPr>
        <w:t xml:space="preserve">ախագծանախահաշվային փաստաթղթերի խոշորացված/մոտավոր արժեքը կկազմի. </w:t>
      </w:r>
    </w:p>
    <w:p w:rsidR="00864290" w:rsidRPr="001E3FF0" w:rsidRDefault="00864290" w:rsidP="00114A9D">
      <w:pPr>
        <w:spacing w:line="360" w:lineRule="auto"/>
        <w:ind w:left="0" w:right="-5" w:firstLine="360"/>
        <w:rPr>
          <w:rFonts w:ascii="GHEA Grapalat" w:hAnsi="GHEA Grapalat" w:cs="Sylfaen"/>
          <w:b/>
          <w:szCs w:val="24"/>
          <w:lang w:val="hy-AM"/>
        </w:rPr>
      </w:pPr>
      <w:r w:rsidRPr="001E3FF0">
        <w:rPr>
          <w:rFonts w:ascii="GHEA Grapalat" w:hAnsi="GHEA Grapalat"/>
          <w:b/>
          <w:szCs w:val="24"/>
          <w:lang w:val="hy-AM"/>
        </w:rPr>
        <w:t>8</w:t>
      </w:r>
      <w:r w:rsidR="00435701" w:rsidRPr="001E3FF0">
        <w:rPr>
          <w:rFonts w:ascii="GHEA Grapalat" w:hAnsi="GHEA Grapalat"/>
          <w:b/>
          <w:szCs w:val="24"/>
          <w:lang w:val="hy-AM"/>
        </w:rPr>
        <w:t>20</w:t>
      </w:r>
      <w:r w:rsidRPr="001E3FF0">
        <w:rPr>
          <w:rFonts w:ascii="GHEA Grapalat" w:hAnsi="GHEA Grapalat"/>
          <w:b/>
          <w:szCs w:val="24"/>
          <w:lang w:val="hy-AM"/>
        </w:rPr>
        <w:t>,</w:t>
      </w:r>
      <w:r w:rsidR="00435701" w:rsidRPr="001E3FF0">
        <w:rPr>
          <w:rFonts w:ascii="GHEA Grapalat" w:hAnsi="GHEA Grapalat"/>
          <w:b/>
          <w:szCs w:val="24"/>
          <w:lang w:val="hy-AM"/>
        </w:rPr>
        <w:t>00</w:t>
      </w:r>
      <w:r w:rsidRPr="001E3FF0">
        <w:rPr>
          <w:rFonts w:ascii="GHEA Grapalat" w:hAnsi="GHEA Grapalat"/>
          <w:b/>
          <w:szCs w:val="24"/>
          <w:lang w:val="hy-AM"/>
        </w:rPr>
        <w:t>0.0</w:t>
      </w:r>
      <w:r w:rsidRPr="001E3FF0">
        <w:rPr>
          <w:rFonts w:ascii="GHEA Grapalat" w:hAnsi="GHEA Grapalat"/>
          <w:szCs w:val="24"/>
          <w:lang w:val="hy-AM"/>
        </w:rPr>
        <w:t xml:space="preserve"> </w:t>
      </w:r>
      <w:r w:rsidRPr="001E3FF0">
        <w:rPr>
          <w:rFonts w:ascii="GHEA Grapalat" w:hAnsi="GHEA Grapalat" w:cs="Sylfaen"/>
          <w:b/>
          <w:szCs w:val="24"/>
          <w:lang w:val="hy-AM"/>
        </w:rPr>
        <w:t xml:space="preserve">հազ.դրամ x 3,5% ≈ 28, </w:t>
      </w:r>
      <w:r w:rsidR="00435701" w:rsidRPr="001E3FF0">
        <w:rPr>
          <w:rFonts w:ascii="GHEA Grapalat" w:hAnsi="GHEA Grapalat" w:cs="Sylfaen"/>
          <w:b/>
          <w:szCs w:val="24"/>
          <w:lang w:val="hy-AM"/>
        </w:rPr>
        <w:t>70</w:t>
      </w:r>
      <w:r w:rsidRPr="001E3FF0">
        <w:rPr>
          <w:rFonts w:ascii="GHEA Grapalat" w:hAnsi="GHEA Grapalat" w:cs="Sylfaen"/>
          <w:b/>
          <w:szCs w:val="24"/>
          <w:lang w:val="hy-AM"/>
        </w:rPr>
        <w:t>0.0 հազ.դրամ:</w:t>
      </w:r>
    </w:p>
    <w:p w:rsidR="00864290" w:rsidRPr="001E3FF0" w:rsidRDefault="00175D19" w:rsidP="00114A9D">
      <w:pPr>
        <w:spacing w:line="360" w:lineRule="auto"/>
        <w:ind w:left="0" w:right="-5" w:firstLine="0"/>
        <w:rPr>
          <w:rFonts w:ascii="GHEA Grapalat" w:hAnsi="GHEA Grapalat" w:cs="Sylfaen"/>
          <w:szCs w:val="24"/>
          <w:lang w:val="hy-AM"/>
        </w:rPr>
      </w:pPr>
      <w:r w:rsidRPr="001E3FF0">
        <w:rPr>
          <w:rFonts w:ascii="GHEA Grapalat" w:hAnsi="GHEA Grapalat" w:cs="Sylfaen"/>
          <w:szCs w:val="24"/>
          <w:lang w:val="hy-AM"/>
        </w:rPr>
        <w:t xml:space="preserve">     </w:t>
      </w:r>
      <w:r w:rsidR="00864290" w:rsidRPr="001E3FF0">
        <w:rPr>
          <w:rFonts w:ascii="GHEA Grapalat" w:hAnsi="GHEA Grapalat" w:cs="Sylfaen"/>
          <w:szCs w:val="24"/>
          <w:lang w:val="hy-AM"/>
        </w:rPr>
        <w:t>Բացի այդ, նախագծման նախապատրաստական փուլում կպահանջվի լիցենզավորված կազմակերպության կողմից</w:t>
      </w:r>
    </w:p>
    <w:p w:rsidR="00864290" w:rsidRPr="001E3FF0" w:rsidRDefault="00864290" w:rsidP="00114A9D">
      <w:pPr>
        <w:numPr>
          <w:ilvl w:val="0"/>
          <w:numId w:val="9"/>
        </w:numPr>
        <w:tabs>
          <w:tab w:val="left" w:pos="360"/>
        </w:tabs>
        <w:spacing w:after="0" w:line="360" w:lineRule="auto"/>
        <w:ind w:left="0" w:right="-5" w:firstLine="360"/>
        <w:rPr>
          <w:rFonts w:ascii="GHEA Grapalat" w:hAnsi="GHEA Grapalat"/>
          <w:szCs w:val="24"/>
          <w:lang w:val="hy-AM"/>
        </w:rPr>
      </w:pPr>
      <w:r w:rsidRPr="001E3FF0">
        <w:rPr>
          <w:rFonts w:ascii="GHEA Grapalat" w:hAnsi="GHEA Grapalat"/>
          <w:szCs w:val="24"/>
          <w:lang w:val="hy-AM"/>
        </w:rPr>
        <w:t>Շենքի տեխնիկական վիճակի</w:t>
      </w:r>
      <w:r w:rsidR="00175D19" w:rsidRPr="001E3FF0">
        <w:rPr>
          <w:rFonts w:ascii="GHEA Grapalat" w:hAnsi="GHEA Grapalat"/>
          <w:szCs w:val="24"/>
          <w:lang w:val="hy-AM"/>
        </w:rPr>
        <w:t xml:space="preserve"> և տարածքի ինժեներաերկրաբանական</w:t>
      </w:r>
      <w:r w:rsidRPr="001E3FF0">
        <w:rPr>
          <w:rFonts w:ascii="GHEA Grapalat" w:hAnsi="GHEA Grapalat"/>
          <w:szCs w:val="24"/>
          <w:lang w:val="hy-AM"/>
        </w:rPr>
        <w:t xml:space="preserve"> հետազննություն</w:t>
      </w:r>
      <w:r w:rsidR="00175D19" w:rsidRPr="001E3FF0">
        <w:rPr>
          <w:rFonts w:ascii="GHEA Grapalat" w:hAnsi="GHEA Grapalat"/>
          <w:szCs w:val="24"/>
          <w:lang w:val="hy-AM"/>
        </w:rPr>
        <w:t>ներ</w:t>
      </w:r>
      <w:r w:rsidRPr="001E3FF0">
        <w:rPr>
          <w:rFonts w:ascii="GHEA Grapalat" w:hAnsi="GHEA Grapalat"/>
          <w:szCs w:val="24"/>
          <w:lang w:val="hy-AM"/>
        </w:rPr>
        <w:t xml:space="preserve">՝ պայմանագրային հիմունքներով (շուրջ </w:t>
      </w:r>
      <w:r w:rsidR="00175D19" w:rsidRPr="001E3FF0">
        <w:rPr>
          <w:rFonts w:ascii="GHEA Grapalat" w:hAnsi="GHEA Grapalat"/>
          <w:szCs w:val="24"/>
          <w:lang w:val="hy-AM"/>
        </w:rPr>
        <w:t>1</w:t>
      </w:r>
      <w:r w:rsidRPr="001E3FF0">
        <w:rPr>
          <w:rFonts w:ascii="GHEA Grapalat" w:hAnsi="GHEA Grapalat"/>
          <w:szCs w:val="24"/>
          <w:lang w:val="hy-AM"/>
        </w:rPr>
        <w:t>500.0 հազ. դրամ), որ</w:t>
      </w:r>
      <w:r w:rsidR="00175D19" w:rsidRPr="001E3FF0">
        <w:rPr>
          <w:rFonts w:ascii="GHEA Grapalat" w:hAnsi="GHEA Grapalat"/>
          <w:szCs w:val="24"/>
          <w:lang w:val="hy-AM"/>
        </w:rPr>
        <w:t>ոնց</w:t>
      </w:r>
      <w:r w:rsidRPr="001E3FF0">
        <w:rPr>
          <w:rFonts w:ascii="GHEA Grapalat" w:hAnsi="GHEA Grapalat"/>
          <w:szCs w:val="24"/>
          <w:lang w:val="hy-AM"/>
        </w:rPr>
        <w:t xml:space="preserve"> ձեռքբերումը տեխնիկական առաջադրանքի շրջանակներում հնարավոր է  վերապահել Նախագծային կազմակերպությանը: </w:t>
      </w:r>
    </w:p>
    <w:p w:rsidR="00864290" w:rsidRPr="001E3FF0" w:rsidRDefault="00864290" w:rsidP="00114A9D">
      <w:pPr>
        <w:spacing w:line="360" w:lineRule="auto"/>
        <w:ind w:left="0" w:right="-5" w:firstLine="360"/>
        <w:rPr>
          <w:rFonts w:ascii="GHEA Grapalat" w:hAnsi="GHEA Grapalat" w:cs="Sylfaen"/>
          <w:b/>
          <w:szCs w:val="24"/>
          <w:lang w:val="hy-AM"/>
        </w:rPr>
      </w:pPr>
      <w:r w:rsidRPr="001E3FF0">
        <w:rPr>
          <w:rFonts w:ascii="GHEA Grapalat" w:hAnsi="GHEA Grapalat" w:cs="Sylfaen"/>
          <w:b/>
          <w:szCs w:val="24"/>
          <w:lang w:val="hy-AM"/>
        </w:rPr>
        <w:t xml:space="preserve">Արդյունքում՝ նախագծման ծախսերը կկազմեն                                                 </w:t>
      </w:r>
    </w:p>
    <w:p w:rsidR="00864290" w:rsidRPr="001E3FF0" w:rsidRDefault="00864290" w:rsidP="00114A9D">
      <w:pPr>
        <w:spacing w:line="360" w:lineRule="auto"/>
        <w:ind w:left="0" w:right="-5" w:firstLine="360"/>
        <w:rPr>
          <w:rFonts w:ascii="GHEA Grapalat" w:hAnsi="GHEA Grapalat" w:cs="Sylfaen"/>
          <w:b/>
          <w:szCs w:val="24"/>
          <w:lang w:val="hy-AM"/>
        </w:rPr>
      </w:pPr>
      <w:r w:rsidRPr="001E3FF0">
        <w:rPr>
          <w:rFonts w:ascii="GHEA Grapalat" w:hAnsi="GHEA Grapalat" w:cs="Sylfaen"/>
          <w:b/>
          <w:szCs w:val="24"/>
          <w:lang w:val="hy-AM"/>
        </w:rPr>
        <w:t>28,</w:t>
      </w:r>
      <w:r w:rsidR="00435701" w:rsidRPr="001E3FF0">
        <w:rPr>
          <w:rFonts w:ascii="GHEA Grapalat" w:hAnsi="GHEA Grapalat" w:cs="Sylfaen"/>
          <w:b/>
          <w:szCs w:val="24"/>
          <w:lang w:val="hy-AM"/>
        </w:rPr>
        <w:t>70</w:t>
      </w:r>
      <w:r w:rsidRPr="001E3FF0">
        <w:rPr>
          <w:rFonts w:ascii="GHEA Grapalat" w:hAnsi="GHEA Grapalat" w:cs="Sylfaen"/>
          <w:b/>
          <w:szCs w:val="24"/>
          <w:lang w:val="hy-AM"/>
        </w:rPr>
        <w:t xml:space="preserve">0.0 + </w:t>
      </w:r>
      <w:r w:rsidR="00175D19" w:rsidRPr="001E3FF0">
        <w:rPr>
          <w:rFonts w:ascii="GHEA Grapalat" w:hAnsi="GHEA Grapalat" w:cs="Sylfaen"/>
          <w:b/>
          <w:szCs w:val="24"/>
          <w:lang w:val="hy-AM"/>
        </w:rPr>
        <w:t>1,</w:t>
      </w:r>
      <w:r w:rsidRPr="001E3FF0">
        <w:rPr>
          <w:rFonts w:ascii="GHEA Grapalat" w:hAnsi="GHEA Grapalat" w:cs="Sylfaen"/>
          <w:b/>
          <w:szCs w:val="24"/>
          <w:lang w:val="hy-AM"/>
        </w:rPr>
        <w:t xml:space="preserve">500.0 ≈ </w:t>
      </w:r>
      <w:r w:rsidR="00443353" w:rsidRPr="001E3FF0">
        <w:rPr>
          <w:rFonts w:ascii="GHEA Grapalat" w:hAnsi="GHEA Grapalat" w:cs="Sylfaen"/>
          <w:b/>
          <w:szCs w:val="24"/>
          <w:lang w:val="hy-AM"/>
        </w:rPr>
        <w:t>30</w:t>
      </w:r>
      <w:r w:rsidRPr="001E3FF0">
        <w:rPr>
          <w:rFonts w:ascii="GHEA Grapalat" w:hAnsi="GHEA Grapalat" w:cs="Sylfaen"/>
          <w:b/>
          <w:szCs w:val="24"/>
          <w:lang w:val="hy-AM"/>
        </w:rPr>
        <w:t>,0</w:t>
      </w:r>
      <w:r w:rsidR="00443353" w:rsidRPr="001E3FF0">
        <w:rPr>
          <w:rFonts w:ascii="GHEA Grapalat" w:hAnsi="GHEA Grapalat" w:cs="Sylfaen"/>
          <w:b/>
          <w:szCs w:val="24"/>
          <w:lang w:val="hy-AM"/>
        </w:rPr>
        <w:t>0</w:t>
      </w:r>
      <w:r w:rsidRPr="001E3FF0">
        <w:rPr>
          <w:rFonts w:ascii="GHEA Grapalat" w:hAnsi="GHEA Grapalat" w:cs="Sylfaen"/>
          <w:b/>
          <w:szCs w:val="24"/>
          <w:lang w:val="hy-AM"/>
        </w:rPr>
        <w:t>0.0 հազ.դրամ</w:t>
      </w:r>
    </w:p>
    <w:p w:rsidR="00864290" w:rsidRPr="001E3FF0" w:rsidRDefault="00443353" w:rsidP="00114A9D">
      <w:pPr>
        <w:spacing w:line="360" w:lineRule="auto"/>
        <w:ind w:left="0" w:right="-5" w:firstLine="360"/>
        <w:rPr>
          <w:rFonts w:ascii="GHEA Grapalat" w:hAnsi="GHEA Grapalat" w:cs="Sylfaen"/>
          <w:szCs w:val="24"/>
          <w:lang w:val="hy-AM"/>
        </w:rPr>
      </w:pPr>
      <w:r w:rsidRPr="001E3FF0">
        <w:rPr>
          <w:rFonts w:ascii="GHEA Grapalat" w:hAnsi="GHEA Grapalat" w:cs="Sylfaen"/>
          <w:szCs w:val="24"/>
          <w:lang w:val="hy-AM"/>
        </w:rPr>
        <w:t xml:space="preserve">3) </w:t>
      </w:r>
      <w:r w:rsidR="00864290" w:rsidRPr="001E3FF0">
        <w:rPr>
          <w:rFonts w:ascii="GHEA Grapalat" w:hAnsi="GHEA Grapalat" w:cs="Sylfaen"/>
          <w:szCs w:val="24"/>
          <w:lang w:val="hy-AM"/>
        </w:rPr>
        <w:t>ՀՀ կառավարության 2011 թվականի հունիսի 23-</w:t>
      </w:r>
      <w:r w:rsidR="001E3FF0" w:rsidRPr="001E3FF0">
        <w:rPr>
          <w:rFonts w:ascii="GHEA Grapalat" w:hAnsi="GHEA Grapalat" w:cs="Sylfaen"/>
          <w:szCs w:val="24"/>
          <w:lang w:val="hy-AM"/>
        </w:rPr>
        <w:t xml:space="preserve">ի N 879-Ն որոշմամբ հաստատված </w:t>
      </w:r>
      <w:r w:rsidR="00864290" w:rsidRPr="001E3FF0">
        <w:rPr>
          <w:rFonts w:ascii="GHEA Grapalat" w:hAnsi="GHEA Grapalat" w:cs="Sylfaen"/>
          <w:szCs w:val="24"/>
          <w:lang w:val="hy-AM"/>
        </w:rPr>
        <w:t>8 հավելվածի համաձայն՝ նախագծանախահաշվային փաստաթղթերի պարտադիր փորձաքննության արժեքը կկազմի`</w:t>
      </w:r>
    </w:p>
    <w:p w:rsidR="003F6410" w:rsidRPr="001E3FF0" w:rsidRDefault="00443353" w:rsidP="00114A9D">
      <w:pPr>
        <w:spacing w:line="360" w:lineRule="auto"/>
        <w:ind w:left="0" w:right="-5" w:firstLine="0"/>
        <w:rPr>
          <w:rFonts w:ascii="GHEA Grapalat" w:hAnsi="GHEA Grapalat" w:cs="Sylfaen"/>
          <w:b/>
          <w:szCs w:val="24"/>
          <w:lang w:val="hy-AM"/>
        </w:rPr>
      </w:pPr>
      <w:r w:rsidRPr="001E3FF0">
        <w:rPr>
          <w:rFonts w:ascii="GHEA Grapalat" w:hAnsi="GHEA Grapalat" w:cs="Sylfaen"/>
          <w:b/>
          <w:szCs w:val="24"/>
          <w:lang w:val="hy-AM"/>
        </w:rPr>
        <w:t>30,000</w:t>
      </w:r>
      <w:r w:rsidR="00864290" w:rsidRPr="001E3FF0">
        <w:rPr>
          <w:rFonts w:ascii="GHEA Grapalat" w:hAnsi="GHEA Grapalat" w:cs="Sylfaen"/>
          <w:b/>
          <w:szCs w:val="24"/>
          <w:lang w:val="hy-AM"/>
        </w:rPr>
        <w:t>.0 հազ.դրամ x 6,0% ≈ 1,</w:t>
      </w:r>
      <w:r w:rsidRPr="001E3FF0">
        <w:rPr>
          <w:rFonts w:ascii="GHEA Grapalat" w:hAnsi="GHEA Grapalat" w:cs="Sylfaen"/>
          <w:b/>
          <w:szCs w:val="24"/>
          <w:lang w:val="hy-AM"/>
        </w:rPr>
        <w:t>800</w:t>
      </w:r>
      <w:r w:rsidR="00864290" w:rsidRPr="001E3FF0">
        <w:rPr>
          <w:rFonts w:ascii="GHEA Grapalat" w:hAnsi="GHEA Grapalat" w:cs="Sylfaen"/>
          <w:b/>
          <w:szCs w:val="24"/>
          <w:lang w:val="hy-AM"/>
        </w:rPr>
        <w:t>.</w:t>
      </w:r>
      <w:r w:rsidRPr="001E3FF0">
        <w:rPr>
          <w:rFonts w:ascii="GHEA Grapalat" w:hAnsi="GHEA Grapalat" w:cs="Sylfaen"/>
          <w:b/>
          <w:szCs w:val="24"/>
          <w:lang w:val="hy-AM"/>
        </w:rPr>
        <w:t>0</w:t>
      </w:r>
      <w:r w:rsidR="00864290" w:rsidRPr="001E3FF0">
        <w:rPr>
          <w:rFonts w:ascii="GHEA Grapalat" w:hAnsi="GHEA Grapalat" w:cs="Sylfaen"/>
          <w:b/>
          <w:szCs w:val="24"/>
          <w:lang w:val="hy-AM"/>
        </w:rPr>
        <w:t xml:space="preserve"> հազ.դրամ:</w:t>
      </w:r>
    </w:p>
    <w:p w:rsidR="00864290" w:rsidRPr="001E3FF0" w:rsidRDefault="003F6410" w:rsidP="00114A9D">
      <w:pPr>
        <w:spacing w:line="360" w:lineRule="auto"/>
        <w:ind w:left="0" w:right="-5" w:firstLine="0"/>
        <w:rPr>
          <w:rFonts w:ascii="GHEA Grapalat" w:hAnsi="GHEA Grapalat" w:cs="Sylfaen"/>
          <w:b/>
          <w:szCs w:val="24"/>
          <w:lang w:val="hy-AM"/>
        </w:rPr>
      </w:pPr>
      <w:r w:rsidRPr="001E3FF0">
        <w:rPr>
          <w:rFonts w:ascii="GHEA Grapalat" w:hAnsi="GHEA Grapalat" w:cs="Sylfaen"/>
          <w:szCs w:val="24"/>
          <w:lang w:val="hy-AM"/>
        </w:rPr>
        <w:t xml:space="preserve">4) Առողջացման </w:t>
      </w:r>
      <w:r w:rsidR="00864290" w:rsidRPr="001E3FF0">
        <w:rPr>
          <w:rFonts w:ascii="GHEA Grapalat" w:hAnsi="GHEA Grapalat" w:cs="Sylfaen"/>
          <w:szCs w:val="24"/>
          <w:lang w:val="hy-AM"/>
        </w:rPr>
        <w:t xml:space="preserve">Ծրագրի </w:t>
      </w:r>
      <w:r w:rsidRPr="001E3FF0">
        <w:rPr>
          <w:rFonts w:ascii="GHEA Grapalat" w:hAnsi="GHEA Grapalat" w:cs="Sylfaen"/>
          <w:szCs w:val="24"/>
          <w:lang w:val="hy-AM"/>
        </w:rPr>
        <w:t>շրջանակներում նախատեսվող կապիտալ</w:t>
      </w:r>
      <w:r w:rsidR="00864290" w:rsidRPr="001E3FF0">
        <w:rPr>
          <w:rFonts w:ascii="GHEA Grapalat" w:hAnsi="GHEA Grapalat" w:cs="Sylfaen"/>
          <w:szCs w:val="24"/>
          <w:lang w:val="hy-AM"/>
        </w:rPr>
        <w:t xml:space="preserve"> ծախսեր</w:t>
      </w:r>
      <w:r w:rsidRPr="001E3FF0">
        <w:rPr>
          <w:rFonts w:ascii="GHEA Grapalat" w:hAnsi="GHEA Grapalat" w:cs="Sylfaen"/>
          <w:szCs w:val="24"/>
          <w:lang w:val="hy-AM"/>
        </w:rPr>
        <w:t>ի խոշորացված արժեքը</w:t>
      </w:r>
      <w:r w:rsidR="00864290" w:rsidRPr="001E3FF0">
        <w:rPr>
          <w:rFonts w:ascii="GHEA Grapalat" w:hAnsi="GHEA Grapalat" w:cs="Sylfaen"/>
          <w:szCs w:val="24"/>
          <w:lang w:val="hy-AM"/>
        </w:rPr>
        <w:t xml:space="preserve"> կկազ</w:t>
      </w:r>
      <w:r w:rsidRPr="001E3FF0">
        <w:rPr>
          <w:rFonts w:ascii="GHEA Grapalat" w:hAnsi="GHEA Grapalat" w:cs="Sylfaen"/>
          <w:szCs w:val="24"/>
          <w:lang w:val="hy-AM"/>
        </w:rPr>
        <w:t>մի</w:t>
      </w:r>
      <w:r w:rsidR="00864290" w:rsidRPr="001E3FF0">
        <w:rPr>
          <w:rFonts w:ascii="GHEA Grapalat" w:hAnsi="GHEA Grapalat" w:cs="Sylfaen"/>
          <w:szCs w:val="24"/>
          <w:lang w:val="hy-AM"/>
        </w:rPr>
        <w:t>`</w:t>
      </w:r>
    </w:p>
    <w:p w:rsidR="00864290" w:rsidRPr="001E3FF0" w:rsidRDefault="00864290" w:rsidP="00114A9D">
      <w:pPr>
        <w:spacing w:line="360" w:lineRule="auto"/>
        <w:ind w:left="0" w:right="-5" w:firstLine="360"/>
        <w:rPr>
          <w:rFonts w:ascii="GHEA Grapalat" w:hAnsi="GHEA Grapalat" w:cs="Sylfaen"/>
          <w:szCs w:val="24"/>
          <w:lang w:val="hy-AM"/>
        </w:rPr>
      </w:pPr>
      <w:r w:rsidRPr="001E3FF0">
        <w:rPr>
          <w:rFonts w:ascii="GHEA Grapalat" w:hAnsi="GHEA Grapalat" w:cs="Sylfaen"/>
          <w:szCs w:val="24"/>
          <w:lang w:val="hy-AM"/>
        </w:rPr>
        <w:t xml:space="preserve"> </w:t>
      </w:r>
    </w:p>
    <w:p w:rsidR="00864290" w:rsidRPr="001E3FF0" w:rsidRDefault="00864290" w:rsidP="00114A9D">
      <w:pPr>
        <w:spacing w:line="360" w:lineRule="auto"/>
        <w:ind w:left="0" w:right="-5" w:firstLine="0"/>
        <w:jc w:val="left"/>
        <w:rPr>
          <w:rFonts w:ascii="GHEA Grapalat" w:hAnsi="GHEA Grapalat" w:cs="GHEA Grapalat"/>
          <w:b/>
          <w:szCs w:val="24"/>
          <w:lang w:val="hy-AM"/>
        </w:rPr>
      </w:pPr>
      <w:r w:rsidRPr="001E3FF0">
        <w:rPr>
          <w:rFonts w:ascii="GHEA Grapalat" w:hAnsi="GHEA Grapalat" w:cs="Sylfaen"/>
          <w:b/>
          <w:szCs w:val="24"/>
          <w:lang w:val="hy-AM"/>
        </w:rPr>
        <w:t>8</w:t>
      </w:r>
      <w:r w:rsidR="00435701" w:rsidRPr="001E3FF0">
        <w:rPr>
          <w:rFonts w:ascii="GHEA Grapalat" w:hAnsi="GHEA Grapalat" w:cs="Sylfaen"/>
          <w:b/>
          <w:szCs w:val="24"/>
          <w:lang w:val="hy-AM"/>
        </w:rPr>
        <w:t>20</w:t>
      </w:r>
      <w:r w:rsidRPr="001E3FF0">
        <w:rPr>
          <w:rFonts w:ascii="GHEA Grapalat" w:hAnsi="GHEA Grapalat" w:cs="Sylfaen"/>
          <w:b/>
          <w:szCs w:val="24"/>
          <w:lang w:val="hy-AM"/>
        </w:rPr>
        <w:t>,</w:t>
      </w:r>
      <w:r w:rsidR="00435701" w:rsidRPr="001E3FF0">
        <w:rPr>
          <w:rFonts w:ascii="GHEA Grapalat" w:hAnsi="GHEA Grapalat" w:cs="Sylfaen"/>
          <w:b/>
          <w:szCs w:val="24"/>
          <w:lang w:val="hy-AM"/>
        </w:rPr>
        <w:t>00</w:t>
      </w:r>
      <w:r w:rsidRPr="001E3FF0">
        <w:rPr>
          <w:rFonts w:ascii="GHEA Grapalat" w:hAnsi="GHEA Grapalat" w:cs="Sylfaen"/>
          <w:b/>
          <w:szCs w:val="24"/>
          <w:lang w:val="hy-AM"/>
        </w:rPr>
        <w:t>0.0</w:t>
      </w:r>
      <w:r w:rsidRPr="001E3FF0">
        <w:rPr>
          <w:rFonts w:ascii="GHEA Grapalat" w:hAnsi="GHEA Grapalat" w:cs="Sylfaen"/>
          <w:szCs w:val="24"/>
          <w:lang w:val="hy-AM"/>
        </w:rPr>
        <w:t xml:space="preserve"> </w:t>
      </w:r>
      <w:r w:rsidRPr="001E3FF0">
        <w:rPr>
          <w:rFonts w:ascii="GHEA Grapalat" w:hAnsi="GHEA Grapalat" w:cs="GHEA Grapalat"/>
          <w:b/>
          <w:szCs w:val="24"/>
          <w:lang w:val="hy-AM"/>
        </w:rPr>
        <w:t xml:space="preserve">+ </w:t>
      </w:r>
      <w:r w:rsidR="00443353" w:rsidRPr="001E3FF0">
        <w:rPr>
          <w:rFonts w:ascii="GHEA Grapalat" w:hAnsi="GHEA Grapalat" w:cs="GHEA Grapalat"/>
          <w:b/>
          <w:szCs w:val="24"/>
          <w:lang w:val="hy-AM"/>
        </w:rPr>
        <w:t>30</w:t>
      </w:r>
      <w:r w:rsidRPr="001E3FF0">
        <w:rPr>
          <w:rFonts w:ascii="GHEA Grapalat" w:hAnsi="GHEA Grapalat" w:cs="GHEA Grapalat"/>
          <w:b/>
          <w:szCs w:val="24"/>
          <w:lang w:val="hy-AM"/>
        </w:rPr>
        <w:t>,0</w:t>
      </w:r>
      <w:r w:rsidR="00443353" w:rsidRPr="001E3FF0">
        <w:rPr>
          <w:rFonts w:ascii="GHEA Grapalat" w:hAnsi="GHEA Grapalat" w:cs="GHEA Grapalat"/>
          <w:b/>
          <w:szCs w:val="24"/>
          <w:lang w:val="hy-AM"/>
        </w:rPr>
        <w:t>0</w:t>
      </w:r>
      <w:r w:rsidRPr="001E3FF0">
        <w:rPr>
          <w:rFonts w:ascii="GHEA Grapalat" w:hAnsi="GHEA Grapalat" w:cs="GHEA Grapalat"/>
          <w:b/>
          <w:szCs w:val="24"/>
          <w:lang w:val="hy-AM"/>
        </w:rPr>
        <w:t>0.0 + 1,</w:t>
      </w:r>
      <w:r w:rsidR="00443353" w:rsidRPr="001E3FF0">
        <w:rPr>
          <w:rFonts w:ascii="GHEA Grapalat" w:hAnsi="GHEA Grapalat" w:cs="GHEA Grapalat"/>
          <w:b/>
          <w:szCs w:val="24"/>
          <w:lang w:val="hy-AM"/>
        </w:rPr>
        <w:t>800</w:t>
      </w:r>
      <w:r w:rsidRPr="001E3FF0">
        <w:rPr>
          <w:rFonts w:ascii="GHEA Grapalat" w:hAnsi="GHEA Grapalat" w:cs="GHEA Grapalat"/>
          <w:b/>
          <w:szCs w:val="24"/>
          <w:lang w:val="hy-AM"/>
        </w:rPr>
        <w:t>.</w:t>
      </w:r>
      <w:r w:rsidR="00443353" w:rsidRPr="001E3FF0">
        <w:rPr>
          <w:rFonts w:ascii="GHEA Grapalat" w:hAnsi="GHEA Grapalat" w:cs="GHEA Grapalat"/>
          <w:b/>
          <w:szCs w:val="24"/>
          <w:lang w:val="hy-AM"/>
        </w:rPr>
        <w:t>0</w:t>
      </w:r>
      <w:r w:rsidRPr="001E3FF0">
        <w:rPr>
          <w:rFonts w:ascii="GHEA Grapalat" w:hAnsi="GHEA Grapalat" w:cs="Sylfaen"/>
          <w:b/>
          <w:szCs w:val="24"/>
          <w:lang w:val="hy-AM"/>
        </w:rPr>
        <w:t xml:space="preserve"> ≈ 8</w:t>
      </w:r>
      <w:r w:rsidR="00435701" w:rsidRPr="001E3FF0">
        <w:rPr>
          <w:rFonts w:ascii="GHEA Grapalat" w:hAnsi="GHEA Grapalat" w:cs="Sylfaen"/>
          <w:b/>
          <w:szCs w:val="24"/>
          <w:lang w:val="hy-AM"/>
        </w:rPr>
        <w:t>52</w:t>
      </w:r>
      <w:r w:rsidRPr="001E3FF0">
        <w:rPr>
          <w:rFonts w:ascii="GHEA Grapalat" w:hAnsi="GHEA Grapalat" w:cs="Sylfaen"/>
          <w:b/>
          <w:szCs w:val="24"/>
          <w:lang w:val="hy-AM"/>
        </w:rPr>
        <w:t>,</w:t>
      </w:r>
      <w:r w:rsidR="00443353" w:rsidRPr="001E3FF0">
        <w:rPr>
          <w:rFonts w:ascii="GHEA Grapalat" w:hAnsi="GHEA Grapalat" w:cs="Sylfaen"/>
          <w:b/>
          <w:szCs w:val="24"/>
          <w:lang w:val="hy-AM"/>
        </w:rPr>
        <w:t>000.0</w:t>
      </w:r>
      <w:r w:rsidRPr="001E3FF0">
        <w:rPr>
          <w:rFonts w:ascii="GHEA Grapalat" w:hAnsi="GHEA Grapalat" w:cs="Sylfaen"/>
          <w:b/>
          <w:szCs w:val="24"/>
          <w:lang w:val="hy-AM"/>
        </w:rPr>
        <w:t xml:space="preserve"> հազ.դրամ:</w:t>
      </w:r>
    </w:p>
    <w:p w:rsidR="00864290" w:rsidRPr="001E3FF0" w:rsidRDefault="00864290" w:rsidP="00114A9D">
      <w:pPr>
        <w:spacing w:line="360" w:lineRule="auto"/>
        <w:ind w:left="0" w:right="-5" w:firstLine="360"/>
        <w:rPr>
          <w:rFonts w:ascii="GHEA Grapalat" w:hAnsi="GHEA Grapalat" w:cs="Sylfaen"/>
          <w:b/>
          <w:szCs w:val="24"/>
          <w:lang w:val="hy-AM"/>
        </w:rPr>
      </w:pPr>
    </w:p>
    <w:p w:rsidR="00293533" w:rsidRPr="001E3FF0" w:rsidRDefault="00864290" w:rsidP="00114A9D">
      <w:pPr>
        <w:spacing w:line="360" w:lineRule="auto"/>
        <w:ind w:left="0" w:right="-5" w:firstLine="360"/>
        <w:rPr>
          <w:rFonts w:ascii="GHEA Grapalat" w:eastAsia="Calibri" w:hAnsi="GHEA Grapalat" w:cs="Calibri"/>
          <w:szCs w:val="24"/>
          <w:lang w:val="hy-AM"/>
        </w:rPr>
      </w:pPr>
      <w:r w:rsidRPr="001E3FF0">
        <w:rPr>
          <w:rFonts w:ascii="GHEA Grapalat" w:hAnsi="GHEA Grapalat" w:cs="Sylfaen"/>
          <w:szCs w:val="24"/>
          <w:lang w:val="hy-AM"/>
        </w:rPr>
        <w:t>Տվյալ հաշվարկով նախատեսված ծախսերը ենթակա են ճշգրտման սահմանված կարգով մշակված նախագծային փաստաթղթերի և կնքվող պայմանագրերի շրջանակներում:</w:t>
      </w:r>
      <w:r w:rsidR="007C0802" w:rsidRPr="001E3FF0">
        <w:rPr>
          <w:rFonts w:ascii="GHEA Grapalat" w:eastAsia="Calibri" w:hAnsi="GHEA Grapalat" w:cs="Calibri"/>
          <w:szCs w:val="24"/>
          <w:lang w:val="hy-AM"/>
        </w:rPr>
        <w:t xml:space="preserve"> </w:t>
      </w:r>
    </w:p>
    <w:p w:rsidR="00D30286" w:rsidRPr="001E3FF0" w:rsidRDefault="00D30286" w:rsidP="00114A9D">
      <w:pPr>
        <w:pStyle w:val="Heading1"/>
        <w:spacing w:after="0" w:line="360" w:lineRule="auto"/>
        <w:rPr>
          <w:rFonts w:ascii="GHEA Grapalat" w:hAnsi="GHEA Grapalat"/>
          <w:szCs w:val="24"/>
          <w:lang w:val="hy-AM"/>
        </w:rPr>
      </w:pPr>
    </w:p>
    <w:p w:rsidR="00A34ECF" w:rsidRPr="001E3FF0" w:rsidRDefault="00A34ECF" w:rsidP="00114A9D">
      <w:pPr>
        <w:spacing w:after="160" w:line="360" w:lineRule="auto"/>
        <w:ind w:left="0" w:right="0" w:firstLine="0"/>
        <w:jc w:val="left"/>
        <w:rPr>
          <w:rFonts w:ascii="GHEA Grapalat" w:hAnsi="GHEA Grapalat"/>
          <w:szCs w:val="24"/>
          <w:lang w:val="hy-AM"/>
        </w:rPr>
      </w:pPr>
    </w:p>
    <w:p w:rsidR="00FF5D2D" w:rsidRPr="00A34ECF" w:rsidRDefault="00FF5D2D" w:rsidP="00114A9D">
      <w:pPr>
        <w:spacing w:line="360" w:lineRule="auto"/>
        <w:rPr>
          <w:lang w:val="hy-AM"/>
        </w:rPr>
      </w:pPr>
    </w:p>
    <w:sectPr w:rsidR="00FF5D2D" w:rsidRPr="00A34ECF" w:rsidSect="00173B67">
      <w:headerReference w:type="even" r:id="rId9"/>
      <w:headerReference w:type="default" r:id="rId10"/>
      <w:headerReference w:type="first" r:id="rId11"/>
      <w:type w:val="oddPage"/>
      <w:pgSz w:w="11906" w:h="16838"/>
      <w:pgMar w:top="900" w:right="760" w:bottom="824" w:left="141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721" w:rsidRDefault="00A52721" w:rsidP="003B422C">
      <w:pPr>
        <w:spacing w:after="0" w:line="240" w:lineRule="auto"/>
      </w:pPr>
      <w:r>
        <w:separator/>
      </w:r>
    </w:p>
  </w:endnote>
  <w:endnote w:type="continuationSeparator" w:id="0">
    <w:p w:rsidR="00A52721" w:rsidRDefault="00A52721" w:rsidP="003B4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721" w:rsidRDefault="00A52721" w:rsidP="003B422C">
      <w:pPr>
        <w:spacing w:after="0" w:line="240" w:lineRule="auto"/>
      </w:pPr>
      <w:r>
        <w:separator/>
      </w:r>
    </w:p>
  </w:footnote>
  <w:footnote w:type="continuationSeparator" w:id="0">
    <w:p w:rsidR="00A52721" w:rsidRDefault="00A52721" w:rsidP="003B4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DFD" w:rsidRDefault="009A04D6">
    <w:pPr>
      <w:spacing w:after="0" w:line="259" w:lineRule="auto"/>
      <w:ind w:left="60" w:right="0" w:firstLine="0"/>
      <w:jc w:val="center"/>
    </w:pPr>
    <w:r>
      <w:rPr>
        <w:sz w:val="22"/>
      </w:rPr>
      <w:fldChar w:fldCharType="begin"/>
    </w:r>
    <w:r w:rsidR="00A12DFD">
      <w:rPr>
        <w:sz w:val="22"/>
      </w:rPr>
      <w:instrText xml:space="preserve"> PAGE   \* MERGEFORMAT </w:instrText>
    </w:r>
    <w:r>
      <w:rPr>
        <w:sz w:val="22"/>
      </w:rPr>
      <w:fldChar w:fldCharType="separate"/>
    </w:r>
    <w:r w:rsidR="00A12DFD">
      <w:rPr>
        <w:noProof/>
        <w:sz w:val="22"/>
      </w:rPr>
      <w:t>18</w:t>
    </w:r>
    <w:r>
      <w:rPr>
        <w:sz w:val="22"/>
      </w:rPr>
      <w:fldChar w:fldCharType="end"/>
    </w:r>
    <w:r w:rsidR="00A12DFD">
      <w:rPr>
        <w:sz w:val="22"/>
      </w:rPr>
      <w:t xml:space="preserve"> </w:t>
    </w:r>
  </w:p>
  <w:p w:rsidR="00A12DFD" w:rsidRDefault="00A12DFD">
    <w:pPr>
      <w:spacing w:after="0" w:line="259" w:lineRule="auto"/>
      <w:ind w:left="-2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DFD" w:rsidRDefault="009A04D6">
    <w:pPr>
      <w:spacing w:after="0" w:line="259" w:lineRule="auto"/>
      <w:ind w:left="60" w:right="0" w:firstLine="0"/>
      <w:jc w:val="center"/>
    </w:pPr>
    <w:r>
      <w:rPr>
        <w:sz w:val="22"/>
      </w:rPr>
      <w:fldChar w:fldCharType="begin"/>
    </w:r>
    <w:r w:rsidR="00A12DFD">
      <w:rPr>
        <w:sz w:val="22"/>
      </w:rPr>
      <w:instrText xml:space="preserve"> PAGE   \* MERGEFORMAT </w:instrText>
    </w:r>
    <w:r>
      <w:rPr>
        <w:sz w:val="22"/>
      </w:rPr>
      <w:fldChar w:fldCharType="separate"/>
    </w:r>
    <w:r w:rsidR="002C2458">
      <w:rPr>
        <w:noProof/>
        <w:sz w:val="22"/>
      </w:rPr>
      <w:t>2</w:t>
    </w:r>
    <w:r>
      <w:rPr>
        <w:sz w:val="22"/>
      </w:rPr>
      <w:fldChar w:fldCharType="end"/>
    </w:r>
    <w:r w:rsidR="00A12DFD">
      <w:rPr>
        <w:sz w:val="22"/>
      </w:rPr>
      <w:t xml:space="preserve"> </w:t>
    </w:r>
  </w:p>
  <w:p w:rsidR="00A12DFD" w:rsidRDefault="00A12DFD">
    <w:pPr>
      <w:spacing w:after="0" w:line="259" w:lineRule="auto"/>
      <w:ind w:left="-2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DFD" w:rsidRDefault="009A04D6">
    <w:pPr>
      <w:spacing w:after="0" w:line="259" w:lineRule="auto"/>
      <w:ind w:left="60" w:right="0" w:firstLine="0"/>
      <w:jc w:val="center"/>
    </w:pPr>
    <w:r>
      <w:rPr>
        <w:sz w:val="22"/>
      </w:rPr>
      <w:fldChar w:fldCharType="begin"/>
    </w:r>
    <w:r w:rsidR="00A12DFD">
      <w:rPr>
        <w:sz w:val="22"/>
      </w:rPr>
      <w:instrText xml:space="preserve"> PAGE   \* MERGEFORMAT </w:instrText>
    </w:r>
    <w:r>
      <w:rPr>
        <w:sz w:val="22"/>
      </w:rPr>
      <w:fldChar w:fldCharType="separate"/>
    </w:r>
    <w:r w:rsidR="002C2458">
      <w:rPr>
        <w:noProof/>
        <w:sz w:val="22"/>
      </w:rPr>
      <w:t>1</w:t>
    </w:r>
    <w:r>
      <w:rPr>
        <w:sz w:val="22"/>
      </w:rPr>
      <w:fldChar w:fldCharType="end"/>
    </w:r>
    <w:r w:rsidR="00A12DFD">
      <w:rPr>
        <w:sz w:val="22"/>
      </w:rPr>
      <w:t xml:space="preserve"> </w:t>
    </w:r>
  </w:p>
  <w:p w:rsidR="00A12DFD" w:rsidRDefault="00A12DFD">
    <w:pPr>
      <w:spacing w:after="0" w:line="259" w:lineRule="auto"/>
      <w:ind w:left="-2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1375"/>
    <w:multiLevelType w:val="hybridMultilevel"/>
    <w:tmpl w:val="0E4E2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377C3"/>
    <w:multiLevelType w:val="hybridMultilevel"/>
    <w:tmpl w:val="EA4AB022"/>
    <w:lvl w:ilvl="0" w:tplc="FBCC51FC">
      <w:start w:val="10"/>
      <w:numFmt w:val="decimal"/>
      <w:lvlText w:val="%1."/>
      <w:lvlJc w:val="left"/>
      <w:pPr>
        <w:ind w:left="99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8240D2B"/>
    <w:multiLevelType w:val="hybridMultilevel"/>
    <w:tmpl w:val="01068120"/>
    <w:lvl w:ilvl="0" w:tplc="EC70461C">
      <w:start w:val="1"/>
      <w:numFmt w:val="decimal"/>
      <w:lvlText w:val="%1)"/>
      <w:lvlJc w:val="left"/>
      <w:pPr>
        <w:ind w:left="1620" w:hanging="360"/>
      </w:pPr>
      <w:rPr>
        <w:rFonts w:eastAsia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0BDC1ADC"/>
    <w:multiLevelType w:val="hybridMultilevel"/>
    <w:tmpl w:val="662AE7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30064F"/>
    <w:multiLevelType w:val="hybridMultilevel"/>
    <w:tmpl w:val="C65E945C"/>
    <w:lvl w:ilvl="0" w:tplc="5B9A962E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128938C9"/>
    <w:multiLevelType w:val="hybridMultilevel"/>
    <w:tmpl w:val="415CE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C6629"/>
    <w:multiLevelType w:val="hybridMultilevel"/>
    <w:tmpl w:val="2F66C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E1D7D"/>
    <w:multiLevelType w:val="hybridMultilevel"/>
    <w:tmpl w:val="0C069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84787"/>
    <w:multiLevelType w:val="hybridMultilevel"/>
    <w:tmpl w:val="A3E03068"/>
    <w:lvl w:ilvl="0" w:tplc="DFC4FF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43246C0"/>
    <w:multiLevelType w:val="hybridMultilevel"/>
    <w:tmpl w:val="932C7480"/>
    <w:lvl w:ilvl="0" w:tplc="14460B58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0" w15:restartNumberingAfterBreak="0">
    <w:nsid w:val="26F65BAD"/>
    <w:multiLevelType w:val="hybridMultilevel"/>
    <w:tmpl w:val="7E029A62"/>
    <w:lvl w:ilvl="0" w:tplc="E6305642">
      <w:start w:val="2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288E1C3D"/>
    <w:multiLevelType w:val="hybridMultilevel"/>
    <w:tmpl w:val="1DD24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04533"/>
    <w:multiLevelType w:val="hybridMultilevel"/>
    <w:tmpl w:val="DA48B6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E75311"/>
    <w:multiLevelType w:val="hybridMultilevel"/>
    <w:tmpl w:val="6792D0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C555B"/>
    <w:multiLevelType w:val="hybridMultilevel"/>
    <w:tmpl w:val="7E029A62"/>
    <w:lvl w:ilvl="0" w:tplc="E6305642">
      <w:start w:val="2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48A534D7"/>
    <w:multiLevelType w:val="hybridMultilevel"/>
    <w:tmpl w:val="990C11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5A3FF8"/>
    <w:multiLevelType w:val="hybridMultilevel"/>
    <w:tmpl w:val="15D4CD36"/>
    <w:lvl w:ilvl="0" w:tplc="4104A2CC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D5863"/>
    <w:multiLevelType w:val="hybridMultilevel"/>
    <w:tmpl w:val="104A2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842F92"/>
    <w:multiLevelType w:val="hybridMultilevel"/>
    <w:tmpl w:val="86563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82BA5"/>
    <w:multiLevelType w:val="hybridMultilevel"/>
    <w:tmpl w:val="0890E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FA776D5"/>
    <w:multiLevelType w:val="hybridMultilevel"/>
    <w:tmpl w:val="15EC6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16"/>
  </w:num>
  <w:num w:numId="5">
    <w:abstractNumId w:val="13"/>
  </w:num>
  <w:num w:numId="6">
    <w:abstractNumId w:val="3"/>
  </w:num>
  <w:num w:numId="7">
    <w:abstractNumId w:val="15"/>
  </w:num>
  <w:num w:numId="8">
    <w:abstractNumId w:val="19"/>
  </w:num>
  <w:num w:numId="9">
    <w:abstractNumId w:val="18"/>
  </w:num>
  <w:num w:numId="10">
    <w:abstractNumId w:val="7"/>
  </w:num>
  <w:num w:numId="11">
    <w:abstractNumId w:val="20"/>
  </w:num>
  <w:num w:numId="12">
    <w:abstractNumId w:val="0"/>
  </w:num>
  <w:num w:numId="13">
    <w:abstractNumId w:val="8"/>
  </w:num>
  <w:num w:numId="14">
    <w:abstractNumId w:val="9"/>
  </w:num>
  <w:num w:numId="15">
    <w:abstractNumId w:val="11"/>
  </w:num>
  <w:num w:numId="16">
    <w:abstractNumId w:val="4"/>
  </w:num>
  <w:num w:numId="17">
    <w:abstractNumId w:val="10"/>
  </w:num>
  <w:num w:numId="18">
    <w:abstractNumId w:val="14"/>
  </w:num>
  <w:num w:numId="19">
    <w:abstractNumId w:val="2"/>
  </w:num>
  <w:num w:numId="20">
    <w:abstractNumId w:val="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ECF"/>
    <w:rsid w:val="00016940"/>
    <w:rsid w:val="000263F2"/>
    <w:rsid w:val="00041847"/>
    <w:rsid w:val="000558AB"/>
    <w:rsid w:val="00056B47"/>
    <w:rsid w:val="0006653C"/>
    <w:rsid w:val="00073FEE"/>
    <w:rsid w:val="00074EF6"/>
    <w:rsid w:val="000A251F"/>
    <w:rsid w:val="000B0EB7"/>
    <w:rsid w:val="000B1781"/>
    <w:rsid w:val="000D0D78"/>
    <w:rsid w:val="000E4748"/>
    <w:rsid w:val="000F1F83"/>
    <w:rsid w:val="00102084"/>
    <w:rsid w:val="00114A9D"/>
    <w:rsid w:val="001312CA"/>
    <w:rsid w:val="00146152"/>
    <w:rsid w:val="00173B67"/>
    <w:rsid w:val="00175D19"/>
    <w:rsid w:val="001A2985"/>
    <w:rsid w:val="001C0562"/>
    <w:rsid w:val="001E3FF0"/>
    <w:rsid w:val="001F0B19"/>
    <w:rsid w:val="00213A98"/>
    <w:rsid w:val="002217A5"/>
    <w:rsid w:val="0023006C"/>
    <w:rsid w:val="00232927"/>
    <w:rsid w:val="00256539"/>
    <w:rsid w:val="0027318E"/>
    <w:rsid w:val="00280099"/>
    <w:rsid w:val="00281112"/>
    <w:rsid w:val="002917F2"/>
    <w:rsid w:val="00293533"/>
    <w:rsid w:val="00296D65"/>
    <w:rsid w:val="002A3319"/>
    <w:rsid w:val="002B5DC0"/>
    <w:rsid w:val="002B774E"/>
    <w:rsid w:val="002C2458"/>
    <w:rsid w:val="003201CC"/>
    <w:rsid w:val="003210F4"/>
    <w:rsid w:val="003231ED"/>
    <w:rsid w:val="00327D18"/>
    <w:rsid w:val="00351864"/>
    <w:rsid w:val="00351F53"/>
    <w:rsid w:val="003554FC"/>
    <w:rsid w:val="00365C4E"/>
    <w:rsid w:val="00366951"/>
    <w:rsid w:val="0037062A"/>
    <w:rsid w:val="003A2B5C"/>
    <w:rsid w:val="003B2A81"/>
    <w:rsid w:val="003B422C"/>
    <w:rsid w:val="003B43FB"/>
    <w:rsid w:val="003E6C36"/>
    <w:rsid w:val="003F6410"/>
    <w:rsid w:val="00405277"/>
    <w:rsid w:val="0041240C"/>
    <w:rsid w:val="004210E7"/>
    <w:rsid w:val="004272C8"/>
    <w:rsid w:val="00435701"/>
    <w:rsid w:val="0044058B"/>
    <w:rsid w:val="00443353"/>
    <w:rsid w:val="0045071D"/>
    <w:rsid w:val="00450FD3"/>
    <w:rsid w:val="00461A00"/>
    <w:rsid w:val="004628F7"/>
    <w:rsid w:val="004748D9"/>
    <w:rsid w:val="004828CE"/>
    <w:rsid w:val="0049127C"/>
    <w:rsid w:val="004A2A8B"/>
    <w:rsid w:val="004A630A"/>
    <w:rsid w:val="004D429C"/>
    <w:rsid w:val="004E2ECF"/>
    <w:rsid w:val="004F44A7"/>
    <w:rsid w:val="00501D94"/>
    <w:rsid w:val="00504216"/>
    <w:rsid w:val="00513189"/>
    <w:rsid w:val="00540045"/>
    <w:rsid w:val="00546529"/>
    <w:rsid w:val="00557214"/>
    <w:rsid w:val="00560140"/>
    <w:rsid w:val="005702E6"/>
    <w:rsid w:val="0058093F"/>
    <w:rsid w:val="00582785"/>
    <w:rsid w:val="005A6F86"/>
    <w:rsid w:val="005B63C4"/>
    <w:rsid w:val="005B72EC"/>
    <w:rsid w:val="005C5B07"/>
    <w:rsid w:val="005C64C2"/>
    <w:rsid w:val="005D1D59"/>
    <w:rsid w:val="005D4708"/>
    <w:rsid w:val="005E5E01"/>
    <w:rsid w:val="005F4783"/>
    <w:rsid w:val="00626EF6"/>
    <w:rsid w:val="00641EA1"/>
    <w:rsid w:val="00644BAA"/>
    <w:rsid w:val="006579D9"/>
    <w:rsid w:val="006665AA"/>
    <w:rsid w:val="0068698B"/>
    <w:rsid w:val="006900CF"/>
    <w:rsid w:val="006A0863"/>
    <w:rsid w:val="006A2A19"/>
    <w:rsid w:val="006B5942"/>
    <w:rsid w:val="006C1A63"/>
    <w:rsid w:val="006C1A97"/>
    <w:rsid w:val="006C2126"/>
    <w:rsid w:val="006D4477"/>
    <w:rsid w:val="00701460"/>
    <w:rsid w:val="007141CB"/>
    <w:rsid w:val="0072125C"/>
    <w:rsid w:val="00725085"/>
    <w:rsid w:val="0073576C"/>
    <w:rsid w:val="00743E16"/>
    <w:rsid w:val="00753F10"/>
    <w:rsid w:val="00756125"/>
    <w:rsid w:val="0076066E"/>
    <w:rsid w:val="00765D79"/>
    <w:rsid w:val="00767BE0"/>
    <w:rsid w:val="00773218"/>
    <w:rsid w:val="007B01BD"/>
    <w:rsid w:val="007B5FA9"/>
    <w:rsid w:val="007B7AAC"/>
    <w:rsid w:val="007C0802"/>
    <w:rsid w:val="007C471E"/>
    <w:rsid w:val="007D6558"/>
    <w:rsid w:val="007F2F1D"/>
    <w:rsid w:val="00800A02"/>
    <w:rsid w:val="00824C83"/>
    <w:rsid w:val="0085281E"/>
    <w:rsid w:val="00864290"/>
    <w:rsid w:val="00867527"/>
    <w:rsid w:val="00867BC9"/>
    <w:rsid w:val="00876679"/>
    <w:rsid w:val="0088284D"/>
    <w:rsid w:val="0089525F"/>
    <w:rsid w:val="008B027B"/>
    <w:rsid w:val="008C275F"/>
    <w:rsid w:val="008C3BEB"/>
    <w:rsid w:val="008C5322"/>
    <w:rsid w:val="008F1A48"/>
    <w:rsid w:val="008F2F64"/>
    <w:rsid w:val="0091325C"/>
    <w:rsid w:val="00936EEA"/>
    <w:rsid w:val="00955AC7"/>
    <w:rsid w:val="00961B0A"/>
    <w:rsid w:val="00964B44"/>
    <w:rsid w:val="00965286"/>
    <w:rsid w:val="0098443C"/>
    <w:rsid w:val="009A04D6"/>
    <w:rsid w:val="009B2756"/>
    <w:rsid w:val="009F45F2"/>
    <w:rsid w:val="00A02BEE"/>
    <w:rsid w:val="00A12DFD"/>
    <w:rsid w:val="00A12F9F"/>
    <w:rsid w:val="00A23593"/>
    <w:rsid w:val="00A34ECF"/>
    <w:rsid w:val="00A449EF"/>
    <w:rsid w:val="00A52721"/>
    <w:rsid w:val="00A65EF1"/>
    <w:rsid w:val="00A67CF4"/>
    <w:rsid w:val="00A91053"/>
    <w:rsid w:val="00AB5058"/>
    <w:rsid w:val="00AB5B5F"/>
    <w:rsid w:val="00AC0B96"/>
    <w:rsid w:val="00AC115F"/>
    <w:rsid w:val="00AD1571"/>
    <w:rsid w:val="00AD1E49"/>
    <w:rsid w:val="00B01B76"/>
    <w:rsid w:val="00B12032"/>
    <w:rsid w:val="00B144CA"/>
    <w:rsid w:val="00B5645A"/>
    <w:rsid w:val="00B613AC"/>
    <w:rsid w:val="00B81BEC"/>
    <w:rsid w:val="00BA316F"/>
    <w:rsid w:val="00BB490B"/>
    <w:rsid w:val="00BB6174"/>
    <w:rsid w:val="00BE6C68"/>
    <w:rsid w:val="00BF0C2C"/>
    <w:rsid w:val="00BF3F5C"/>
    <w:rsid w:val="00C03264"/>
    <w:rsid w:val="00C043AD"/>
    <w:rsid w:val="00C06A20"/>
    <w:rsid w:val="00C07B21"/>
    <w:rsid w:val="00C15D7D"/>
    <w:rsid w:val="00C27DC8"/>
    <w:rsid w:val="00C32E6E"/>
    <w:rsid w:val="00C43BEF"/>
    <w:rsid w:val="00C453C4"/>
    <w:rsid w:val="00C838E6"/>
    <w:rsid w:val="00C85FD5"/>
    <w:rsid w:val="00C86D62"/>
    <w:rsid w:val="00CA1E3A"/>
    <w:rsid w:val="00CB39D7"/>
    <w:rsid w:val="00CB3A46"/>
    <w:rsid w:val="00CB4389"/>
    <w:rsid w:val="00CC44D2"/>
    <w:rsid w:val="00CD107A"/>
    <w:rsid w:val="00CE67B0"/>
    <w:rsid w:val="00D01728"/>
    <w:rsid w:val="00D01D73"/>
    <w:rsid w:val="00D070DE"/>
    <w:rsid w:val="00D10D91"/>
    <w:rsid w:val="00D2405B"/>
    <w:rsid w:val="00D30286"/>
    <w:rsid w:val="00D324DE"/>
    <w:rsid w:val="00D637E0"/>
    <w:rsid w:val="00D732BC"/>
    <w:rsid w:val="00D768B6"/>
    <w:rsid w:val="00D77548"/>
    <w:rsid w:val="00D918C9"/>
    <w:rsid w:val="00DA68F5"/>
    <w:rsid w:val="00DC0706"/>
    <w:rsid w:val="00DD2F74"/>
    <w:rsid w:val="00DE1D5B"/>
    <w:rsid w:val="00DF60DA"/>
    <w:rsid w:val="00E067C6"/>
    <w:rsid w:val="00E37AF2"/>
    <w:rsid w:val="00E47697"/>
    <w:rsid w:val="00E6212F"/>
    <w:rsid w:val="00E631A9"/>
    <w:rsid w:val="00E765C4"/>
    <w:rsid w:val="00E87F44"/>
    <w:rsid w:val="00EC1FAD"/>
    <w:rsid w:val="00EC3D2C"/>
    <w:rsid w:val="00ED1E0C"/>
    <w:rsid w:val="00ED2A2A"/>
    <w:rsid w:val="00ED7AAA"/>
    <w:rsid w:val="00EE7BB0"/>
    <w:rsid w:val="00EF1A42"/>
    <w:rsid w:val="00EF5312"/>
    <w:rsid w:val="00F03A7F"/>
    <w:rsid w:val="00F205B5"/>
    <w:rsid w:val="00F257FE"/>
    <w:rsid w:val="00F37281"/>
    <w:rsid w:val="00FA4CDF"/>
    <w:rsid w:val="00FB01EB"/>
    <w:rsid w:val="00FD5330"/>
    <w:rsid w:val="00FF3D88"/>
    <w:rsid w:val="00FF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648FBE-D562-48F2-BA72-B796AED8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ECF"/>
    <w:pPr>
      <w:spacing w:after="29" w:line="268" w:lineRule="auto"/>
      <w:ind w:left="6625" w:right="388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A34ECF"/>
    <w:pPr>
      <w:keepNext/>
      <w:keepLines/>
      <w:spacing w:after="3" w:line="271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A34ECF"/>
    <w:pPr>
      <w:keepNext/>
      <w:keepLines/>
      <w:spacing w:after="3" w:line="271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E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ECF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34ECF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ECF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table" w:customStyle="1" w:styleId="TableGrid">
    <w:name w:val="TableGrid"/>
    <w:rsid w:val="00A34EC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34ECF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EC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4ECF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Strong">
    <w:name w:val="Strong"/>
    <w:basedOn w:val="DefaultParagraphFont"/>
    <w:uiPriority w:val="22"/>
    <w:qFormat/>
    <w:rsid w:val="00A34ECF"/>
    <w:rPr>
      <w:b/>
      <w:bCs/>
    </w:rPr>
  </w:style>
  <w:style w:type="character" w:styleId="Hyperlink">
    <w:name w:val="Hyperlink"/>
    <w:basedOn w:val="DefaultParagraphFont"/>
    <w:uiPriority w:val="99"/>
    <w:unhideWhenUsed/>
    <w:rsid w:val="00A34ECF"/>
    <w:rPr>
      <w:color w:val="0000FF"/>
      <w:u w:val="single"/>
    </w:rPr>
  </w:style>
  <w:style w:type="table" w:styleId="TableGrid0">
    <w:name w:val="Table Grid"/>
    <w:basedOn w:val="TableNormal"/>
    <w:uiPriority w:val="39"/>
    <w:rsid w:val="00A34EC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34ECF"/>
    <w:pPr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34ECF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A34ECF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4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ECF"/>
    <w:rPr>
      <w:rFonts w:ascii="Segoe UI" w:eastAsia="Times New Roman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A34ECF"/>
    <w:pPr>
      <w:spacing w:after="0" w:line="240" w:lineRule="auto"/>
      <w:ind w:left="6625" w:right="388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A4CD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4CDF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seysmshin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xpertcenter.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2488</Words>
  <Characters>14183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r.adamyan</dc:creator>
  <cp:keywords>https:/mul2-mud.gov.am/tasks/571832/oneclick/12HAVELVAC.docx?token=8956f81eb171b965d6d5638ec9167321</cp:keywords>
  <dc:description/>
  <cp:lastModifiedBy>Heghine Musayelyan</cp:lastModifiedBy>
  <cp:revision>2</cp:revision>
  <dcterms:created xsi:type="dcterms:W3CDTF">2023-02-02T04:52:00Z</dcterms:created>
  <dcterms:modified xsi:type="dcterms:W3CDTF">2023-02-02T04:52:00Z</dcterms:modified>
</cp:coreProperties>
</file>