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3D310" w14:textId="77777777" w:rsidR="00A33FBD" w:rsidRPr="00E92B5A" w:rsidRDefault="00143897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E92B5A">
        <w:rPr>
          <w:rFonts w:ascii="GHEA Grapalat" w:hAnsi="GHEA Grapalat"/>
          <w:color w:val="FFFFFF"/>
        </w:rPr>
        <w:t>600.00</w:t>
      </w:r>
      <w:r w:rsidRPr="00E92B5A">
        <w:rPr>
          <w:rFonts w:ascii="GHEA Grapalat" w:hAnsi="GHEA Grapalat"/>
          <w:color w:val="FFFFFF"/>
          <w:lang w:val="hy-AM"/>
        </w:rPr>
        <w:t>01</w:t>
      </w:r>
      <w:r w:rsidRPr="00E92B5A">
        <w:rPr>
          <w:rFonts w:ascii="GHEA Grapalat" w:hAnsi="GHEA Grapalat"/>
          <w:color w:val="FFFFFF"/>
        </w:rPr>
        <w:t>.</w:t>
      </w:r>
      <w:r w:rsidRPr="00E92B5A">
        <w:rPr>
          <w:rFonts w:ascii="GHEA Grapalat" w:hAnsi="GHEA Grapalat"/>
          <w:color w:val="FFFFFF"/>
          <w:lang w:val="hy-AM"/>
        </w:rPr>
        <w:t>01</w:t>
      </w:r>
      <w:r w:rsidRPr="00E92B5A">
        <w:rPr>
          <w:rFonts w:ascii="GHEA Grapalat" w:hAnsi="GHEA Grapalat"/>
          <w:color w:val="FFFFFF"/>
        </w:rPr>
        <w:t>.</w:t>
      </w:r>
      <w:r w:rsidRPr="00E92B5A">
        <w:rPr>
          <w:rFonts w:ascii="GHEA Grapalat" w:hAnsi="GHEA Grapalat"/>
          <w:color w:val="FFFFFF"/>
          <w:lang w:val="hy-AM"/>
        </w:rPr>
        <w:t>01</w:t>
      </w:r>
      <w:r w:rsidRPr="00E92B5A">
        <w:rPr>
          <w:rFonts w:ascii="GHEA Grapalat" w:hAnsi="GHEA Grapalat"/>
          <w:color w:val="FFFFFF"/>
        </w:rPr>
        <w:t>.21</w:t>
      </w:r>
      <w:r w:rsidRPr="00E92B5A">
        <w:rPr>
          <w:rFonts w:ascii="GHEA Grapalat" w:hAnsi="GHEA Grapalat"/>
        </w:rPr>
        <w:t xml:space="preserve"> </w:t>
      </w:r>
      <w:r w:rsidRPr="00E92B5A">
        <w:rPr>
          <w:rFonts w:ascii="GHEA Grapalat" w:hAnsi="GHEA Grapalat"/>
        </w:rPr>
        <w:tab/>
      </w:r>
      <w:r w:rsidRPr="00F67036">
        <w:rPr>
          <w:rFonts w:ascii="GHEA Grapalat" w:hAnsi="GHEA Grapalat"/>
          <w:b w:val="0"/>
          <w:bCs/>
          <w:sz w:val="24"/>
          <w:szCs w:val="24"/>
          <w:lang w:val="hy-AM"/>
        </w:rPr>
        <w:t>ՆԱԽԱԳԻԾ</w:t>
      </w:r>
    </w:p>
    <w:p w14:paraId="2B14F81D" w14:textId="77777777" w:rsidR="00A33FBD" w:rsidRPr="00E92B5A" w:rsidRDefault="00143897">
      <w:pPr>
        <w:pStyle w:val="600"/>
        <w:jc w:val="center"/>
        <w:rPr>
          <w:rFonts w:ascii="GHEA Grapalat" w:hAnsi="GHEA Grapalat"/>
        </w:rPr>
      </w:pPr>
      <w:r w:rsidRPr="00E92B5A">
        <w:rPr>
          <w:rFonts w:ascii="GHEA Grapalat" w:hAnsi="GHEA Grapalat"/>
          <w:noProof/>
          <w:lang w:eastAsia="en-US"/>
        </w:rPr>
        <w:drawing>
          <wp:inline distT="0" distB="0" distL="0" distR="0" wp14:anchorId="6BACA84A" wp14:editId="59C121C8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4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F2835" w14:textId="77777777" w:rsidR="00A33FBD" w:rsidRPr="00E92B5A" w:rsidRDefault="00A33FBD">
      <w:pPr>
        <w:pStyle w:val="voroshum"/>
        <w:spacing w:before="0"/>
        <w:rPr>
          <w:rFonts w:ascii="GHEA Grapalat" w:hAnsi="GHEA Grapalat"/>
        </w:rPr>
      </w:pPr>
    </w:p>
    <w:p w14:paraId="4F365185" w14:textId="77777777" w:rsidR="00A33FBD" w:rsidRPr="00E92B5A" w:rsidRDefault="00143897">
      <w:pPr>
        <w:pStyle w:val="voroshum"/>
        <w:spacing w:before="0"/>
        <w:rPr>
          <w:rFonts w:ascii="GHEA Grapalat" w:hAnsi="GHEA Grapalat"/>
        </w:rPr>
      </w:pPr>
      <w:r w:rsidRPr="00E92B5A">
        <w:rPr>
          <w:rFonts w:ascii="GHEA Grapalat" w:hAnsi="GHEA Grapalat"/>
        </w:rPr>
        <w:t>ՀԱՅԱՍՏԱՆԻ ՀԱՆՐԱՊԵՏՈՒԹՅԱՆ</w:t>
      </w:r>
      <w:r w:rsidRPr="00E92B5A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71E2341B" w14:textId="77777777" w:rsidR="00A33FBD" w:rsidRPr="00E92B5A" w:rsidRDefault="00143897">
      <w:pPr>
        <w:pStyle w:val="voroshum2"/>
        <w:rPr>
          <w:rFonts w:ascii="GHEA Grapalat" w:hAnsi="GHEA Grapalat"/>
          <w:sz w:val="32"/>
          <w:szCs w:val="32"/>
        </w:rPr>
      </w:pPr>
      <w:r w:rsidRPr="00E92B5A">
        <w:rPr>
          <w:rFonts w:ascii="GHEA Grapalat" w:hAnsi="GHEA Grapalat"/>
          <w:sz w:val="32"/>
          <w:szCs w:val="32"/>
        </w:rPr>
        <w:t>Ո Ր Ո Շ Ո</w:t>
      </w:r>
      <w:r w:rsidRPr="00E92B5A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92B5A">
        <w:rPr>
          <w:rFonts w:ascii="GHEA Grapalat" w:hAnsi="GHEA Grapalat"/>
          <w:sz w:val="32"/>
          <w:szCs w:val="32"/>
        </w:rPr>
        <w:t>Ւ Մ</w:t>
      </w:r>
    </w:p>
    <w:p w14:paraId="0DF5D304" w14:textId="77777777" w:rsidR="00A33FBD" w:rsidRPr="00E92B5A" w:rsidRDefault="00A33FBD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AEB228B" w14:textId="455E3927" w:rsidR="00A33FBD" w:rsidRPr="00E92B5A" w:rsidRDefault="00143897" w:rsidP="000652C4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E92B5A">
        <w:rPr>
          <w:rFonts w:ascii="GHEA Grapalat" w:hAnsi="GHEA Grapalat"/>
          <w:sz w:val="24"/>
          <w:szCs w:val="24"/>
        </w:rPr>
        <w:t>___ _________ 202</w:t>
      </w:r>
      <w:r w:rsidRPr="00E92B5A">
        <w:rPr>
          <w:rFonts w:ascii="GHEA Grapalat" w:hAnsi="GHEA Grapalat"/>
          <w:sz w:val="24"/>
          <w:szCs w:val="24"/>
          <w:lang w:val="hy-AM"/>
        </w:rPr>
        <w:t>2</w:t>
      </w:r>
      <w:r w:rsidRPr="00E92B5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92B5A">
        <w:rPr>
          <w:rFonts w:ascii="GHEA Grapalat" w:hAnsi="GHEA Grapalat"/>
          <w:sz w:val="24"/>
          <w:szCs w:val="24"/>
        </w:rPr>
        <w:t>թվականի</w:t>
      </w:r>
      <w:proofErr w:type="spellEnd"/>
      <w:r w:rsidRPr="00E92B5A">
        <w:rPr>
          <w:rFonts w:ascii="GHEA Grapalat" w:hAnsi="GHEA Grapalat"/>
          <w:sz w:val="24"/>
          <w:szCs w:val="24"/>
        </w:rPr>
        <w:t xml:space="preserve"> №___</w:t>
      </w:r>
      <w:r w:rsidRPr="00E92B5A">
        <w:rPr>
          <w:rFonts w:ascii="GHEA Grapalat" w:hAnsi="GHEA Grapalat"/>
          <w:sz w:val="24"/>
          <w:szCs w:val="24"/>
          <w:lang w:val="hy-AM"/>
        </w:rPr>
        <w:t>-Ն</w:t>
      </w:r>
      <w:r w:rsidRPr="00E92B5A">
        <w:rPr>
          <w:rFonts w:ascii="GHEA Grapalat" w:hAnsi="GHEA Grapalat"/>
          <w:sz w:val="24"/>
          <w:szCs w:val="24"/>
        </w:rPr>
        <w:br/>
      </w:r>
    </w:p>
    <w:p w14:paraId="39990530" w14:textId="0DB3FB00" w:rsidR="00A33FBD" w:rsidRPr="00E92B5A" w:rsidRDefault="00143897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bookmarkStart w:id="0" w:name="_Hlk122341057"/>
      <w:r w:rsidRPr="00E92B5A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№5</w:t>
      </w:r>
      <w:r w:rsidRPr="00E92B5A">
        <w:rPr>
          <w:rFonts w:ascii="GHEA Grapalat" w:hAnsi="GHEA Grapalat"/>
          <w:b/>
          <w:bCs/>
          <w:noProof/>
          <w:szCs w:val="24"/>
          <w:lang w:val="af-ZA"/>
        </w:rPr>
        <w:t>23</w:t>
      </w:r>
      <w:r w:rsidRPr="00E92B5A">
        <w:rPr>
          <w:rFonts w:ascii="GHEA Grapalat" w:hAnsi="GHEA Grapalat"/>
          <w:b/>
          <w:bCs/>
          <w:noProof/>
          <w:szCs w:val="24"/>
          <w:lang w:val="hy-AM"/>
        </w:rPr>
        <w:t>-Ն</w:t>
      </w:r>
      <w:r w:rsidRPr="00E92B5A">
        <w:rPr>
          <w:rFonts w:ascii="GHEA Grapalat" w:hAnsi="GHEA Grapalat"/>
          <w:b/>
          <w:lang w:val="hy-AM"/>
        </w:rPr>
        <w:t xml:space="preserve"> ՈՐՈՇ</w:t>
      </w:r>
      <w:r w:rsidR="00243D60">
        <w:rPr>
          <w:rFonts w:ascii="GHEA Grapalat" w:hAnsi="GHEA Grapalat"/>
          <w:b/>
          <w:lang w:val="hy-AM"/>
        </w:rPr>
        <w:t>ՄԱՆ ՄԵՋ</w:t>
      </w:r>
      <w:r w:rsidRPr="00E92B5A">
        <w:rPr>
          <w:rFonts w:ascii="GHEA Grapalat" w:hAnsi="GHEA Grapalat"/>
          <w:b/>
          <w:lang w:val="hy-AM"/>
        </w:rPr>
        <w:t xml:space="preserve"> </w:t>
      </w:r>
      <w:r w:rsidR="00092F1A" w:rsidRPr="00220200">
        <w:rPr>
          <w:rFonts w:ascii="GHEA Grapalat" w:hAnsi="GHEA Grapalat"/>
          <w:b/>
          <w:lang w:val="hy-AM"/>
        </w:rPr>
        <w:t>ԼՐԱՑՈՒՄ</w:t>
      </w:r>
      <w:r w:rsidR="00092F1A" w:rsidRPr="00E92B5A">
        <w:rPr>
          <w:rFonts w:ascii="GHEA Grapalat" w:hAnsi="GHEA Grapalat"/>
          <w:b/>
          <w:lang w:val="hy-AM"/>
        </w:rPr>
        <w:t xml:space="preserve"> </w:t>
      </w:r>
      <w:r w:rsidR="00092F1A" w:rsidRPr="00220200">
        <w:rPr>
          <w:rFonts w:ascii="GHEA Grapalat" w:hAnsi="GHEA Grapalat"/>
          <w:b/>
          <w:lang w:val="hy-AM"/>
        </w:rPr>
        <w:t xml:space="preserve">ԵՎ </w:t>
      </w:r>
      <w:r w:rsidRPr="00220200">
        <w:rPr>
          <w:rFonts w:ascii="GHEA Grapalat" w:hAnsi="GHEA Grapalat"/>
          <w:b/>
          <w:lang w:val="hy-AM"/>
        </w:rPr>
        <w:t xml:space="preserve">ՓՈՓՈԽՈՒԹՅՈՒՆՆԵՐ </w:t>
      </w:r>
      <w:r w:rsidRPr="00E92B5A">
        <w:rPr>
          <w:rFonts w:ascii="GHEA Grapalat" w:hAnsi="GHEA Grapalat"/>
          <w:b/>
          <w:lang w:val="hy-AM"/>
        </w:rPr>
        <w:t>ԿԱՏԱՐԵԼՈՒ ՄԱՍԻՆ</w:t>
      </w:r>
    </w:p>
    <w:bookmarkEnd w:id="0"/>
    <w:p w14:paraId="3E68E259" w14:textId="77777777" w:rsidR="00A33FBD" w:rsidRPr="00E92B5A" w:rsidRDefault="00A33FBD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58C036FD" w14:textId="202980A4" w:rsidR="00A33FBD" w:rsidRPr="00E92B5A" w:rsidRDefault="00143897" w:rsidP="00C7706D">
      <w:pPr>
        <w:pStyle w:val="Header"/>
        <w:tabs>
          <w:tab w:val="clear" w:pos="4677"/>
          <w:tab w:val="clear" w:pos="9355"/>
        </w:tabs>
        <w:spacing w:line="355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E92B5A">
        <w:rPr>
          <w:rFonts w:ascii="Calibri" w:hAnsi="Calibri" w:cs="Calibri"/>
          <w:color w:val="000000"/>
          <w:spacing w:val="-4"/>
          <w:lang w:val="hy-AM"/>
        </w:rPr>
        <w:t> </w:t>
      </w:r>
      <w:r w:rsidRPr="00E92B5A">
        <w:rPr>
          <w:rFonts w:ascii="GHEA Grapalat" w:hAnsi="GHEA Grapalat"/>
          <w:b/>
          <w:bCs/>
          <w:i/>
          <w:iCs/>
          <w:color w:val="000000"/>
          <w:spacing w:val="-4"/>
          <w:lang w:val="hy-AM"/>
        </w:rPr>
        <w:t>որոշում</w:t>
      </w:r>
      <w:r w:rsidRPr="00E92B5A">
        <w:rPr>
          <w:rFonts w:ascii="Calibri" w:hAnsi="Calibri" w:cs="Calibri"/>
          <w:b/>
          <w:bCs/>
          <w:i/>
          <w:iCs/>
          <w:color w:val="000000"/>
          <w:spacing w:val="-4"/>
          <w:lang w:val="hy-AM"/>
        </w:rPr>
        <w:t> </w:t>
      </w:r>
      <w:r w:rsidRPr="00E92B5A">
        <w:rPr>
          <w:rFonts w:ascii="GHEA Grapalat" w:hAnsi="GHEA Grapalat" w:cs="GHEA Grapalat"/>
          <w:b/>
          <w:bCs/>
          <w:i/>
          <w:iCs/>
          <w:color w:val="000000"/>
          <w:spacing w:val="-4"/>
          <w:lang w:val="hy-AM"/>
        </w:rPr>
        <w:t>է</w:t>
      </w:r>
      <w:r w:rsidRPr="00E92B5A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</w:p>
    <w:p w14:paraId="610A6CC3" w14:textId="1A24564D" w:rsidR="00A33FBD" w:rsidRPr="00E92B5A" w:rsidRDefault="006470FA" w:rsidP="00C770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E92B5A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շուկայի բաշխման ցանցային կանոնները հաստատելու և Հայաստանի Հանրապետության հանրային ծառայությունները կարգավորող հանձնաժողովի մի շարք որոշումներ ուժը կորցրած ճանաչելու մասին» №523-Ն որոշման 1-ին կետով հաստատված հավելվածում (այսուհետ՝ ԷԲՑ կանոններ) կատարել հետևյալ </w:t>
      </w:r>
      <w:r w:rsidR="00092F1A" w:rsidRPr="00220200">
        <w:rPr>
          <w:rFonts w:ascii="GHEA Grapalat" w:hAnsi="GHEA Grapalat"/>
          <w:color w:val="000000"/>
          <w:spacing w:val="-4"/>
          <w:lang w:val="hy-AM"/>
        </w:rPr>
        <w:t xml:space="preserve">լրացումը և </w:t>
      </w:r>
      <w:r w:rsidR="001657F2" w:rsidRPr="00220200">
        <w:rPr>
          <w:rFonts w:ascii="GHEA Grapalat" w:hAnsi="GHEA Grapalat"/>
          <w:color w:val="000000"/>
          <w:spacing w:val="-4"/>
          <w:lang w:val="hy-AM"/>
        </w:rPr>
        <w:t>փոփոխությունները</w:t>
      </w:r>
      <w:r w:rsidRPr="00220200">
        <w:rPr>
          <w:rFonts w:ascii="GHEA Grapalat" w:hAnsi="GHEA Grapalat"/>
          <w:color w:val="000000"/>
          <w:spacing w:val="-4"/>
          <w:lang w:val="hy-AM"/>
        </w:rPr>
        <w:t>.</w:t>
      </w:r>
    </w:p>
    <w:p w14:paraId="7E0538BB" w14:textId="1A4832F1" w:rsidR="00092F1A" w:rsidRPr="00092F1A" w:rsidRDefault="00092F1A" w:rsidP="00C7706D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159-րդ կետի 4-րդ ենթակետում «նշում» բառից հետո լրացնել «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(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պ</w:t>
      </w:r>
      <w:r w:rsidRPr="00D725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ահանջվ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ող</w:t>
      </w:r>
      <w:r w:rsidRPr="00D7250D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պահուստային հզորությունը չի կարող գերազանցել հիմնական սնուցման հզորությունը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 բառեր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ը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5244EDD0" w14:textId="0CC5095F" w:rsidR="00092F1A" w:rsidRPr="00092F1A" w:rsidRDefault="007D0845" w:rsidP="00C7706D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Է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ԲՑ</w:t>
      </w:r>
      <w:r w:rsidRPr="00E92B5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կանոնների</w:t>
      </w:r>
      <w:r w:rsidR="00D7250D" w:rsidRPr="00D725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225-</w:t>
      </w:r>
      <w:r w:rsidR="00D725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րդ կետ</w:t>
      </w:r>
      <w:r w:rsidR="00092F1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ում՝</w:t>
      </w:r>
      <w:r w:rsidR="00D725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</w:p>
    <w:p w14:paraId="67FB6169" w14:textId="0413F13E" w:rsidR="007D0845" w:rsidRPr="00D7250D" w:rsidRDefault="00092F1A" w:rsidP="00092F1A">
      <w:pPr>
        <w:pStyle w:val="ListParagraph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ա</w:t>
      </w:r>
      <w:r w:rsidRPr="00092F1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. </w:t>
      </w:r>
      <w:r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Բ</w:t>
      </w:r>
      <w:r w:rsidR="00D7250D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անաձևը շարադրել հետևյալ խմբագրությամբ</w:t>
      </w:r>
      <w:r w:rsidR="007D0845" w:rsidRPr="00E92B5A">
        <w:rPr>
          <w:rFonts w:ascii="GHEA Grapalat" w:eastAsia="Times New Roman" w:hAnsi="GHEA Grapalat" w:cs="Cambria Math"/>
          <w:color w:val="000000"/>
          <w:spacing w:val="-4"/>
          <w:sz w:val="24"/>
          <w:szCs w:val="24"/>
          <w:lang w:val="hy-AM"/>
        </w:rPr>
        <w:t>.</w:t>
      </w:r>
    </w:p>
    <w:p w14:paraId="31D4DA8D" w14:textId="77777777" w:rsidR="00D7250D" w:rsidRPr="00D7250D" w:rsidRDefault="00D7250D" w:rsidP="00D7250D">
      <w:pPr>
        <w:pStyle w:val="ListParagraph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</w:p>
    <w:p w14:paraId="4DD13228" w14:textId="7D039830" w:rsidR="007D0845" w:rsidRPr="00092F1A" w:rsidRDefault="007D0845" w:rsidP="00D7250D">
      <w:pPr>
        <w:pStyle w:val="ListParagraph"/>
        <w:shd w:val="clear" w:color="auto" w:fill="FFFFFF"/>
        <w:spacing w:before="0" w:line="355" w:lineRule="auto"/>
        <w:ind w:left="851"/>
        <w:jc w:val="center"/>
        <w:rPr>
          <w:rFonts w:ascii="GHEA Grapalat" w:hAnsi="GHEA Grapalat"/>
          <w:sz w:val="24"/>
          <w:lang w:val="hy-AM"/>
        </w:rPr>
      </w:pPr>
      <w:r w:rsidRPr="001657F2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«</w:t>
      </w:r>
      <m:oMath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hy-AM"/>
          </w:rPr>
          <m:t>ՄՎ=ՏԱ+</m:t>
        </m:r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color w:val="000000"/>
                <w:sz w:val="24"/>
                <w:szCs w:val="24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1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color w:val="000000"/>
                <w:sz w:val="24"/>
                <w:szCs w:val="24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1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hy-AM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color w:val="000000"/>
                <w:sz w:val="24"/>
                <w:szCs w:val="24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Վ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bCs/>
                <w:iCs/>
                <w:color w:val="000000"/>
                <w:sz w:val="24"/>
                <w:szCs w:val="24"/>
                <w:lang w:val="hy-AM"/>
              </w:rPr>
            </m:ctrlPr>
          </m:sSub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color w:val="000000"/>
            <w:sz w:val="24"/>
            <w:szCs w:val="24"/>
            <w:lang w:val="hy-AM"/>
          </w:rPr>
          <m:t>+</m:t>
        </m:r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bCs/>
                <w:iCs/>
                <w:color w:val="000000"/>
                <w:sz w:val="24"/>
                <w:szCs w:val="24"/>
                <w:lang w:val="hy-AM"/>
              </w:rPr>
            </m:ctrlPr>
          </m:naryPr>
          <m:sub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hy-AM"/>
              </w:rPr>
              <m:t>k=1</m:t>
            </m:r>
          </m:sub>
          <m:sup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Cs/>
                    <w:color w:val="000000"/>
                    <w:sz w:val="24"/>
                    <w:szCs w:val="24"/>
                    <w:lang w:val="hy-AM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hy-AM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hy-AM"/>
                  </w:rPr>
                  <m:t>3</m:t>
                </m:r>
              </m:sub>
            </m:sSub>
          </m:sup>
          <m:e>
            <m:sSub>
              <m:sSubPr>
                <m:ctrlPr>
                  <w:rPr>
                    <w:rFonts w:ascii="Cambria Math" w:eastAsia="Times New Roman" w:hAnsi="Cambria Math" w:cs="Times New Roman"/>
                    <w:bCs/>
                    <w:iCs/>
                    <w:color w:val="000000"/>
                    <w:sz w:val="24"/>
                    <w:szCs w:val="24"/>
                    <w:lang w:val="hy-AM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hy-AM"/>
                  </w:rPr>
                  <m:t>Վ</m:t>
                </m:r>
              </m:e>
              <m:sub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hy-AM"/>
                  </w:rPr>
                  <m:t>3</m:t>
                </m:r>
              </m:sub>
            </m:sSub>
          </m:e>
        </m:nary>
      </m:oMath>
      <w:r w:rsidRPr="001657F2">
        <w:rPr>
          <w:rFonts w:ascii="GHEA Grapalat" w:hAnsi="GHEA Grapalat"/>
          <w:sz w:val="24"/>
          <w:lang w:val="hy-AM"/>
        </w:rPr>
        <w:t>»</w:t>
      </w:r>
      <w:r w:rsidR="009C50D1">
        <w:rPr>
          <w:rFonts w:ascii="GHEA Grapalat" w:hAnsi="GHEA Grapalat"/>
          <w:sz w:val="24"/>
          <w:lang w:val="hy-AM"/>
        </w:rPr>
        <w:t>,</w:t>
      </w:r>
    </w:p>
    <w:p w14:paraId="16F9DF01" w14:textId="72B4B7D0" w:rsidR="00CD2DBC" w:rsidRPr="00092F1A" w:rsidRDefault="00092F1A" w:rsidP="00092F1A">
      <w:pPr>
        <w:pStyle w:val="ListParagraph"/>
        <w:shd w:val="clear" w:color="auto" w:fill="FFFFFF"/>
        <w:spacing w:before="0" w:line="355" w:lineRule="auto"/>
        <w:ind w:left="851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բ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bookmarkStart w:id="1" w:name="_GoBack"/>
      <w:bookmarkEnd w:id="1"/>
      <w:r w:rsidR="00D7250D"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«N 1 մեթոդիկայի 2-րդ կետով սահմանված բանաձևով»</w:t>
      </w:r>
      <w:r w:rsidR="00D7250D" w:rsidRPr="00092F1A">
        <w:rPr>
          <w:rFonts w:ascii="GHEA Grapalat" w:hAnsi="GHEA Grapalat"/>
          <w:sz w:val="24"/>
          <w:lang w:val="hy-AM"/>
        </w:rPr>
        <w:t xml:space="preserve"> բառերը </w:t>
      </w:r>
      <w:r w:rsidR="00D7250D"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փոխարինել «2-րդ գլխի համաձայն» բառերով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6EC20EA9" w14:textId="77777777" w:rsidR="00E37CA8" w:rsidRDefault="00E37CA8" w:rsidP="00E37CA8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sz w:val="24"/>
          <w:szCs w:val="24"/>
          <w:lang w:val="hy-AM"/>
        </w:rPr>
      </w:pPr>
      <w:r w:rsidRPr="00E37CA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ԷԲՑ կանոնների 225-րդ կետ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ից 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հանել </w:t>
      </w:r>
      <w:r w:rsidRPr="00092F1A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«</w:t>
      </w:r>
      <w:r w:rsidRPr="00092F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Գ</w:t>
      </w:r>
      <w:r w:rsidRPr="00092F1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vertAlign w:val="subscript"/>
          <w:lang w:val="hy-AM"/>
        </w:rPr>
        <w:t>ծթ</w:t>
      </w:r>
      <w:r w:rsidRPr="00092F1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-ն ծախսատարության և թերբեռնվածության գործակիցն է, որը Երևան քաղաքի վարչական տարածքում ընդունվում է հավասար 3-ի, իսկ Հայաստանի Հանրապետության մյուս տարածքներում՝ հավասար 1-ի,</w:t>
      </w:r>
      <w:r w:rsidRPr="00092F1A">
        <w:rPr>
          <w:rFonts w:ascii="GHEA Grapalat" w:hAnsi="GHEA Grapalat"/>
          <w:sz w:val="24"/>
          <w:szCs w:val="24"/>
          <w:lang w:val="hy-AM"/>
        </w:rPr>
        <w:t>» բառերը,</w:t>
      </w:r>
    </w:p>
    <w:p w14:paraId="0AECEAC7" w14:textId="1A9C456A" w:rsidR="00D7250D" w:rsidRPr="00CB5FF2" w:rsidRDefault="00D7250D" w:rsidP="00C7706D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ԷԲՑ կանոնների 226-րդ կետ</w:t>
      </w:r>
      <w:r w:rsidR="00CB5FF2"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շարադրել հետևյալ խմբագրությամբ.</w:t>
      </w:r>
    </w:p>
    <w:p w14:paraId="607C135C" w14:textId="18861EC0" w:rsidR="00CB5FF2" w:rsidRPr="00CB5FF2" w:rsidRDefault="00CB5FF2" w:rsidP="00CB5FF2">
      <w:pPr>
        <w:pStyle w:val="ListParagraph"/>
        <w:shd w:val="clear" w:color="auto" w:fill="FFFFFF"/>
        <w:spacing w:before="0" w:line="355" w:lineRule="auto"/>
        <w:ind w:left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D737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226</w:t>
      </w:r>
      <w:r w:rsidR="00D7375D" w:rsidRPr="00D737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Բազմաբնակարան շենքի առանձնացված միավորների (բնակարաններ, ոչ բնակելի տարածքներ) սեփականության իրավունքի գրանցման օբյեկտ դառնալուց հետո նշված միավորների սեփականատերեր հանդիսացող անձանց կողմից դրանց վերակառուցման արդյունքում ավելացվող նոր միավորների սպառման համակարգեր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Բաշխման ցանցին միացման վճարներ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ընդունվում են այդ բազմաբնակարան շենքի սպառման համակարգերի միացման ժամանակ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 համար հաշվարկված դրույքներին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հավասար։</w:t>
      </w:r>
      <w:r w:rsidRPr="00CB5FF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14:paraId="17FCC984" w14:textId="0E73A66C" w:rsidR="001657F2" w:rsidRPr="00092F1A" w:rsidRDefault="001657F2" w:rsidP="001657F2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22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9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-րդ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կետը շարադրել հետևյալ 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խմբագրությամբ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57CB95DB" w14:textId="37046178" w:rsidR="001657F2" w:rsidRPr="00092F1A" w:rsidRDefault="001657F2" w:rsidP="001657F2">
      <w:pPr>
        <w:pStyle w:val="ListParagraph"/>
        <w:shd w:val="clear" w:color="auto" w:fill="FFFFFF"/>
        <w:spacing w:before="0" w:line="355" w:lineRule="auto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«229. </w:t>
      </w:r>
      <w:r w:rsid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Պայմանագրով ամրագրված հ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զորության փոփոխության դեպքում, եթե չի փոխվում լարման մակարդակը, Միացման վճար հաշվարկելիս Միացման վճարի հաստատուն ծախսերի մեծությունը (Վ</w:t>
      </w:r>
      <w:r w:rsidRPr="000F5252">
        <w:rPr>
          <w:rFonts w:ascii="GHEA Grapalat" w:hAnsi="GHEA Grapalat"/>
          <w:color w:val="000000"/>
          <w:spacing w:val="-4"/>
          <w:sz w:val="24"/>
          <w:szCs w:val="24"/>
          <w:vertAlign w:val="subscript"/>
          <w:lang w:val="hy-AM"/>
        </w:rPr>
        <w:t>հ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) չի հաշվարկվում, և Միացման վճարը հաշվվում է առկա հզորության և պահանջվող հզորության տարբերության չափը բազմապատկելով փոփոխական ծախսերի մեծության (Վ</w:t>
      </w:r>
      <w:r w:rsidRPr="000F5252">
        <w:rPr>
          <w:rFonts w:ascii="GHEA Grapalat" w:hAnsi="GHEA Grapalat"/>
          <w:color w:val="000000"/>
          <w:spacing w:val="-4"/>
          <w:sz w:val="24"/>
          <w:szCs w:val="24"/>
          <w:vertAlign w:val="subscript"/>
          <w:lang w:val="hy-AM"/>
        </w:rPr>
        <w:t>փ</w:t>
      </w:r>
      <w:r w:rsidRPr="00092F1A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) արժեքին։</w:t>
      </w:r>
      <w:r w:rsidRPr="001657F2">
        <w:rPr>
          <w:rFonts w:ascii="GHEA Grapalat" w:hAnsi="GHEA Grapalat"/>
          <w:color w:val="000000"/>
          <w:spacing w:val="-4"/>
          <w:sz w:val="24"/>
          <w:szCs w:val="24"/>
        </w:rPr>
        <w:t>»</w:t>
      </w:r>
      <w:r w:rsidR="00092F1A">
        <w:rPr>
          <w:rFonts w:ascii="GHEA Grapalat" w:hAnsi="GHEA Grapalat"/>
          <w:color w:val="000000"/>
          <w:spacing w:val="-4"/>
          <w:sz w:val="24"/>
          <w:szCs w:val="24"/>
        </w:rPr>
        <w:t>.</w:t>
      </w:r>
    </w:p>
    <w:p w14:paraId="3840E8A5" w14:textId="24A392A5" w:rsidR="001657F2" w:rsidRPr="001657F2" w:rsidRDefault="001657F2" w:rsidP="001657F2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230-235</w:t>
      </w:r>
      <w:r w:rsidR="00AC7973">
        <w:rPr>
          <w:rFonts w:ascii="GHEA Grapalat" w:hAnsi="GHEA Grapalat"/>
          <w:color w:val="000000"/>
          <w:spacing w:val="-4"/>
          <w:sz w:val="24"/>
          <w:szCs w:val="24"/>
        </w:rPr>
        <w:t>-</w:t>
      </w:r>
      <w:r w:rsidR="00AC7973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րդ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կետերը</w:t>
      </w:r>
      <w:r w:rsidR="009C50D1" w:rsidRP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9C50D1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ուժը կորցրած ճանաչել</w:t>
      </w:r>
      <w:r w:rsidR="00092F1A">
        <w:rPr>
          <w:rFonts w:ascii="GHEA Grapalat" w:hAnsi="GHEA Grapalat"/>
          <w:color w:val="000000"/>
          <w:spacing w:val="-4"/>
          <w:sz w:val="24"/>
          <w:szCs w:val="24"/>
        </w:rPr>
        <w:t>.</w:t>
      </w:r>
    </w:p>
    <w:p w14:paraId="2D29E5F9" w14:textId="138CAB56" w:rsidR="001657F2" w:rsidRPr="001657F2" w:rsidRDefault="001657F2" w:rsidP="001657F2">
      <w:pPr>
        <w:pStyle w:val="ListParagraph"/>
        <w:numPr>
          <w:ilvl w:val="0"/>
          <w:numId w:val="24"/>
        </w:numPr>
        <w:shd w:val="clear" w:color="auto" w:fill="FFFFFF"/>
        <w:spacing w:before="0" w:line="355" w:lineRule="auto"/>
        <w:ind w:left="851" w:hanging="425"/>
        <w:jc w:val="both"/>
        <w:rPr>
          <w:rFonts w:ascii="GHEA Grapalat" w:hAnsi="GHEA Grapalat"/>
          <w:color w:val="000000"/>
          <w:spacing w:val="-4"/>
          <w:sz w:val="24"/>
          <w:szCs w:val="24"/>
        </w:rPr>
      </w:pP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ԷԲՑ կանոնների 4-րդ հավելվածը շարադրել նոր խմբագրությամբ՝ համաձայն հավելվածի։</w:t>
      </w:r>
    </w:p>
    <w:p w14:paraId="3B6847BE" w14:textId="17D16DFC" w:rsidR="00A33FBD" w:rsidRPr="00557807" w:rsidRDefault="006470FA" w:rsidP="00C7706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55" w:lineRule="auto"/>
        <w:ind w:left="0" w:firstLine="426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557807">
        <w:rPr>
          <w:rFonts w:ascii="GHEA Grapalat" w:eastAsia="Calibri" w:hAnsi="GHEA Grapalat" w:cs="SimSun"/>
          <w:color w:val="000000"/>
          <w:spacing w:val="-4"/>
          <w:lang w:val="hy-AM"/>
        </w:rPr>
        <w:t>Սույն որոշումն ուժի մեջ է</w:t>
      </w:r>
      <w:r w:rsidR="00557807" w:rsidRPr="00557807">
        <w:rPr>
          <w:rFonts w:ascii="GHEA Grapalat" w:eastAsia="Calibri" w:hAnsi="GHEA Grapalat" w:cs="SimSun"/>
          <w:color w:val="000000"/>
          <w:spacing w:val="-4"/>
          <w:lang w:val="hy-AM"/>
        </w:rPr>
        <w:t xml:space="preserve"> 2023 թվականի փետրվարի 1-ից</w:t>
      </w:r>
      <w:r w:rsidRPr="00557807">
        <w:rPr>
          <w:rFonts w:ascii="GHEA Grapalat" w:eastAsia="Calibri" w:hAnsi="GHEA Grapalat" w:cs="SimSun"/>
          <w:color w:val="000000"/>
          <w:spacing w:val="-4"/>
          <w:lang w:val="hy-AM"/>
        </w:rPr>
        <w:t>։</w:t>
      </w:r>
    </w:p>
    <w:p w14:paraId="2A950609" w14:textId="77777777" w:rsidR="00A33FBD" w:rsidRPr="00E92B5A" w:rsidRDefault="00A33FBD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32156215" w14:textId="77777777" w:rsidR="00A33FBD" w:rsidRPr="00E92B5A" w:rsidRDefault="006470FA">
      <w:pPr>
        <w:pStyle w:val="Storagrutun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79609F29" w14:textId="77777777" w:rsidR="00A33FBD" w:rsidRPr="00E92B5A" w:rsidRDefault="006470FA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ԾԱՌԱՅՈՒԹՅՈՒՆՆԵՐԸ ԿԱՐԳԱՎՈՐՈՂ</w:t>
      </w:r>
    </w:p>
    <w:p w14:paraId="0AC6D871" w14:textId="77777777" w:rsidR="00A33FBD" w:rsidRPr="00E92B5A" w:rsidRDefault="006470FA">
      <w:pPr>
        <w:pStyle w:val="Storagrutun1"/>
        <w:tabs>
          <w:tab w:val="clear" w:pos="992"/>
          <w:tab w:val="clear" w:pos="7655"/>
        </w:tabs>
        <w:ind w:firstLine="1134"/>
        <w:rPr>
          <w:rFonts w:ascii="GHEA Grapalat" w:hAnsi="GHEA Grapalat"/>
          <w:b/>
          <w:lang w:val="af-ZA"/>
        </w:rPr>
      </w:pPr>
      <w:r w:rsidRPr="00E92B5A">
        <w:rPr>
          <w:rFonts w:ascii="GHEA Grapalat" w:hAnsi="GHEA Grapalat"/>
          <w:b/>
          <w:lang w:val="af-ZA"/>
        </w:rPr>
        <w:t>ՀԱՆՁՆԱԺՈՂՈՎԻ ՆԱԽԱԳԱՀ՝</w:t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</w:r>
      <w:r w:rsidRPr="00E92B5A">
        <w:rPr>
          <w:rFonts w:ascii="GHEA Grapalat" w:hAnsi="GHEA Grapalat"/>
          <w:b/>
          <w:lang w:val="af-ZA"/>
        </w:rPr>
        <w:tab/>
        <w:t xml:space="preserve"> </w:t>
      </w:r>
      <w:r w:rsidRPr="00E92B5A">
        <w:rPr>
          <w:rFonts w:ascii="GHEA Grapalat" w:hAnsi="GHEA Grapalat"/>
          <w:b/>
          <w:lang w:val="hy-AM"/>
        </w:rPr>
        <w:t>Գ</w:t>
      </w:r>
      <w:r w:rsidRPr="00E92B5A">
        <w:rPr>
          <w:rFonts w:ascii="GHEA Grapalat" w:hAnsi="GHEA Grapalat"/>
          <w:b/>
          <w:lang w:val="af-ZA"/>
        </w:rPr>
        <w:t xml:space="preserve">. </w:t>
      </w:r>
      <w:r w:rsidRPr="00E92B5A">
        <w:rPr>
          <w:rFonts w:ascii="GHEA Grapalat" w:hAnsi="GHEA Grapalat"/>
          <w:b/>
          <w:lang w:val="hy-AM"/>
        </w:rPr>
        <w:t>ԲԱՂՐԱՄ</w:t>
      </w:r>
      <w:r w:rsidRPr="00E92B5A">
        <w:rPr>
          <w:rFonts w:ascii="GHEA Grapalat" w:hAnsi="GHEA Grapalat"/>
          <w:b/>
          <w:lang w:val="af-ZA"/>
        </w:rPr>
        <w:t>ՅԱՆ</w:t>
      </w:r>
    </w:p>
    <w:p w14:paraId="096A13F0" w14:textId="77777777" w:rsidR="00A33FBD" w:rsidRPr="00E92B5A" w:rsidRDefault="006470FA" w:rsidP="00A452E7">
      <w:pPr>
        <w:pStyle w:val="Storagrutun1"/>
        <w:tabs>
          <w:tab w:val="clear" w:pos="992"/>
          <w:tab w:val="clear" w:pos="7655"/>
          <w:tab w:val="left" w:pos="1305"/>
        </w:tabs>
        <w:rPr>
          <w:rFonts w:ascii="GHEA Grapalat" w:hAnsi="GHEA Grapalat"/>
          <w:lang w:val="af-ZA"/>
        </w:rPr>
      </w:pPr>
      <w:r w:rsidRPr="00E92B5A">
        <w:rPr>
          <w:rFonts w:ascii="GHEA Grapalat" w:hAnsi="GHEA Grapalat"/>
          <w:lang w:val="af-ZA"/>
        </w:rPr>
        <w:tab/>
      </w:r>
    </w:p>
    <w:p w14:paraId="458B8A18" w14:textId="77777777" w:rsidR="00A33FBD" w:rsidRPr="00E92B5A" w:rsidRDefault="00A33FBD">
      <w:pPr>
        <w:pStyle w:val="Storagrutun1"/>
        <w:rPr>
          <w:rFonts w:ascii="GHEA Grapalat" w:hAnsi="GHEA Grapalat"/>
          <w:lang w:val="af-ZA"/>
        </w:rPr>
      </w:pPr>
    </w:p>
    <w:p w14:paraId="153DA57F" w14:textId="77777777" w:rsidR="00A33FBD" w:rsidRPr="00E92B5A" w:rsidRDefault="006470FA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 xml:space="preserve"> ք. Երևան</w:t>
      </w:r>
    </w:p>
    <w:p w14:paraId="7902A664" w14:textId="77777777" w:rsidR="00A33FBD" w:rsidRPr="00E92B5A" w:rsidRDefault="006470FA">
      <w:pPr>
        <w:pStyle w:val="gam"/>
        <w:rPr>
          <w:rFonts w:ascii="GHEA Grapalat" w:hAnsi="GHEA Grapalat"/>
          <w:sz w:val="20"/>
          <w:szCs w:val="20"/>
        </w:rPr>
      </w:pPr>
      <w:r w:rsidRPr="00E92B5A">
        <w:rPr>
          <w:rFonts w:ascii="GHEA Grapalat" w:hAnsi="GHEA Grapalat"/>
          <w:sz w:val="20"/>
          <w:szCs w:val="20"/>
        </w:rPr>
        <w:t xml:space="preserve"> ___ ___________ 202</w:t>
      </w:r>
      <w:r w:rsidRPr="00E92B5A">
        <w:rPr>
          <w:rFonts w:ascii="GHEA Grapalat" w:hAnsi="GHEA Grapalat"/>
          <w:sz w:val="20"/>
          <w:szCs w:val="20"/>
          <w:lang w:val="hy-AM"/>
        </w:rPr>
        <w:t>2</w:t>
      </w:r>
      <w:r w:rsidRPr="00E92B5A">
        <w:rPr>
          <w:rFonts w:ascii="GHEA Grapalat" w:hAnsi="GHEA Grapalat"/>
          <w:sz w:val="20"/>
          <w:szCs w:val="20"/>
        </w:rPr>
        <w:t>թ.</w:t>
      </w:r>
    </w:p>
    <w:p w14:paraId="75B63F70" w14:textId="4F93377E" w:rsidR="00A33FBD" w:rsidRDefault="00A33FBD">
      <w:pPr>
        <w:pStyle w:val="gam"/>
        <w:rPr>
          <w:rFonts w:ascii="GHEA Grapalat" w:hAnsi="GHEA Grapalat"/>
          <w:sz w:val="24"/>
        </w:rPr>
      </w:pPr>
    </w:p>
    <w:p w14:paraId="5DC4B470" w14:textId="5C36FB3D" w:rsidR="00DE5072" w:rsidRDefault="00DE5072">
      <w:pPr>
        <w:pStyle w:val="gam"/>
        <w:rPr>
          <w:rFonts w:ascii="GHEA Grapalat" w:hAnsi="GHEA Grapalat"/>
          <w:sz w:val="24"/>
        </w:rPr>
      </w:pPr>
    </w:p>
    <w:p w14:paraId="445133E5" w14:textId="77777777" w:rsidR="000652C4" w:rsidRDefault="000652C4">
      <w:pPr>
        <w:pStyle w:val="gam"/>
        <w:rPr>
          <w:rFonts w:ascii="GHEA Grapalat" w:hAnsi="GHEA Grapalat"/>
          <w:sz w:val="24"/>
        </w:rPr>
      </w:pPr>
    </w:p>
    <w:p w14:paraId="7292A174" w14:textId="77777777" w:rsidR="000F5252" w:rsidRDefault="000F5252">
      <w:pPr>
        <w:pStyle w:val="gam"/>
        <w:rPr>
          <w:rFonts w:ascii="GHEA Grapalat" w:hAnsi="GHEA Grapalat"/>
          <w:sz w:val="24"/>
        </w:rPr>
      </w:pPr>
    </w:p>
    <w:p w14:paraId="0242D851" w14:textId="0439457E" w:rsidR="00DE5072" w:rsidRDefault="00DE5072">
      <w:pPr>
        <w:pStyle w:val="gam"/>
        <w:rPr>
          <w:rFonts w:ascii="GHEA Grapalat" w:hAnsi="GHEA Grapalat"/>
          <w:sz w:val="24"/>
        </w:rPr>
      </w:pPr>
    </w:p>
    <w:p w14:paraId="242BB443" w14:textId="77777777" w:rsidR="000F5252" w:rsidRDefault="000F5252">
      <w:pPr>
        <w:pStyle w:val="gam"/>
        <w:rPr>
          <w:rFonts w:ascii="GHEA Grapalat" w:hAnsi="GHEA Grapalat"/>
          <w:sz w:val="24"/>
        </w:rPr>
      </w:pPr>
    </w:p>
    <w:p w14:paraId="3463AC12" w14:textId="6ECD0D05" w:rsidR="00DE5072" w:rsidRDefault="00DE5072">
      <w:pPr>
        <w:pStyle w:val="gam"/>
        <w:rPr>
          <w:rFonts w:ascii="GHEA Grapalat" w:hAnsi="GHEA Grapalat"/>
          <w:sz w:val="24"/>
        </w:rPr>
      </w:pPr>
    </w:p>
    <w:p w14:paraId="4B797AE4" w14:textId="0D2615DE" w:rsidR="00DE5072" w:rsidRDefault="00DE5072">
      <w:pPr>
        <w:pStyle w:val="gam"/>
        <w:rPr>
          <w:rFonts w:ascii="GHEA Grapalat" w:hAnsi="GHEA Grapalat"/>
          <w:sz w:val="24"/>
        </w:rPr>
      </w:pPr>
    </w:p>
    <w:p w14:paraId="0921A63E" w14:textId="4EA129E4" w:rsidR="00DE5072" w:rsidRDefault="00E37CA8">
      <w:pPr>
        <w:pStyle w:val="gam"/>
        <w:rPr>
          <w:rFonts w:ascii="GHEA Grapalat" w:hAnsi="GHEA Grapalat"/>
          <w:sz w:val="24"/>
        </w:rPr>
      </w:pPr>
      <w:r>
        <w:rPr>
          <w:noProof/>
        </w:rPr>
        <w:pict w14:anchorId="0537432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5.45pt;margin-top:-27.85pt;width:231.85pt;height:198.2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>
              <w:txbxContent>
                <w:p w14:paraId="27CA5F26" w14:textId="072C1561" w:rsidR="00DE5072" w:rsidRPr="00DE5072" w:rsidRDefault="00DE5072" w:rsidP="00DE5072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Հավելված</w:t>
                  </w:r>
                </w:p>
                <w:p w14:paraId="413CD553" w14:textId="1471FA4E" w:rsidR="00DE5072" w:rsidRDefault="00DE5072" w:rsidP="00DE5072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Հայաստանի Հանրապետության հանրային ծառայությունները կարգավորող հանձնաժողովի 2022 թվականի դեկտեմբերի ---ի №---Ն որոշման</w:t>
                  </w:r>
                </w:p>
                <w:p w14:paraId="00191404" w14:textId="77777777" w:rsidR="00DE5072" w:rsidRDefault="00DE5072" w:rsidP="00DE5072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  <w:p w14:paraId="2254370D" w14:textId="24C3D6CB" w:rsidR="00DE5072" w:rsidRPr="00DE5072" w:rsidRDefault="00DE5072" w:rsidP="00DE5072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Հավելված N 4</w:t>
                  </w:r>
                </w:p>
                <w:p w14:paraId="13D0BA4D" w14:textId="77777777" w:rsidR="00DE5072" w:rsidRPr="00DE5072" w:rsidRDefault="00DE5072" w:rsidP="00DE5072">
                  <w:pPr>
                    <w:pStyle w:val="NormalWeb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</w:pPr>
                  <w:r w:rsidRPr="00DE5072">
                    <w:rPr>
                      <w:rFonts w:ascii="Calibri" w:hAnsi="Calibri" w:cs="Calibri"/>
                      <w:sz w:val="20"/>
                      <w:szCs w:val="20"/>
                      <w:lang w:val="hy-AM" w:eastAsia="ru-RU"/>
                    </w:rPr>
                    <w:t> 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Հայաստանի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Հանրապետության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հանրային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ծառայությունները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կարգավորող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հանձնաժողովի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2019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թվականի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դեկտեմբերի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25-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N 523-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Ն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որոշմամբ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հաստատված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Հայաստանի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Հանրապետության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էլեկտրաէներգետիկական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շուկայի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բաշխման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ցանցային</w:t>
                  </w:r>
                  <w:r w:rsidRPr="00DE5072">
                    <w:rPr>
                      <w:rFonts w:ascii="GHEA Grapalat" w:hAnsi="GHEA Grapalat"/>
                      <w:sz w:val="20"/>
                      <w:szCs w:val="20"/>
                      <w:lang w:val="hy-AM" w:eastAsia="ru-RU"/>
                    </w:rPr>
                    <w:t xml:space="preserve"> </w:t>
                  </w:r>
                  <w:r w:rsidRPr="00DE5072">
                    <w:rPr>
                      <w:rFonts w:ascii="GHEA Grapalat" w:hAnsi="GHEA Grapalat" w:cs="GHEA Grapalat"/>
                      <w:sz w:val="20"/>
                      <w:szCs w:val="20"/>
                      <w:lang w:val="hy-AM" w:eastAsia="ru-RU"/>
                    </w:rPr>
                    <w:t>կանոնների</w:t>
                  </w:r>
                </w:p>
                <w:p w14:paraId="26DAA7A6" w14:textId="2D5E4B12" w:rsidR="00DE5072" w:rsidRDefault="00DE5072" w:rsidP="00DE5072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  <w:p w14:paraId="1572BB1F" w14:textId="77777777" w:rsidR="00DE5072" w:rsidRPr="00DE5072" w:rsidRDefault="00DE5072" w:rsidP="00DE5072">
                  <w:pPr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xbxContent>
            </v:textbox>
            <w10:wrap type="square"/>
          </v:shape>
        </w:pict>
      </w:r>
    </w:p>
    <w:p w14:paraId="485FBE20" w14:textId="69AE554F" w:rsidR="00DE5072" w:rsidRPr="00DE5072" w:rsidRDefault="00DE5072" w:rsidP="00DE5072">
      <w:pPr>
        <w:pStyle w:val="NormalWeb"/>
        <w:shd w:val="clear" w:color="auto" w:fill="FFFFFF"/>
        <w:spacing w:before="0" w:beforeAutospacing="0" w:after="0" w:afterAutospacing="0"/>
        <w:ind w:left="7938"/>
        <w:jc w:val="center"/>
        <w:rPr>
          <w:rStyle w:val="Strong"/>
          <w:rFonts w:cs="Arial Unicode"/>
          <w:lang w:val="af-ZA"/>
        </w:rPr>
      </w:pPr>
    </w:p>
    <w:p w14:paraId="6F289A10" w14:textId="00B5E6E7" w:rsidR="00DE5072" w:rsidRDefault="00DE5072" w:rsidP="00DE5072">
      <w:pPr>
        <w:pStyle w:val="gam"/>
        <w:rPr>
          <w:rFonts w:ascii="GHEA Grapalat" w:hAnsi="GHEA Grapalat"/>
          <w:sz w:val="24"/>
          <w:lang w:val="hy-AM"/>
        </w:rPr>
      </w:pPr>
    </w:p>
    <w:p w14:paraId="2D08CAD8" w14:textId="455A9A4F" w:rsidR="00DE5072" w:rsidRPr="00DE5072" w:rsidRDefault="00DE5072" w:rsidP="00DE5072">
      <w:pPr>
        <w:rPr>
          <w:lang w:val="hy-AM"/>
        </w:rPr>
      </w:pPr>
    </w:p>
    <w:p w14:paraId="3FDE9A5F" w14:textId="59D507E6" w:rsidR="00DE5072" w:rsidRDefault="00DE5072" w:rsidP="00DE5072">
      <w:pPr>
        <w:rPr>
          <w:rFonts w:ascii="GHEA Grapalat" w:hAnsi="GHEA Grapalat"/>
          <w:lang w:val="hy-AM"/>
        </w:rPr>
      </w:pPr>
    </w:p>
    <w:p w14:paraId="482698C2" w14:textId="77777777" w:rsidR="000F5252" w:rsidRDefault="00DE5072" w:rsidP="00DE5072">
      <w:pPr>
        <w:spacing w:line="360" w:lineRule="auto"/>
        <w:jc w:val="center"/>
        <w:rPr>
          <w:lang w:val="hy-AM"/>
        </w:rPr>
      </w:pPr>
      <w:r>
        <w:rPr>
          <w:lang w:val="hy-AM"/>
        </w:rPr>
        <w:tab/>
      </w:r>
    </w:p>
    <w:p w14:paraId="407EF67A" w14:textId="77777777" w:rsidR="000F5252" w:rsidRDefault="000F5252" w:rsidP="00DE5072">
      <w:pPr>
        <w:spacing w:line="360" w:lineRule="auto"/>
        <w:jc w:val="center"/>
        <w:rPr>
          <w:lang w:val="hy-AM"/>
        </w:rPr>
      </w:pPr>
    </w:p>
    <w:p w14:paraId="7AF85661" w14:textId="77777777" w:rsidR="000F5252" w:rsidRDefault="000F5252" w:rsidP="00DE5072">
      <w:pPr>
        <w:spacing w:line="360" w:lineRule="auto"/>
        <w:jc w:val="center"/>
        <w:rPr>
          <w:lang w:val="hy-AM"/>
        </w:rPr>
      </w:pPr>
    </w:p>
    <w:p w14:paraId="158FB299" w14:textId="77777777" w:rsidR="000F5252" w:rsidRDefault="000F5252" w:rsidP="00DE5072">
      <w:pPr>
        <w:spacing w:line="360" w:lineRule="auto"/>
        <w:jc w:val="center"/>
        <w:rPr>
          <w:lang w:val="hy-AM"/>
        </w:rPr>
      </w:pPr>
    </w:p>
    <w:p w14:paraId="156AD5DF" w14:textId="77777777" w:rsidR="000F5252" w:rsidRDefault="000F5252" w:rsidP="00DE5072">
      <w:pPr>
        <w:spacing w:line="360" w:lineRule="auto"/>
        <w:jc w:val="center"/>
        <w:rPr>
          <w:lang w:val="hy-AM"/>
        </w:rPr>
      </w:pPr>
    </w:p>
    <w:p w14:paraId="742F1ABE" w14:textId="44C35A45" w:rsidR="00DE5072" w:rsidRDefault="00DE5072" w:rsidP="00DE507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bCs/>
          <w:lang w:val="hy-AM"/>
        </w:rPr>
        <w:t>ՍՊԱՌՈՂԻ ՄԻԱՑՄԱՆ ՎՃԱՐՆԵՐ</w:t>
      </w:r>
    </w:p>
    <w:p w14:paraId="69FAFC7B" w14:textId="77777777" w:rsidR="00DE5072" w:rsidRDefault="00DE5072" w:rsidP="00DE5072">
      <w:pPr>
        <w:spacing w:line="360" w:lineRule="auto"/>
        <w:jc w:val="center"/>
        <w:rPr>
          <w:rFonts w:ascii="GHEA Grapalat" w:hAnsi="GHEA Grapalat"/>
          <w:lang w:val="hy-AM"/>
        </w:rPr>
      </w:pPr>
    </w:p>
    <w:p w14:paraId="4E21D6FF" w14:textId="4A5A85D7" w:rsidR="00DE5072" w:rsidRPr="00DE5072" w:rsidRDefault="00DE5072" w:rsidP="00DE507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ԳԼՈՒԽ 1</w:t>
      </w:r>
      <w:r w:rsidR="000F5252" w:rsidRPr="000F5252">
        <w:rPr>
          <w:rFonts w:ascii="GHEA Grapalat" w:hAnsi="GHEA Grapalat"/>
          <w:b/>
          <w:bCs/>
          <w:lang w:val="hy-AM"/>
        </w:rPr>
        <w:t>.</w:t>
      </w:r>
      <w:r w:rsidRPr="00DE5072">
        <w:rPr>
          <w:rFonts w:ascii="GHEA Grapalat" w:hAnsi="GHEA Grapalat"/>
          <w:b/>
          <w:bCs/>
          <w:lang w:val="hy-AM"/>
        </w:rPr>
        <w:t xml:space="preserve"> 0.4 (0.22) կՎ լարմամբ միացող առանձնատների </w:t>
      </w:r>
      <w:r w:rsidR="000F5252">
        <w:rPr>
          <w:rFonts w:ascii="GHEA Grapalat" w:hAnsi="GHEA Grapalat"/>
          <w:b/>
          <w:bCs/>
          <w:lang w:val="hy-AM"/>
        </w:rPr>
        <w:t>և</w:t>
      </w:r>
      <w:r w:rsidRPr="00DE5072">
        <w:rPr>
          <w:rFonts w:ascii="GHEA Grapalat" w:hAnsi="GHEA Grapalat"/>
          <w:b/>
          <w:bCs/>
          <w:lang w:val="hy-AM"/>
        </w:rPr>
        <w:t xml:space="preserve"> Առևտրային</w:t>
      </w:r>
      <w:r w:rsidRPr="00DE5072">
        <w:rPr>
          <w:rFonts w:ascii="Calibri" w:hAnsi="Calibri" w:cs="Calibri"/>
          <w:b/>
          <w:bCs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>սպառողների ստանդարտ միացման վճարները</w:t>
      </w:r>
    </w:p>
    <w:p w14:paraId="0D2540CF" w14:textId="22661C66" w:rsidR="00DE5072" w:rsidRDefault="00DE5072" w:rsidP="00DE5072">
      <w:pPr>
        <w:spacing w:line="360" w:lineRule="auto"/>
        <w:jc w:val="center"/>
        <w:rPr>
          <w:rFonts w:ascii="GHEA Grapalat" w:hAnsi="GHEA Grapalat"/>
          <w:lang w:val="hy-AM"/>
        </w:rPr>
      </w:pPr>
      <w:r>
        <w:rPr>
          <w:rFonts w:ascii="Calibri" w:hAnsi="Calibri" w:cs="Calibri"/>
          <w:lang w:val="hy-AM"/>
        </w:rPr>
        <w:t>  </w:t>
      </w:r>
    </w:p>
    <w:p w14:paraId="6933F6E0" w14:textId="4364E3CE" w:rsidR="00DE5072" w:rsidRPr="00DE5072" w:rsidRDefault="00DE5072" w:rsidP="00DE5072">
      <w:pPr>
        <w:pStyle w:val="ListParagraph"/>
        <w:numPr>
          <w:ilvl w:val="1"/>
          <w:numId w:val="2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5072">
        <w:rPr>
          <w:rFonts w:ascii="GHEA Grapalat" w:hAnsi="GHEA Grapalat"/>
          <w:sz w:val="24"/>
          <w:szCs w:val="24"/>
          <w:lang w:val="hy-AM"/>
        </w:rPr>
        <w:t>0.22 կՎ լարմամբ միացվող առանձնատների և Առևտրային սպառողների ստանդարտ միացման վճարները որոշվում են համաձայն հետևյալ աղյուսակի.</w:t>
      </w:r>
    </w:p>
    <w:p w14:paraId="0992F09F" w14:textId="77777777" w:rsidR="00DE5072" w:rsidRPr="00DE5072" w:rsidRDefault="00DE5072" w:rsidP="00DE5072">
      <w:pPr>
        <w:spacing w:line="360" w:lineRule="auto"/>
        <w:jc w:val="right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>Աղյուսակ N 1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2648"/>
        <w:gridCol w:w="1900"/>
        <w:gridCol w:w="3496"/>
      </w:tblGrid>
      <w:tr w:rsidR="00DE5072" w:rsidRPr="00E37CA8" w14:paraId="36E980D8" w14:textId="77777777" w:rsidTr="00DE507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5B49D" w14:textId="77777777" w:rsidR="00DE5072" w:rsidRPr="00DE5072" w:rsidRDefault="00DE507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b/>
                <w:bCs/>
                <w:lang w:val="hy-AM"/>
              </w:rPr>
              <w:t>Միացման տեսակը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ED55B" w14:textId="77777777" w:rsidR="00DE5072" w:rsidRPr="00DE5072" w:rsidRDefault="00DE507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b/>
                <w:bCs/>
                <w:lang w:val="hy-AM"/>
              </w:rPr>
              <w:t>Միացվող առավելագույն հզորությունը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BFA98" w14:textId="77777777" w:rsidR="00DE5072" w:rsidRPr="00DE5072" w:rsidRDefault="00DE507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b/>
                <w:bCs/>
                <w:lang w:val="hy-AM"/>
              </w:rPr>
              <w:t>Ստանդարտ միացման վճարը</w:t>
            </w:r>
            <w:r w:rsidRPr="00DE5072">
              <w:rPr>
                <w:rFonts w:ascii="Calibri" w:hAnsi="Calibri" w:cs="Calibri"/>
                <w:b/>
                <w:bCs/>
                <w:lang w:val="hy-AM"/>
              </w:rPr>
              <w:t> </w:t>
            </w:r>
            <w:r w:rsidRPr="00DE5072">
              <w:rPr>
                <w:rFonts w:ascii="GHEA Grapalat" w:hAnsi="GHEA Grapalat"/>
                <w:lang w:val="hy-AM"/>
              </w:rPr>
              <w:t>հազար դրամ ( ներառյալ` ավելացված արժեքի հարկը)</w:t>
            </w:r>
          </w:p>
        </w:tc>
      </w:tr>
      <w:tr w:rsidR="00DE5072" w:rsidRPr="00E37CA8" w14:paraId="374D6C0C" w14:textId="77777777" w:rsidTr="00DE50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0C067" w14:textId="77777777" w:rsidR="00DE5072" w:rsidRPr="00DE5072" w:rsidRDefault="00DE507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1F268" w14:textId="77777777" w:rsidR="00DE5072" w:rsidRPr="00DE5072" w:rsidRDefault="00DE507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1D4218" w14:textId="77777777" w:rsidR="00DE5072" w:rsidRPr="00DE5072" w:rsidRDefault="00DE507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b/>
                <w:bCs/>
                <w:lang w:val="hy-AM"/>
              </w:rPr>
              <w:t>Երևան քաղաքի տարածք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D630A" w14:textId="77777777" w:rsidR="00DE5072" w:rsidRPr="00DE5072" w:rsidRDefault="00DE507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b/>
                <w:bCs/>
                <w:lang w:val="hy-AM"/>
              </w:rPr>
              <w:t>Հայաստանի Հանրապետության</w:t>
            </w:r>
            <w:r w:rsidRPr="00DE5072">
              <w:rPr>
                <w:rFonts w:ascii="GHEA Grapalat" w:hAnsi="GHEA Grapalat"/>
                <w:b/>
                <w:bCs/>
                <w:lang w:val="hy-AM"/>
              </w:rPr>
              <w:br/>
              <w:t>տարածք (բացառությամբ Երևան քաղաքի)</w:t>
            </w:r>
          </w:p>
        </w:tc>
      </w:tr>
      <w:tr w:rsidR="00DE5072" w:rsidRPr="00DE5072" w14:paraId="5BE755F6" w14:textId="77777777" w:rsidTr="00DE507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6D41D" w14:textId="77777777" w:rsidR="00DE5072" w:rsidRPr="00DE5072" w:rsidRDefault="00DE507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Միաֆազ (0.22 կՎ)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42883" w14:textId="77777777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10 կՎԱ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30A78" w14:textId="24BB8450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color w:val="000000"/>
                <w:lang w:val="hy-AM"/>
              </w:rPr>
              <w:t>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F5987B" w14:textId="48CFBB17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color w:val="000000"/>
                <w:lang w:val="hy-AM"/>
              </w:rPr>
              <w:t>234</w:t>
            </w:r>
          </w:p>
        </w:tc>
      </w:tr>
      <w:tr w:rsidR="00DE5072" w:rsidRPr="00DE5072" w14:paraId="333FE634" w14:textId="77777777" w:rsidTr="00DE50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9AFCF" w14:textId="77777777" w:rsidR="00DE5072" w:rsidRPr="00DE5072" w:rsidRDefault="00DE507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A7230" w14:textId="77777777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14 կՎԱ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3B7B0B" w14:textId="64494CE0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color w:val="000000"/>
                <w:lang w:val="hy-AM"/>
              </w:rPr>
              <w:t>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C4C81" w14:textId="6B172050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color w:val="000000"/>
                <w:lang w:val="hy-AM"/>
              </w:rPr>
              <w:t>239</w:t>
            </w:r>
          </w:p>
        </w:tc>
      </w:tr>
      <w:tr w:rsidR="00DE5072" w:rsidRPr="00DE5072" w14:paraId="7A7A7E0C" w14:textId="77777777" w:rsidTr="00DE507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F1DC0" w14:textId="77777777" w:rsidR="00DE5072" w:rsidRPr="00DE5072" w:rsidRDefault="00DE5072">
            <w:pPr>
              <w:spacing w:before="100" w:beforeAutospacing="1" w:after="100" w:afterAutospacing="1" w:line="360" w:lineRule="auto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Միացման ուժեղացում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525D2" w14:textId="77777777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10կՎԱ-ից 14 կՎԱ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89F50" w14:textId="713F8F53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987B" w14:textId="2E6A6382" w:rsidR="00DE5072" w:rsidRPr="00DE5072" w:rsidRDefault="00DE5072" w:rsidP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5</w:t>
            </w:r>
          </w:p>
        </w:tc>
      </w:tr>
    </w:tbl>
    <w:p w14:paraId="48428A9E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</w:p>
    <w:p w14:paraId="3BCCBDC5" w14:textId="2FEC665B" w:rsidR="00DE5072" w:rsidRPr="00DE5072" w:rsidRDefault="00DE5072" w:rsidP="00DE5072">
      <w:pPr>
        <w:pStyle w:val="ListParagraph"/>
        <w:numPr>
          <w:ilvl w:val="1"/>
          <w:numId w:val="24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5072">
        <w:rPr>
          <w:rFonts w:ascii="GHEA Grapalat" w:eastAsia="Times New Roman" w:hAnsi="GHEA Grapalat" w:cs="Times New Roman"/>
          <w:sz w:val="24"/>
          <w:szCs w:val="24"/>
          <w:lang w:val="hy-AM"/>
        </w:rPr>
        <w:t>0.4 կՎ լարմամբ միացվող առանձնատների և առևտրային սպառողների սպառման համակարգերի ստանդարտ միացման վճարները (ներառյալ՝ ավելացված արժեքի հարկը) որոշվում են հետևյալ բանաձևով`</w:t>
      </w:r>
    </w:p>
    <w:p w14:paraId="3898F766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lastRenderedPageBreak/>
        <w:t> </w:t>
      </w:r>
    </w:p>
    <w:p w14:paraId="5F57CCCF" w14:textId="77777777" w:rsidR="00DE5072" w:rsidRPr="00DE5072" w:rsidRDefault="00DE5072" w:rsidP="00DE5072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242505">
        <w:rPr>
          <w:rFonts w:ascii="GHEA Grapalat" w:hAnsi="GHEA Grapalat"/>
          <w:b/>
          <w:bCs/>
          <w:vertAlign w:val="subscript"/>
          <w:lang w:val="hy-AM"/>
        </w:rPr>
        <w:t>ստ</w:t>
      </w:r>
      <w:r w:rsidRPr="00DE5072">
        <w:rPr>
          <w:rFonts w:ascii="GHEA Grapalat" w:hAnsi="GHEA Grapalat"/>
          <w:b/>
          <w:bCs/>
          <w:lang w:val="hy-AM"/>
        </w:rPr>
        <w:t xml:space="preserve"> = 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</w:t>
      </w:r>
      <w:r w:rsidRPr="00DE5072">
        <w:rPr>
          <w:rFonts w:ascii="Calibri" w:hAnsi="Calibri" w:cs="Calibri"/>
          <w:b/>
          <w:bCs/>
          <w:vertAlign w:val="subscript"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>+Վ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փ</w:t>
      </w:r>
      <w:r w:rsidRPr="00DE5072">
        <w:rPr>
          <w:rFonts w:ascii="Calibri" w:hAnsi="Calibri" w:cs="Calibri"/>
          <w:b/>
          <w:bCs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 xml:space="preserve">* </w:t>
      </w:r>
      <w:r w:rsidRPr="00DE5072">
        <w:rPr>
          <w:rFonts w:ascii="GHEA Grapalat" w:hAnsi="GHEA Grapalat" w:cs="GHEA Grapalat"/>
          <w:b/>
          <w:bCs/>
          <w:lang w:val="hy-AM"/>
        </w:rPr>
        <w:t>Պ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հզ</w:t>
      </w:r>
      <w:r w:rsidRPr="00DE5072">
        <w:rPr>
          <w:rFonts w:ascii="Calibri" w:hAnsi="Calibri" w:cs="Calibri"/>
          <w:b/>
          <w:bCs/>
          <w:lang w:val="hy-AM"/>
        </w:rPr>
        <w:t> </w:t>
      </w:r>
    </w:p>
    <w:p w14:paraId="46590959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</w:p>
    <w:p w14:paraId="60C8879A" w14:textId="777777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lang w:val="hy-AM"/>
        </w:rPr>
        <w:t>որտեղ`</w:t>
      </w:r>
    </w:p>
    <w:p w14:paraId="08070AD9" w14:textId="777777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</w:t>
      </w:r>
      <w:r w:rsidRPr="00DE5072">
        <w:rPr>
          <w:rFonts w:ascii="GHEA Grapalat" w:hAnsi="GHEA Grapalat"/>
          <w:lang w:val="hy-AM"/>
        </w:rPr>
        <w:t>-ն հաստատուն ծախսերի մեծությունն է, որն ընդունվում է հավասար 305 000 ( երեք հարյուր հինգ հազար) դրամի,</w:t>
      </w:r>
    </w:p>
    <w:p w14:paraId="1137C987" w14:textId="777777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փ</w:t>
      </w:r>
      <w:r w:rsidRPr="00DE5072">
        <w:rPr>
          <w:rFonts w:ascii="GHEA Grapalat" w:hAnsi="GHEA Grapalat"/>
          <w:lang w:val="hy-AM"/>
        </w:rPr>
        <w:t>-ն փոփոխական ծախսերի մեծությունն է, որը յուրաքանչյուր կՎԱ-ի համար Երևան քաղաքի տարածքում ընդունվում է հավասար 46 000 ( քառասունվեց հազար) դրամի, իսկ Հայաստանի Հանրապետության այլ տարածքներում՝ 20</w:t>
      </w:r>
      <w:r w:rsidRPr="00DE5072">
        <w:rPr>
          <w:rFonts w:ascii="Calibri" w:hAnsi="Calibri" w:cs="Calibri"/>
          <w:lang w:val="hy-AM"/>
        </w:rPr>
        <w:t> </w:t>
      </w:r>
      <w:r w:rsidRPr="00DE5072">
        <w:rPr>
          <w:rFonts w:ascii="GHEA Grapalat" w:hAnsi="GHEA Grapalat"/>
          <w:lang w:val="hy-AM"/>
        </w:rPr>
        <w:t>000 (քսան հազար) դրամի,</w:t>
      </w:r>
    </w:p>
    <w:p w14:paraId="243AF758" w14:textId="1D9E55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Պ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հզ</w:t>
      </w:r>
      <w:r w:rsidRPr="00DE5072">
        <w:rPr>
          <w:rFonts w:ascii="Calibri" w:hAnsi="Calibri" w:cs="Calibri"/>
          <w:vertAlign w:val="subscript"/>
          <w:lang w:val="hy-AM"/>
        </w:rPr>
        <w:t> </w:t>
      </w:r>
      <w:r w:rsidRPr="00DE5072">
        <w:rPr>
          <w:rFonts w:ascii="GHEA Grapalat" w:hAnsi="GHEA Grapalat"/>
          <w:lang w:val="hy-AM"/>
        </w:rPr>
        <w:t>-ն Հայտատուի կողմից պահանջվող հզորությունն է (կՎԱ)</w:t>
      </w:r>
      <w:r w:rsidR="000F5252">
        <w:rPr>
          <w:rFonts w:ascii="GHEA Grapalat" w:hAnsi="GHEA Grapalat"/>
          <w:lang w:val="hy-AM"/>
        </w:rPr>
        <w:t>։</w:t>
      </w:r>
    </w:p>
    <w:p w14:paraId="052FA066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 w:cs="Calibri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</w:p>
    <w:p w14:paraId="0F2909BA" w14:textId="102A834A" w:rsidR="00DE5072" w:rsidRPr="00DE5072" w:rsidRDefault="00DE5072" w:rsidP="00DE507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DE5072">
        <w:rPr>
          <w:rFonts w:ascii="GHEA Grapalat" w:hAnsi="GHEA Grapalat" w:cs="GHEA Grapalat"/>
          <w:b/>
          <w:bCs/>
          <w:lang w:val="hy-AM"/>
        </w:rPr>
        <w:t>ԳԼՈՒԽ 2</w:t>
      </w:r>
      <w:r w:rsidR="000F5252" w:rsidRPr="000F5252">
        <w:rPr>
          <w:rFonts w:ascii="GHEA Grapalat" w:hAnsi="GHEA Grapalat" w:cs="GHEA Grapalat"/>
          <w:b/>
          <w:bCs/>
          <w:lang w:val="hy-AM"/>
        </w:rPr>
        <w:t>.</w:t>
      </w:r>
      <w:r w:rsidRPr="00DE5072">
        <w:rPr>
          <w:rFonts w:ascii="GHEA Grapalat" w:hAnsi="GHEA Grapalat" w:cs="GHEA Grapalat"/>
          <w:b/>
          <w:bCs/>
          <w:lang w:val="hy-AM"/>
        </w:rPr>
        <w:t xml:space="preserve"> </w:t>
      </w:r>
      <w:r w:rsidRPr="00DE5072">
        <w:rPr>
          <w:rFonts w:ascii="GHEA Grapalat" w:hAnsi="GHEA Grapalat"/>
          <w:b/>
          <w:bCs/>
          <w:lang w:val="hy-AM"/>
        </w:rPr>
        <w:t>Բազմաբնակարան շենքի բնակարանների և Առևտրային սպառողների միացման վճարները</w:t>
      </w:r>
    </w:p>
    <w:p w14:paraId="3466DF8A" w14:textId="69705B84" w:rsidR="00DE5072" w:rsidRPr="00DE5072" w:rsidRDefault="00DE5072" w:rsidP="00DE5072">
      <w:pPr>
        <w:pStyle w:val="ListParagraph"/>
        <w:numPr>
          <w:ilvl w:val="1"/>
          <w:numId w:val="24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5072">
        <w:rPr>
          <w:rFonts w:ascii="GHEA Grapalat" w:eastAsia="Times New Roman" w:hAnsi="GHEA Grapalat" w:cs="Times New Roman"/>
          <w:sz w:val="24"/>
          <w:szCs w:val="24"/>
          <w:lang w:val="hy-AM"/>
        </w:rPr>
        <w:t>Բազմաբնակարան շենքերի բնակարանների և առևտրային սպառողների միացման վճարները միաֆազ միացման դեպքում որոշվում են համաձայն հետևյալ աղյուսակի.</w:t>
      </w:r>
    </w:p>
    <w:p w14:paraId="699A8919" w14:textId="77777777" w:rsidR="00DE5072" w:rsidRPr="00DE5072" w:rsidRDefault="00DE5072" w:rsidP="00DE5072">
      <w:pPr>
        <w:spacing w:line="360" w:lineRule="auto"/>
        <w:ind w:firstLine="375"/>
        <w:jc w:val="right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Աղյուսակ N 2</w:t>
      </w:r>
    </w:p>
    <w:tbl>
      <w:tblPr>
        <w:tblW w:w="97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8"/>
        <w:gridCol w:w="3633"/>
        <w:gridCol w:w="3612"/>
      </w:tblGrid>
      <w:tr w:rsidR="00DE5072" w:rsidRPr="00E37CA8" w14:paraId="57F0A368" w14:textId="77777777" w:rsidTr="00DE5072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887C1" w14:textId="19F69B96" w:rsidR="00DE5072" w:rsidRPr="00DE5072" w:rsidRDefault="00DE507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Calibri" w:hAnsi="Calibri" w:cs="Calibri"/>
                <w:lang w:val="hy-AM"/>
              </w:rPr>
              <w:t> </w:t>
            </w:r>
            <w:r w:rsidRPr="00DE5072">
              <w:rPr>
                <w:rFonts w:ascii="GHEA Grapalat" w:hAnsi="GHEA Grapalat"/>
                <w:lang w:val="hy-AM"/>
              </w:rPr>
              <w:t>Միաֆազ միացմամբ</w:t>
            </w:r>
          </w:p>
          <w:p w14:paraId="53FCD213" w14:textId="77777777" w:rsidR="00DE5072" w:rsidRPr="00DE5072" w:rsidRDefault="00DE507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բնակարանների և</w:t>
            </w:r>
          </w:p>
          <w:p w14:paraId="25141060" w14:textId="77777777" w:rsidR="00DE5072" w:rsidRPr="00DE5072" w:rsidRDefault="00DE507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առևտրային սպառողների քանակը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4F4D1" w14:textId="722DE30F" w:rsidR="00DE5072" w:rsidRPr="00DE5072" w:rsidRDefault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Մեկ բնակարանի կամ առևտրային սպառողի միացման վճարը միաֆազ միացման դեպքում, հազար դրամ (ներառյալ` ավելացված արժեքի հարկը)</w:t>
            </w:r>
          </w:p>
        </w:tc>
      </w:tr>
      <w:tr w:rsidR="00DE5072" w:rsidRPr="00DE5072" w14:paraId="3613BF45" w14:textId="77777777" w:rsidTr="00DE507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9B070" w14:textId="77777777" w:rsidR="00DE5072" w:rsidRPr="00DE5072" w:rsidRDefault="00DE507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B2827D" w14:textId="77777777" w:rsidR="00DE5072" w:rsidRPr="00DE5072" w:rsidRDefault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10 կՎԱ հզորություն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4F263" w14:textId="77777777" w:rsidR="00DE5072" w:rsidRPr="00DE5072" w:rsidRDefault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14 կՎԱ հզորություն</w:t>
            </w:r>
          </w:p>
        </w:tc>
      </w:tr>
      <w:tr w:rsidR="00DE5072" w:rsidRPr="00DE5072" w14:paraId="31AD5BD6" w14:textId="77777777" w:rsidTr="00DE5072">
        <w:trPr>
          <w:trHeight w:val="517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D84EC" w14:textId="77777777" w:rsidR="00DE5072" w:rsidRPr="00DE5072" w:rsidRDefault="00DE5072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0BEE72E5" w14:textId="77777777" w:rsidR="00DE5072" w:rsidRPr="00DE5072" w:rsidRDefault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693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6B1C2466" w14:textId="77777777" w:rsidR="00DE5072" w:rsidRPr="00DE5072" w:rsidRDefault="00DE5072">
            <w:pPr>
              <w:spacing w:before="100" w:beforeAutospacing="1" w:after="100" w:afterAutospacing="1"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DE5072">
              <w:rPr>
                <w:rFonts w:ascii="GHEA Grapalat" w:hAnsi="GHEA Grapalat"/>
                <w:lang w:val="hy-AM"/>
              </w:rPr>
              <w:t>790</w:t>
            </w:r>
          </w:p>
        </w:tc>
      </w:tr>
    </w:tbl>
    <w:p w14:paraId="62A8E11B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</w:p>
    <w:p w14:paraId="7B00C318" w14:textId="590BE0A9" w:rsidR="00DE5072" w:rsidRPr="00DE5072" w:rsidRDefault="00DE5072" w:rsidP="00DE5072">
      <w:pPr>
        <w:pStyle w:val="ListParagraph"/>
        <w:numPr>
          <w:ilvl w:val="1"/>
          <w:numId w:val="24"/>
        </w:num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E5072">
        <w:rPr>
          <w:rFonts w:ascii="GHEA Grapalat" w:hAnsi="GHEA Grapalat"/>
          <w:sz w:val="24"/>
          <w:szCs w:val="24"/>
          <w:lang w:val="hy-AM"/>
        </w:rPr>
        <w:t>Բազմաբնակարան շենքերի բնակարանների և առևտրային սպառողների միացման վճարները 0.4 կՎ լարմամբ միացման դեպքում  (ներառյալ՝ ավելացված</w:t>
      </w:r>
      <w:r w:rsidR="0061452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5072">
        <w:rPr>
          <w:rFonts w:ascii="GHEA Grapalat" w:hAnsi="GHEA Grapalat"/>
          <w:sz w:val="24"/>
          <w:szCs w:val="24"/>
          <w:lang w:val="hy-AM"/>
        </w:rPr>
        <w:t>արժեքի հարկը) որոշվում են հետևյալ բանաձևով`</w:t>
      </w:r>
    </w:p>
    <w:p w14:paraId="03D0A3C7" w14:textId="640A5236" w:rsidR="00DE5072" w:rsidRPr="00DE5072" w:rsidRDefault="00DE5072" w:rsidP="00DE5072">
      <w:pPr>
        <w:spacing w:line="360" w:lineRule="auto"/>
        <w:ind w:left="786"/>
        <w:jc w:val="center"/>
        <w:rPr>
          <w:rFonts w:ascii="GHEA Grapalat" w:hAnsi="GHEA Grapalat" w:cs="Calibri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3</w:t>
      </w:r>
      <w:r w:rsidRPr="00DE5072">
        <w:rPr>
          <w:rFonts w:ascii="GHEA Grapalat" w:hAnsi="GHEA Grapalat"/>
          <w:b/>
          <w:bCs/>
          <w:lang w:val="hy-AM"/>
        </w:rPr>
        <w:t xml:space="preserve"> = 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</w:t>
      </w:r>
      <w:r w:rsidRPr="00DE5072">
        <w:rPr>
          <w:rFonts w:ascii="Calibri" w:hAnsi="Calibri" w:cs="Calibri"/>
          <w:b/>
          <w:bCs/>
          <w:vertAlign w:val="subscript"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>+Վ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փ</w:t>
      </w:r>
      <w:r w:rsidRPr="00DE5072">
        <w:rPr>
          <w:rFonts w:ascii="Calibri" w:hAnsi="Calibri" w:cs="Calibri"/>
          <w:b/>
          <w:bCs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 xml:space="preserve">* </w:t>
      </w:r>
      <w:r w:rsidRPr="00DE5072">
        <w:rPr>
          <w:rFonts w:ascii="GHEA Grapalat" w:hAnsi="GHEA Grapalat" w:cs="GHEA Grapalat"/>
          <w:b/>
          <w:bCs/>
          <w:lang w:val="hy-AM"/>
        </w:rPr>
        <w:t>Պ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հզ</w:t>
      </w:r>
    </w:p>
    <w:p w14:paraId="7627AA09" w14:textId="777777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 w:cs="Calibri"/>
          <w:lang w:val="hy-AM"/>
        </w:rPr>
      </w:pPr>
      <w:r w:rsidRPr="00DE5072">
        <w:rPr>
          <w:rFonts w:ascii="GHEA Grapalat" w:hAnsi="GHEA Grapalat" w:cs="Calibri"/>
          <w:lang w:val="hy-AM"/>
        </w:rPr>
        <w:t>որտեղ՝</w:t>
      </w:r>
    </w:p>
    <w:p w14:paraId="6AB30391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</w:t>
      </w:r>
      <w:r w:rsidRPr="00DE5072">
        <w:rPr>
          <w:rFonts w:ascii="GHEA Grapalat" w:hAnsi="GHEA Grapalat"/>
          <w:lang w:val="hy-AM"/>
        </w:rPr>
        <w:t>-ն հաստատուն ծախսերի մեծությունն է, որն ընդունվում է հավասար 305 000 (երեք հարյուր հինգ հազար) դրամի,</w:t>
      </w:r>
    </w:p>
    <w:p w14:paraId="709CCBE2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lastRenderedPageBreak/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փ</w:t>
      </w:r>
      <w:r w:rsidRPr="00DE5072">
        <w:rPr>
          <w:rFonts w:ascii="GHEA Grapalat" w:hAnsi="GHEA Grapalat"/>
          <w:lang w:val="hy-AM"/>
        </w:rPr>
        <w:t>-ն փոփոխական ծախսերի մեծությունն է, որը յուրաքանչյուր կՎԱ-ի համար ընդունվում է հավասար 89 000 (ութսունինը հազար) դրամի,</w:t>
      </w:r>
    </w:p>
    <w:p w14:paraId="4A4680C2" w14:textId="4C571225" w:rsidR="00DE5072" w:rsidRPr="000F525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Պ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հզ</w:t>
      </w:r>
      <w:r w:rsidRPr="00DE5072">
        <w:rPr>
          <w:rFonts w:ascii="Calibri" w:hAnsi="Calibri" w:cs="Calibri"/>
          <w:vertAlign w:val="subscript"/>
          <w:lang w:val="hy-AM"/>
        </w:rPr>
        <w:t> </w:t>
      </w:r>
      <w:r w:rsidRPr="00DE5072">
        <w:rPr>
          <w:rFonts w:ascii="GHEA Grapalat" w:hAnsi="GHEA Grapalat"/>
          <w:lang w:val="hy-AM"/>
        </w:rPr>
        <w:t>-ն Հայտատուի կողմից պահանջվող հզորությունն է (կՎԱ)</w:t>
      </w:r>
      <w:r w:rsidR="000F5252" w:rsidRPr="000F5252">
        <w:rPr>
          <w:rFonts w:ascii="GHEA Grapalat" w:hAnsi="GHEA Grapalat"/>
          <w:lang w:val="hy-AM"/>
        </w:rPr>
        <w:t>:</w:t>
      </w:r>
    </w:p>
    <w:p w14:paraId="0DC65C6F" w14:textId="77777777" w:rsidR="00DE5072" w:rsidRPr="00DE5072" w:rsidRDefault="00DE5072" w:rsidP="00DE5072">
      <w:pPr>
        <w:spacing w:line="360" w:lineRule="auto"/>
        <w:ind w:firstLine="375"/>
        <w:jc w:val="right"/>
        <w:rPr>
          <w:rFonts w:ascii="GHEA Grapalat" w:hAnsi="GHEA Grapalat" w:cs="Calibri"/>
          <w:lang w:val="hy-AM"/>
        </w:rPr>
      </w:pPr>
    </w:p>
    <w:p w14:paraId="0DD4CC85" w14:textId="52B06BB9" w:rsidR="00DE5072" w:rsidRPr="00DE5072" w:rsidRDefault="00DE5072" w:rsidP="00DE5072">
      <w:pPr>
        <w:spacing w:line="360" w:lineRule="auto"/>
        <w:jc w:val="center"/>
        <w:rPr>
          <w:rFonts w:ascii="GHEA Grapalat" w:hAnsi="GHEA Grapalat"/>
          <w:b/>
          <w:bCs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ԳԼՈՒԽ 3</w:t>
      </w:r>
      <w:r w:rsidR="000F5252" w:rsidRPr="000F5252">
        <w:rPr>
          <w:rFonts w:ascii="GHEA Grapalat" w:hAnsi="GHEA Grapalat"/>
          <w:b/>
          <w:bCs/>
          <w:lang w:val="hy-AM"/>
        </w:rPr>
        <w:t>.</w:t>
      </w:r>
      <w:r w:rsidRPr="00DE5072">
        <w:rPr>
          <w:rFonts w:ascii="GHEA Grapalat" w:hAnsi="GHEA Grapalat"/>
          <w:b/>
          <w:bCs/>
          <w:lang w:val="hy-AM"/>
        </w:rPr>
        <w:t xml:space="preserve"> 6 (10) կՎ լարմամբ միացող Առևտրային</w:t>
      </w:r>
      <w:r w:rsidRPr="00DE5072">
        <w:rPr>
          <w:rFonts w:ascii="Calibri" w:hAnsi="Calibri" w:cs="Calibri"/>
          <w:b/>
          <w:bCs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>սպառողների</w:t>
      </w:r>
      <w:r w:rsidRPr="00DE5072">
        <w:rPr>
          <w:rFonts w:ascii="Calibri" w:hAnsi="Calibri" w:cs="Calibri"/>
          <w:b/>
          <w:bCs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>ստանդարտ միացման վճարները</w:t>
      </w:r>
    </w:p>
    <w:p w14:paraId="3898CF3E" w14:textId="1EC7272B" w:rsidR="00DE5072" w:rsidRPr="00DE5072" w:rsidRDefault="00DE5072" w:rsidP="00DE5072">
      <w:pPr>
        <w:pStyle w:val="ListParagraph"/>
        <w:numPr>
          <w:ilvl w:val="1"/>
          <w:numId w:val="24"/>
        </w:num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E5072">
        <w:rPr>
          <w:rFonts w:ascii="GHEA Grapalat" w:eastAsia="Times New Roman" w:hAnsi="GHEA Grapalat" w:cs="Times New Roman"/>
          <w:sz w:val="24"/>
          <w:szCs w:val="24"/>
          <w:lang w:val="hy-AM"/>
        </w:rPr>
        <w:t>6 (10) կՎ լարմամբ միացվող սպառողների սպառման համակարգերի ստանդարտ միացման վճարները (ներառյալ՝ ավելացված արժեքի հարկը) որոշվում են հետևյալ բանաձևով`</w:t>
      </w:r>
    </w:p>
    <w:p w14:paraId="595356E9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</w:p>
    <w:p w14:paraId="6D3A1D3B" w14:textId="77777777" w:rsidR="00DE5072" w:rsidRPr="00DE5072" w:rsidRDefault="00DE5072" w:rsidP="00DE5072">
      <w:pPr>
        <w:spacing w:line="360" w:lineRule="auto"/>
        <w:ind w:firstLine="375"/>
        <w:jc w:val="center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242505">
        <w:rPr>
          <w:rFonts w:ascii="GHEA Grapalat" w:hAnsi="GHEA Grapalat"/>
          <w:b/>
          <w:bCs/>
          <w:vertAlign w:val="subscript"/>
          <w:lang w:val="hy-AM"/>
        </w:rPr>
        <w:t>ստ</w:t>
      </w:r>
      <w:r w:rsidRPr="00DE5072">
        <w:rPr>
          <w:rFonts w:ascii="GHEA Grapalat" w:hAnsi="GHEA Grapalat"/>
          <w:b/>
          <w:bCs/>
          <w:lang w:val="hy-AM"/>
        </w:rPr>
        <w:t xml:space="preserve"> = 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</w:t>
      </w:r>
      <w:r w:rsidRPr="00DE5072">
        <w:rPr>
          <w:rFonts w:ascii="Calibri" w:hAnsi="Calibri" w:cs="Calibri"/>
          <w:b/>
          <w:bCs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>+</w:t>
      </w:r>
      <w:r w:rsidRPr="00DE5072">
        <w:rPr>
          <w:rFonts w:ascii="GHEA Grapalat" w:hAnsi="GHEA Grapalat" w:cs="GHEA Grapalat"/>
          <w:b/>
          <w:bCs/>
          <w:lang w:val="hy-AM"/>
        </w:rPr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փ</w:t>
      </w:r>
      <w:r w:rsidRPr="00DE5072">
        <w:rPr>
          <w:rFonts w:ascii="Calibri" w:hAnsi="Calibri" w:cs="Calibri"/>
          <w:b/>
          <w:bCs/>
          <w:lang w:val="hy-AM"/>
        </w:rPr>
        <w:t> </w:t>
      </w:r>
      <w:r w:rsidRPr="00DE5072">
        <w:rPr>
          <w:rFonts w:ascii="GHEA Grapalat" w:hAnsi="GHEA Grapalat"/>
          <w:b/>
          <w:bCs/>
          <w:lang w:val="hy-AM"/>
        </w:rPr>
        <w:t xml:space="preserve">* </w:t>
      </w:r>
      <w:r w:rsidRPr="00DE5072">
        <w:rPr>
          <w:rFonts w:ascii="GHEA Grapalat" w:hAnsi="GHEA Grapalat" w:cs="GHEA Grapalat"/>
          <w:b/>
          <w:bCs/>
          <w:lang w:val="hy-AM"/>
        </w:rPr>
        <w:t>Պ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հզ</w:t>
      </w:r>
      <w:r w:rsidRPr="00DE5072">
        <w:rPr>
          <w:rFonts w:ascii="Calibri" w:hAnsi="Calibri" w:cs="Calibri"/>
          <w:b/>
          <w:bCs/>
          <w:lang w:val="hy-AM"/>
        </w:rPr>
        <w:t> </w:t>
      </w:r>
    </w:p>
    <w:p w14:paraId="6980528C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</w:p>
    <w:p w14:paraId="7AEBB746" w14:textId="777777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lang w:val="hy-AM"/>
        </w:rPr>
        <w:t>որտեղ՝</w:t>
      </w:r>
    </w:p>
    <w:p w14:paraId="3FE2E048" w14:textId="777777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</w:t>
      </w:r>
      <w:r w:rsidRPr="00DE5072">
        <w:rPr>
          <w:rFonts w:ascii="GHEA Grapalat" w:hAnsi="GHEA Grapalat"/>
          <w:lang w:val="hy-AM"/>
        </w:rPr>
        <w:t>-ն հաստատուն ծախսերի մեծությունն է, որը Երևան քաղաքի տարածքում ընդունվում է հավասար 2 269 000 (երկու միլիոն երկու հարյուր վաթսունինը հազար) դրամի, իսկ Հայաստանի Հանրապետության այլ տարածքներում՝  1 002 000  (մեկ միլիոն երկու հազար) դրամի դրամի,</w:t>
      </w:r>
    </w:p>
    <w:p w14:paraId="7DC2FAB3" w14:textId="77777777" w:rsidR="00DE5072" w:rsidRPr="00DE507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Վ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փ</w:t>
      </w:r>
      <w:r w:rsidRPr="00DE5072">
        <w:rPr>
          <w:rFonts w:ascii="GHEA Grapalat" w:hAnsi="GHEA Grapalat"/>
          <w:lang w:val="hy-AM"/>
        </w:rPr>
        <w:t>-ն փոփոխական ծախսերի մեծությունն է, որը յուրաքանչյուր կՎԱ-ի համար Երևան քաղաքի տարածքում ընդունվում է հավասար 13 000 (տասներեք հազար) դրամի, իսկ Հայաստանի Հանրապետության այլ տարածքներում՝ 9</w:t>
      </w:r>
      <w:r w:rsidRPr="00DE5072">
        <w:rPr>
          <w:rFonts w:ascii="Calibri" w:hAnsi="Calibri" w:cs="Calibri"/>
          <w:lang w:val="hy-AM"/>
        </w:rPr>
        <w:t> </w:t>
      </w:r>
      <w:r w:rsidRPr="00DE5072">
        <w:rPr>
          <w:rFonts w:ascii="GHEA Grapalat" w:hAnsi="GHEA Grapalat"/>
          <w:lang w:val="hy-AM"/>
        </w:rPr>
        <w:t>000 (ինը հազար) դրամի,</w:t>
      </w:r>
    </w:p>
    <w:p w14:paraId="3C18AF58" w14:textId="3E9B8675" w:rsidR="00DE5072" w:rsidRPr="000F5252" w:rsidRDefault="00DE5072" w:rsidP="00DE5072">
      <w:pPr>
        <w:spacing w:line="360" w:lineRule="auto"/>
        <w:ind w:firstLine="375"/>
        <w:jc w:val="both"/>
        <w:rPr>
          <w:rFonts w:ascii="GHEA Grapalat" w:hAnsi="GHEA Grapalat"/>
          <w:lang w:val="hy-AM"/>
        </w:rPr>
      </w:pPr>
      <w:r w:rsidRPr="00DE5072">
        <w:rPr>
          <w:rFonts w:ascii="GHEA Grapalat" w:hAnsi="GHEA Grapalat"/>
          <w:b/>
          <w:bCs/>
          <w:lang w:val="hy-AM"/>
        </w:rPr>
        <w:t>Պ</w:t>
      </w:r>
      <w:r w:rsidRPr="00DE5072">
        <w:rPr>
          <w:rFonts w:ascii="GHEA Grapalat" w:hAnsi="GHEA Grapalat"/>
          <w:b/>
          <w:bCs/>
          <w:vertAlign w:val="subscript"/>
          <w:lang w:val="hy-AM"/>
        </w:rPr>
        <w:t>հզ</w:t>
      </w:r>
      <w:r w:rsidRPr="00DE5072">
        <w:rPr>
          <w:rFonts w:ascii="GHEA Grapalat" w:hAnsi="GHEA Grapalat"/>
          <w:lang w:val="hy-AM"/>
        </w:rPr>
        <w:t>-ն Հայտատուի կողմից պահանջվող հզորությունն է (կՎԱ):»</w:t>
      </w:r>
      <w:r w:rsidR="000F5252" w:rsidRPr="000F5252">
        <w:rPr>
          <w:rFonts w:ascii="GHEA Grapalat" w:hAnsi="GHEA Grapalat"/>
          <w:lang w:val="hy-AM"/>
        </w:rPr>
        <w:t>:</w:t>
      </w:r>
    </w:p>
    <w:p w14:paraId="1A0BA8CD" w14:textId="77777777" w:rsidR="00DE5072" w:rsidRPr="00DE5072" w:rsidRDefault="00DE5072" w:rsidP="00DE5072">
      <w:pPr>
        <w:spacing w:line="360" w:lineRule="auto"/>
        <w:ind w:firstLine="375"/>
        <w:rPr>
          <w:rFonts w:ascii="GHEA Grapalat" w:hAnsi="GHEA Grapalat"/>
          <w:lang w:val="hy-AM"/>
        </w:rPr>
      </w:pPr>
    </w:p>
    <w:p w14:paraId="4C576E2E" w14:textId="77777777" w:rsidR="00DE5072" w:rsidRPr="00DE5072" w:rsidRDefault="00DE5072" w:rsidP="00DE5072">
      <w:pPr>
        <w:spacing w:line="360" w:lineRule="auto"/>
        <w:ind w:firstLine="375"/>
        <w:jc w:val="right"/>
        <w:rPr>
          <w:rFonts w:ascii="GHEA Grapalat" w:hAnsi="GHEA Grapalat"/>
          <w:lang w:val="hy-AM"/>
        </w:rPr>
      </w:pPr>
      <w:r w:rsidRPr="00DE5072">
        <w:rPr>
          <w:rFonts w:ascii="Calibri" w:hAnsi="Calibri" w:cs="Calibri"/>
          <w:lang w:val="hy-AM"/>
        </w:rPr>
        <w:t> </w:t>
      </w:r>
    </w:p>
    <w:p w14:paraId="512AACE8" w14:textId="77777777" w:rsidR="00DE5072" w:rsidRPr="00DE5072" w:rsidRDefault="00DE5072" w:rsidP="00DE5072">
      <w:pPr>
        <w:spacing w:line="360" w:lineRule="auto"/>
        <w:rPr>
          <w:rFonts w:ascii="GHEA Grapalat" w:eastAsiaTheme="minorHAnsi" w:hAnsi="GHEA Grapalat" w:cstheme="minorBidi"/>
          <w:lang w:val="hy-AM"/>
        </w:rPr>
      </w:pPr>
    </w:p>
    <w:p w14:paraId="5C9CF724" w14:textId="0CC21233" w:rsidR="00DE5072" w:rsidRPr="00DE5072" w:rsidRDefault="00DE5072" w:rsidP="00DE5072">
      <w:pPr>
        <w:tabs>
          <w:tab w:val="left" w:pos="4345"/>
        </w:tabs>
        <w:rPr>
          <w:rFonts w:ascii="GHEA Grapalat" w:hAnsi="GHEA Grapalat"/>
          <w:lang w:val="hy-AM"/>
        </w:rPr>
      </w:pPr>
    </w:p>
    <w:sectPr w:rsidR="00DE5072" w:rsidRPr="00DE5072" w:rsidSect="006059AF">
      <w:headerReference w:type="even" r:id="rId47"/>
      <w:footerReference w:type="even" r:id="rId48"/>
      <w:footerReference w:type="default" r:id="rId49"/>
      <w:pgSz w:w="11906" w:h="16838" w:code="9"/>
      <w:pgMar w:top="851" w:right="851" w:bottom="567" w:left="1134" w:header="227" w:footer="11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D97E4E" w16cex:dateUtc="2022-09-24T09:02:00Z"/>
  <w16cex:commentExtensible w16cex:durableId="26DE9ADD" w16cex:dateUtc="2022-09-28T06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02460" w14:textId="77777777" w:rsidR="00FE092D" w:rsidRDefault="00FE092D">
      <w:r>
        <w:separator/>
      </w:r>
    </w:p>
  </w:endnote>
  <w:endnote w:type="continuationSeparator" w:id="0">
    <w:p w14:paraId="69A89598" w14:textId="77777777" w:rsidR="00FE092D" w:rsidRDefault="00FE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F9272D" w14:textId="77777777" w:rsidR="00A33FBD" w:rsidRDefault="007266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438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0C908" w14:textId="77777777" w:rsidR="00A33FBD" w:rsidRDefault="00A33FBD">
    <w:pPr>
      <w:pStyle w:val="Footer"/>
      <w:ind w:right="360"/>
    </w:pPr>
  </w:p>
  <w:p w14:paraId="590D1005" w14:textId="77777777" w:rsidR="00A33FBD" w:rsidRDefault="00A33FBD"/>
  <w:p w14:paraId="652C8108" w14:textId="77777777" w:rsidR="00A33FBD" w:rsidRDefault="00A33FBD"/>
  <w:p w14:paraId="775EFB5A" w14:textId="77777777" w:rsidR="00A33FBD" w:rsidRDefault="00A33FBD"/>
  <w:p w14:paraId="11DD97AC" w14:textId="77777777" w:rsidR="00A33FBD" w:rsidRDefault="00A33F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283D9" w14:textId="77777777" w:rsidR="00A33FBD" w:rsidRDefault="0072668C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143897">
      <w:rPr>
        <w:rStyle w:val="PageNumber"/>
        <w:sz w:val="20"/>
        <w:szCs w:val="20"/>
      </w:rPr>
      <w:instrText xml:space="preserve">PAGE  </w:instrText>
    </w:r>
    <w:r>
      <w:rPr>
        <w:rStyle w:val="PageNumber"/>
        <w:sz w:val="20"/>
        <w:szCs w:val="20"/>
      </w:rPr>
      <w:fldChar w:fldCharType="separate"/>
    </w:r>
    <w:r w:rsidR="001657F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14:paraId="48291A3C" w14:textId="77777777" w:rsidR="00A33FBD" w:rsidRDefault="00A33FBD">
    <w:pPr>
      <w:pStyle w:val="Footer"/>
      <w:ind w:right="360"/>
    </w:pPr>
  </w:p>
  <w:p w14:paraId="6BE05A1E" w14:textId="77777777" w:rsidR="00A33FBD" w:rsidRDefault="00A33FBD"/>
  <w:p w14:paraId="18EE2770" w14:textId="77777777" w:rsidR="00A33FBD" w:rsidRDefault="00A33F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9DC15" w14:textId="77777777" w:rsidR="00FE092D" w:rsidRDefault="00FE092D">
      <w:r>
        <w:separator/>
      </w:r>
    </w:p>
  </w:footnote>
  <w:footnote w:type="continuationSeparator" w:id="0">
    <w:p w14:paraId="035FB839" w14:textId="77777777" w:rsidR="00FE092D" w:rsidRDefault="00FE0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73954" w14:textId="77777777" w:rsidR="00A33FBD" w:rsidRDefault="00A33FBD"/>
  <w:p w14:paraId="537F3D8E" w14:textId="77777777" w:rsidR="00A33FBD" w:rsidRDefault="00A33FBD"/>
  <w:p w14:paraId="53695BF5" w14:textId="77777777" w:rsidR="00A33FBD" w:rsidRDefault="00A33FBD"/>
  <w:p w14:paraId="0BF9AB03" w14:textId="77777777" w:rsidR="00A33FBD" w:rsidRDefault="00A33F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02"/>
    <w:multiLevelType w:val="hybridMultilevel"/>
    <w:tmpl w:val="E31085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CE83CFC"/>
    <w:lvl w:ilvl="0" w:tplc="14E29374">
      <w:start w:val="1"/>
      <w:numFmt w:val="decimal"/>
      <w:lvlText w:val="%1)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CB808040">
      <w:start w:val="2"/>
      <w:numFmt w:val="decimal"/>
      <w:lvlText w:val="%4."/>
      <w:lvlJc w:val="left"/>
      <w:pPr>
        <w:tabs>
          <w:tab w:val="left" w:pos="3360"/>
        </w:tabs>
        <w:ind w:left="3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3" w15:restartNumberingAfterBreak="0">
    <w:nsid w:val="00000004"/>
    <w:multiLevelType w:val="hybridMultilevel"/>
    <w:tmpl w:val="8EF4D416"/>
    <w:lvl w:ilvl="0" w:tplc="0419000F">
      <w:start w:val="1"/>
      <w:numFmt w:val="decimal"/>
      <w:lvlText w:val="%1."/>
      <w:lvlJc w:val="left"/>
      <w:pPr>
        <w:tabs>
          <w:tab w:val="left" w:pos="902"/>
        </w:tabs>
        <w:ind w:left="9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622"/>
        </w:tabs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342"/>
        </w:tabs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2"/>
        </w:tabs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2"/>
        </w:tabs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2"/>
        </w:tabs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2"/>
        </w:tabs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2"/>
        </w:tabs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2"/>
        </w:tabs>
        <w:ind w:left="6662" w:hanging="180"/>
      </w:pPr>
    </w:lvl>
  </w:abstractNum>
  <w:abstractNum w:abstractNumId="4" w15:restartNumberingAfterBreak="0">
    <w:nsid w:val="00000005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0000006"/>
    <w:multiLevelType w:val="hybridMultilevel"/>
    <w:tmpl w:val="21066EB2"/>
    <w:lvl w:ilvl="0" w:tplc="607AAF4A">
      <w:start w:val="1"/>
      <w:numFmt w:val="decimal"/>
      <w:lvlText w:val="%1)"/>
      <w:lvlJc w:val="left"/>
      <w:pPr>
        <w:ind w:left="1070" w:hanging="360"/>
      </w:pPr>
    </w:lvl>
    <w:lvl w:ilvl="1" w:tplc="2ACC40BC">
      <w:start w:val="1"/>
      <w:numFmt w:val="decimal"/>
      <w:lvlText w:val="%2."/>
      <w:lvlJc w:val="left"/>
      <w:pPr>
        <w:ind w:left="816" w:hanging="390"/>
      </w:pPr>
      <w:rPr>
        <w:rFonts w:hint="default"/>
      </w:rPr>
    </w:lvl>
    <w:lvl w:ilvl="2" w:tplc="81262F00" w:tentative="1">
      <w:start w:val="1"/>
      <w:numFmt w:val="lowerRoman"/>
      <w:lvlText w:val="%3."/>
      <w:lvlJc w:val="right"/>
      <w:pPr>
        <w:ind w:left="2510" w:hanging="180"/>
      </w:pPr>
    </w:lvl>
    <w:lvl w:ilvl="3" w:tplc="94BA3186" w:tentative="1">
      <w:start w:val="1"/>
      <w:numFmt w:val="decimal"/>
      <w:lvlText w:val="%4."/>
      <w:lvlJc w:val="left"/>
      <w:pPr>
        <w:ind w:left="3230" w:hanging="360"/>
      </w:pPr>
    </w:lvl>
    <w:lvl w:ilvl="4" w:tplc="5B0C73D4" w:tentative="1">
      <w:start w:val="1"/>
      <w:numFmt w:val="lowerLetter"/>
      <w:lvlText w:val="%5."/>
      <w:lvlJc w:val="left"/>
      <w:pPr>
        <w:ind w:left="3950" w:hanging="360"/>
      </w:pPr>
    </w:lvl>
    <w:lvl w:ilvl="5" w:tplc="1E96ABBC" w:tentative="1">
      <w:start w:val="1"/>
      <w:numFmt w:val="lowerRoman"/>
      <w:lvlText w:val="%6."/>
      <w:lvlJc w:val="right"/>
      <w:pPr>
        <w:ind w:left="4670" w:hanging="180"/>
      </w:pPr>
    </w:lvl>
    <w:lvl w:ilvl="6" w:tplc="FE9096F4" w:tentative="1">
      <w:start w:val="1"/>
      <w:numFmt w:val="decimal"/>
      <w:lvlText w:val="%7."/>
      <w:lvlJc w:val="left"/>
      <w:pPr>
        <w:ind w:left="5390" w:hanging="360"/>
      </w:pPr>
    </w:lvl>
    <w:lvl w:ilvl="7" w:tplc="BAE8CCCA" w:tentative="1">
      <w:start w:val="1"/>
      <w:numFmt w:val="lowerLetter"/>
      <w:lvlText w:val="%8."/>
      <w:lvlJc w:val="left"/>
      <w:pPr>
        <w:ind w:left="6110" w:hanging="360"/>
      </w:pPr>
    </w:lvl>
    <w:lvl w:ilvl="8" w:tplc="F634E55E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0000007"/>
    <w:multiLevelType w:val="hybridMultilevel"/>
    <w:tmpl w:val="42B6A08C"/>
    <w:lvl w:ilvl="0" w:tplc="89FC2DA4">
      <w:start w:val="1"/>
      <w:numFmt w:val="decimal"/>
      <w:lvlText w:val="%1)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0000008"/>
    <w:multiLevelType w:val="hybridMultilevel"/>
    <w:tmpl w:val="D696C1B4"/>
    <w:lvl w:ilvl="0" w:tplc="B702750A">
      <w:start w:val="1"/>
      <w:numFmt w:val="decimal"/>
      <w:lvlText w:val="%1)"/>
      <w:lvlJc w:val="left"/>
      <w:pPr>
        <w:ind w:left="720" w:hanging="360"/>
      </w:pPr>
    </w:lvl>
    <w:lvl w:ilvl="1" w:tplc="8BEE97DA" w:tentative="1">
      <w:start w:val="1"/>
      <w:numFmt w:val="lowerLetter"/>
      <w:lvlText w:val="%2."/>
      <w:lvlJc w:val="left"/>
      <w:pPr>
        <w:ind w:left="1440" w:hanging="360"/>
      </w:pPr>
    </w:lvl>
    <w:lvl w:ilvl="2" w:tplc="087274FE" w:tentative="1">
      <w:start w:val="1"/>
      <w:numFmt w:val="lowerRoman"/>
      <w:lvlText w:val="%3."/>
      <w:lvlJc w:val="right"/>
      <w:pPr>
        <w:ind w:left="2160" w:hanging="180"/>
      </w:pPr>
    </w:lvl>
    <w:lvl w:ilvl="3" w:tplc="C96256C8" w:tentative="1">
      <w:start w:val="1"/>
      <w:numFmt w:val="decimal"/>
      <w:lvlText w:val="%4."/>
      <w:lvlJc w:val="left"/>
      <w:pPr>
        <w:ind w:left="2880" w:hanging="360"/>
      </w:pPr>
    </w:lvl>
    <w:lvl w:ilvl="4" w:tplc="91640EF6" w:tentative="1">
      <w:start w:val="1"/>
      <w:numFmt w:val="lowerLetter"/>
      <w:lvlText w:val="%5."/>
      <w:lvlJc w:val="left"/>
      <w:pPr>
        <w:ind w:left="3600" w:hanging="360"/>
      </w:pPr>
    </w:lvl>
    <w:lvl w:ilvl="5" w:tplc="3ADA07BA" w:tentative="1">
      <w:start w:val="1"/>
      <w:numFmt w:val="lowerRoman"/>
      <w:lvlText w:val="%6."/>
      <w:lvlJc w:val="right"/>
      <w:pPr>
        <w:ind w:left="4320" w:hanging="180"/>
      </w:pPr>
    </w:lvl>
    <w:lvl w:ilvl="6" w:tplc="C252506E" w:tentative="1">
      <w:start w:val="1"/>
      <w:numFmt w:val="decimal"/>
      <w:lvlText w:val="%7."/>
      <w:lvlJc w:val="left"/>
      <w:pPr>
        <w:ind w:left="5040" w:hanging="360"/>
      </w:pPr>
    </w:lvl>
    <w:lvl w:ilvl="7" w:tplc="1C88D4F6" w:tentative="1">
      <w:start w:val="1"/>
      <w:numFmt w:val="lowerLetter"/>
      <w:lvlText w:val="%8."/>
      <w:lvlJc w:val="left"/>
      <w:pPr>
        <w:ind w:left="5760" w:hanging="360"/>
      </w:pPr>
    </w:lvl>
    <w:lvl w:ilvl="8" w:tplc="7CB0D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6060E116"/>
    <w:lvl w:ilvl="0" w:tplc="C2E41CAC">
      <w:start w:val="1"/>
      <w:numFmt w:val="decimal"/>
      <w:lvlText w:val="%1."/>
      <w:lvlJc w:val="left"/>
      <w:pPr>
        <w:ind w:left="891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000000A"/>
    <w:multiLevelType w:val="hybridMultilevel"/>
    <w:tmpl w:val="D696C1B4"/>
    <w:lvl w:ilvl="0" w:tplc="5F8602EE">
      <w:start w:val="1"/>
      <w:numFmt w:val="decimal"/>
      <w:lvlText w:val="%1)"/>
      <w:lvlJc w:val="left"/>
      <w:pPr>
        <w:ind w:left="720" w:hanging="360"/>
      </w:pPr>
    </w:lvl>
    <w:lvl w:ilvl="1" w:tplc="B7721488" w:tentative="1">
      <w:start w:val="1"/>
      <w:numFmt w:val="lowerLetter"/>
      <w:lvlText w:val="%2."/>
      <w:lvlJc w:val="left"/>
      <w:pPr>
        <w:ind w:left="1440" w:hanging="360"/>
      </w:pPr>
    </w:lvl>
    <w:lvl w:ilvl="2" w:tplc="0030A464" w:tentative="1">
      <w:start w:val="1"/>
      <w:numFmt w:val="lowerRoman"/>
      <w:lvlText w:val="%3."/>
      <w:lvlJc w:val="right"/>
      <w:pPr>
        <w:ind w:left="2160" w:hanging="180"/>
      </w:pPr>
    </w:lvl>
    <w:lvl w:ilvl="3" w:tplc="0F00AF12" w:tentative="1">
      <w:start w:val="1"/>
      <w:numFmt w:val="decimal"/>
      <w:lvlText w:val="%4."/>
      <w:lvlJc w:val="left"/>
      <w:pPr>
        <w:ind w:left="2880" w:hanging="360"/>
      </w:pPr>
    </w:lvl>
    <w:lvl w:ilvl="4" w:tplc="B60A47DA" w:tentative="1">
      <w:start w:val="1"/>
      <w:numFmt w:val="lowerLetter"/>
      <w:lvlText w:val="%5."/>
      <w:lvlJc w:val="left"/>
      <w:pPr>
        <w:ind w:left="3600" w:hanging="360"/>
      </w:pPr>
    </w:lvl>
    <w:lvl w:ilvl="5" w:tplc="0742DC8E" w:tentative="1">
      <w:start w:val="1"/>
      <w:numFmt w:val="lowerRoman"/>
      <w:lvlText w:val="%6."/>
      <w:lvlJc w:val="right"/>
      <w:pPr>
        <w:ind w:left="4320" w:hanging="180"/>
      </w:pPr>
    </w:lvl>
    <w:lvl w:ilvl="6" w:tplc="D15A085E" w:tentative="1">
      <w:start w:val="1"/>
      <w:numFmt w:val="decimal"/>
      <w:lvlText w:val="%7."/>
      <w:lvlJc w:val="left"/>
      <w:pPr>
        <w:ind w:left="5040" w:hanging="360"/>
      </w:pPr>
    </w:lvl>
    <w:lvl w:ilvl="7" w:tplc="5CD27A80" w:tentative="1">
      <w:start w:val="1"/>
      <w:numFmt w:val="lowerLetter"/>
      <w:lvlText w:val="%8."/>
      <w:lvlJc w:val="left"/>
      <w:pPr>
        <w:ind w:left="5760" w:hanging="360"/>
      </w:pPr>
    </w:lvl>
    <w:lvl w:ilvl="8" w:tplc="01F2FB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multilevel"/>
    <w:tmpl w:val="53C0450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0000000C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2C90F9C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DA6783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CC02E7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8809B9E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C7EA79E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B286AE2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08A600A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6D67DFA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0000000F"/>
    <w:multiLevelType w:val="hybridMultilevel"/>
    <w:tmpl w:val="D696C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E522FF5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00000011"/>
    <w:multiLevelType w:val="hybridMultilevel"/>
    <w:tmpl w:val="2D2AFA48"/>
    <w:lvl w:ilvl="0" w:tplc="0419000F">
      <w:start w:val="1"/>
      <w:numFmt w:val="decimal"/>
      <w:lvlText w:val="%1."/>
      <w:lvlJc w:val="left"/>
      <w:pPr>
        <w:tabs>
          <w:tab w:val="left" w:pos="900"/>
        </w:tabs>
        <w:ind w:left="900" w:hanging="360"/>
      </w:pPr>
    </w:lvl>
    <w:lvl w:ilvl="1" w:tplc="4C96AF18">
      <w:start w:val="1"/>
      <w:numFmt w:val="decimal"/>
      <w:lvlText w:val="%2)"/>
      <w:lvlJc w:val="left"/>
      <w:pPr>
        <w:tabs>
          <w:tab w:val="left" w:pos="1665"/>
        </w:tabs>
        <w:ind w:left="1665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left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660"/>
        </w:tabs>
        <w:ind w:left="6660" w:hanging="180"/>
      </w:pPr>
    </w:lvl>
  </w:abstractNum>
  <w:abstractNum w:abstractNumId="17" w15:restartNumberingAfterBreak="0">
    <w:nsid w:val="00000012"/>
    <w:multiLevelType w:val="hybridMultilevel"/>
    <w:tmpl w:val="BFD61108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00000013"/>
    <w:multiLevelType w:val="multilevel"/>
    <w:tmpl w:val="DE8C34B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00000014"/>
    <w:multiLevelType w:val="hybridMultilevel"/>
    <w:tmpl w:val="FD5429CE"/>
    <w:lvl w:ilvl="0" w:tplc="6C1E2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multilevel"/>
    <w:tmpl w:val="D506CE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00000016"/>
    <w:multiLevelType w:val="hybridMultilevel"/>
    <w:tmpl w:val="0D946628"/>
    <w:lvl w:ilvl="0" w:tplc="6ADA8DB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DB85DE6">
      <w:start w:val="1"/>
      <w:numFmt w:val="decimal"/>
      <w:lvlText w:val="%2)"/>
      <w:lvlJc w:val="left"/>
      <w:pPr>
        <w:ind w:left="1855" w:hanging="400"/>
      </w:pPr>
      <w:rPr>
        <w:rFonts w:ascii="GHEA Grapalat" w:eastAsia="GHEA Grapalat" w:hAnsi="GHEA Grapalat" w:cs="GHEA Grapalat" w:hint="default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00000017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24" w15:restartNumberingAfterBreak="0">
    <w:nsid w:val="00000019"/>
    <w:multiLevelType w:val="hybridMultilevel"/>
    <w:tmpl w:val="31980E7A"/>
    <w:lvl w:ilvl="0" w:tplc="14E2937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D8249790"/>
    <w:lvl w:ilvl="0">
      <w:start w:val="207"/>
      <w:numFmt w:val="decimal"/>
      <w:lvlText w:val="%1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5" w:hanging="58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26" w15:restartNumberingAfterBreak="0">
    <w:nsid w:val="0000001B"/>
    <w:multiLevelType w:val="hybridMultilevel"/>
    <w:tmpl w:val="E94A720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04B70D84"/>
    <w:multiLevelType w:val="hybridMultilevel"/>
    <w:tmpl w:val="F136480C"/>
    <w:lvl w:ilvl="0" w:tplc="B0F8AC4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A1444"/>
    <w:multiLevelType w:val="multilevel"/>
    <w:tmpl w:val="440CDFFE"/>
    <w:lvl w:ilvl="0">
      <w:start w:val="17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B3F74D4"/>
    <w:multiLevelType w:val="hybridMultilevel"/>
    <w:tmpl w:val="83480446"/>
    <w:lvl w:ilvl="0" w:tplc="189EDE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1"/>
  </w:num>
  <w:num w:numId="2">
    <w:abstractNumId w:val="26"/>
  </w:num>
  <w:num w:numId="3">
    <w:abstractNumId w:val="12"/>
  </w:num>
  <w:num w:numId="4">
    <w:abstractNumId w:val="20"/>
  </w:num>
  <w:num w:numId="5">
    <w:abstractNumId w:val="16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3"/>
  </w:num>
  <w:num w:numId="11">
    <w:abstractNumId w:val="24"/>
  </w:num>
  <w:num w:numId="12">
    <w:abstractNumId w:val="10"/>
  </w:num>
  <w:num w:numId="13">
    <w:abstractNumId w:val="4"/>
  </w:num>
  <w:num w:numId="14">
    <w:abstractNumId w:val="2"/>
  </w:num>
  <w:num w:numId="15">
    <w:abstractNumId w:val="18"/>
  </w:num>
  <w:num w:numId="16">
    <w:abstractNumId w:val="23"/>
  </w:num>
  <w:num w:numId="17">
    <w:abstractNumId w:val="21"/>
  </w:num>
  <w:num w:numId="18">
    <w:abstractNumId w:val="22"/>
  </w:num>
  <w:num w:numId="19">
    <w:abstractNumId w:val="25"/>
  </w:num>
  <w:num w:numId="20">
    <w:abstractNumId w:val="8"/>
  </w:num>
  <w:num w:numId="21">
    <w:abstractNumId w:val="27"/>
  </w:num>
  <w:num w:numId="22">
    <w:abstractNumId w:val="19"/>
  </w:num>
  <w:num w:numId="23">
    <w:abstractNumId w:val="14"/>
  </w:num>
  <w:num w:numId="24">
    <w:abstractNumId w:val="5"/>
  </w:num>
  <w:num w:numId="25">
    <w:abstractNumId w:val="9"/>
  </w:num>
  <w:num w:numId="26">
    <w:abstractNumId w:val="7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FBD"/>
    <w:rsid w:val="000011FC"/>
    <w:rsid w:val="00020006"/>
    <w:rsid w:val="00022DAC"/>
    <w:rsid w:val="00025C88"/>
    <w:rsid w:val="00026C0F"/>
    <w:rsid w:val="00033F80"/>
    <w:rsid w:val="0004216C"/>
    <w:rsid w:val="00051602"/>
    <w:rsid w:val="00052D64"/>
    <w:rsid w:val="000553E1"/>
    <w:rsid w:val="00056E23"/>
    <w:rsid w:val="000628B3"/>
    <w:rsid w:val="000652C4"/>
    <w:rsid w:val="00070085"/>
    <w:rsid w:val="00076C6F"/>
    <w:rsid w:val="00077BE7"/>
    <w:rsid w:val="000851E0"/>
    <w:rsid w:val="000852FF"/>
    <w:rsid w:val="0008760F"/>
    <w:rsid w:val="00092F1A"/>
    <w:rsid w:val="00094381"/>
    <w:rsid w:val="00096DE5"/>
    <w:rsid w:val="00097AB9"/>
    <w:rsid w:val="000A03DA"/>
    <w:rsid w:val="000A2694"/>
    <w:rsid w:val="000A70C5"/>
    <w:rsid w:val="000C1934"/>
    <w:rsid w:val="000C4CA3"/>
    <w:rsid w:val="000D25E6"/>
    <w:rsid w:val="000D4003"/>
    <w:rsid w:val="000E5371"/>
    <w:rsid w:val="000F3CF2"/>
    <w:rsid w:val="000F5252"/>
    <w:rsid w:val="000F668C"/>
    <w:rsid w:val="0010114D"/>
    <w:rsid w:val="001027EA"/>
    <w:rsid w:val="00105901"/>
    <w:rsid w:val="001074AE"/>
    <w:rsid w:val="00110198"/>
    <w:rsid w:val="001137DB"/>
    <w:rsid w:val="00130299"/>
    <w:rsid w:val="00133F2D"/>
    <w:rsid w:val="0013443F"/>
    <w:rsid w:val="00140F91"/>
    <w:rsid w:val="00141711"/>
    <w:rsid w:val="00143897"/>
    <w:rsid w:val="001458E9"/>
    <w:rsid w:val="001529FE"/>
    <w:rsid w:val="00156B72"/>
    <w:rsid w:val="00163921"/>
    <w:rsid w:val="001657F2"/>
    <w:rsid w:val="0017002A"/>
    <w:rsid w:val="00177A23"/>
    <w:rsid w:val="00182AFB"/>
    <w:rsid w:val="00183EC5"/>
    <w:rsid w:val="00195F5A"/>
    <w:rsid w:val="001A11A1"/>
    <w:rsid w:val="001A43A7"/>
    <w:rsid w:val="001A5B85"/>
    <w:rsid w:val="001B2658"/>
    <w:rsid w:val="001C027D"/>
    <w:rsid w:val="001C423B"/>
    <w:rsid w:val="001D3274"/>
    <w:rsid w:val="001E1C3C"/>
    <w:rsid w:val="001E281F"/>
    <w:rsid w:val="001E4053"/>
    <w:rsid w:val="00204192"/>
    <w:rsid w:val="0021424C"/>
    <w:rsid w:val="00220200"/>
    <w:rsid w:val="002248B4"/>
    <w:rsid w:val="00240DF1"/>
    <w:rsid w:val="00241D61"/>
    <w:rsid w:val="00242505"/>
    <w:rsid w:val="00243D60"/>
    <w:rsid w:val="00245225"/>
    <w:rsid w:val="002644F5"/>
    <w:rsid w:val="00293F99"/>
    <w:rsid w:val="002A7D8D"/>
    <w:rsid w:val="002B0159"/>
    <w:rsid w:val="002B3C97"/>
    <w:rsid w:val="002B5CB5"/>
    <w:rsid w:val="002B7335"/>
    <w:rsid w:val="002C2B94"/>
    <w:rsid w:val="002C4156"/>
    <w:rsid w:val="002C46A9"/>
    <w:rsid w:val="002D2378"/>
    <w:rsid w:val="002D25D9"/>
    <w:rsid w:val="002E3492"/>
    <w:rsid w:val="002E689E"/>
    <w:rsid w:val="002F45A7"/>
    <w:rsid w:val="002F77B2"/>
    <w:rsid w:val="00302498"/>
    <w:rsid w:val="00303EB3"/>
    <w:rsid w:val="0030750B"/>
    <w:rsid w:val="00311BCD"/>
    <w:rsid w:val="003143F9"/>
    <w:rsid w:val="00323C25"/>
    <w:rsid w:val="00331D21"/>
    <w:rsid w:val="00332C30"/>
    <w:rsid w:val="00333ADC"/>
    <w:rsid w:val="003373D4"/>
    <w:rsid w:val="00345BBF"/>
    <w:rsid w:val="00354C59"/>
    <w:rsid w:val="003616BF"/>
    <w:rsid w:val="0036282A"/>
    <w:rsid w:val="00367613"/>
    <w:rsid w:val="003747A6"/>
    <w:rsid w:val="0037512B"/>
    <w:rsid w:val="00375C4F"/>
    <w:rsid w:val="003768B1"/>
    <w:rsid w:val="00377310"/>
    <w:rsid w:val="00382D4D"/>
    <w:rsid w:val="00382FAC"/>
    <w:rsid w:val="0038309E"/>
    <w:rsid w:val="00385478"/>
    <w:rsid w:val="00390E6E"/>
    <w:rsid w:val="0039446C"/>
    <w:rsid w:val="003A459E"/>
    <w:rsid w:val="003A4F74"/>
    <w:rsid w:val="003B2ADA"/>
    <w:rsid w:val="003B2B88"/>
    <w:rsid w:val="003B4372"/>
    <w:rsid w:val="003C0FCA"/>
    <w:rsid w:val="003C47C3"/>
    <w:rsid w:val="003D0C4D"/>
    <w:rsid w:val="003D1824"/>
    <w:rsid w:val="003D5341"/>
    <w:rsid w:val="003F0583"/>
    <w:rsid w:val="00401C82"/>
    <w:rsid w:val="004063B1"/>
    <w:rsid w:val="004156E8"/>
    <w:rsid w:val="00415775"/>
    <w:rsid w:val="00417083"/>
    <w:rsid w:val="004207DC"/>
    <w:rsid w:val="00425785"/>
    <w:rsid w:val="00426FA9"/>
    <w:rsid w:val="00427799"/>
    <w:rsid w:val="00434EE2"/>
    <w:rsid w:val="004367B3"/>
    <w:rsid w:val="00437812"/>
    <w:rsid w:val="00443436"/>
    <w:rsid w:val="004461B5"/>
    <w:rsid w:val="00456900"/>
    <w:rsid w:val="004615DE"/>
    <w:rsid w:val="00462492"/>
    <w:rsid w:val="004827BF"/>
    <w:rsid w:val="00485286"/>
    <w:rsid w:val="0048679E"/>
    <w:rsid w:val="004A6B7B"/>
    <w:rsid w:val="004B5BDD"/>
    <w:rsid w:val="004C035C"/>
    <w:rsid w:val="004C14DC"/>
    <w:rsid w:val="004C4A93"/>
    <w:rsid w:val="004D268E"/>
    <w:rsid w:val="004D5FF8"/>
    <w:rsid w:val="004E10DC"/>
    <w:rsid w:val="004E162E"/>
    <w:rsid w:val="004E2B26"/>
    <w:rsid w:val="004F2BF9"/>
    <w:rsid w:val="004F43D4"/>
    <w:rsid w:val="004F6B3F"/>
    <w:rsid w:val="00500C6D"/>
    <w:rsid w:val="00501A1D"/>
    <w:rsid w:val="00507FEF"/>
    <w:rsid w:val="00512888"/>
    <w:rsid w:val="005135E9"/>
    <w:rsid w:val="00520718"/>
    <w:rsid w:val="005231D2"/>
    <w:rsid w:val="00534283"/>
    <w:rsid w:val="00537250"/>
    <w:rsid w:val="005376E0"/>
    <w:rsid w:val="00542A97"/>
    <w:rsid w:val="00557807"/>
    <w:rsid w:val="00564003"/>
    <w:rsid w:val="00572DF1"/>
    <w:rsid w:val="0058255D"/>
    <w:rsid w:val="00582AED"/>
    <w:rsid w:val="00584356"/>
    <w:rsid w:val="00584D4E"/>
    <w:rsid w:val="00594902"/>
    <w:rsid w:val="00595982"/>
    <w:rsid w:val="00596B41"/>
    <w:rsid w:val="005A259B"/>
    <w:rsid w:val="005A3423"/>
    <w:rsid w:val="005A38C1"/>
    <w:rsid w:val="005B5E9B"/>
    <w:rsid w:val="005C15C7"/>
    <w:rsid w:val="005C4549"/>
    <w:rsid w:val="005E31F2"/>
    <w:rsid w:val="005E4912"/>
    <w:rsid w:val="005E5186"/>
    <w:rsid w:val="005E590F"/>
    <w:rsid w:val="005F2714"/>
    <w:rsid w:val="005F6EFB"/>
    <w:rsid w:val="006020C6"/>
    <w:rsid w:val="006035B5"/>
    <w:rsid w:val="006059AF"/>
    <w:rsid w:val="00610054"/>
    <w:rsid w:val="00614527"/>
    <w:rsid w:val="00616642"/>
    <w:rsid w:val="00623AC8"/>
    <w:rsid w:val="0062587D"/>
    <w:rsid w:val="006277AB"/>
    <w:rsid w:val="00632733"/>
    <w:rsid w:val="00635881"/>
    <w:rsid w:val="0064344D"/>
    <w:rsid w:val="00645712"/>
    <w:rsid w:val="006470FA"/>
    <w:rsid w:val="006521A6"/>
    <w:rsid w:val="00656F1A"/>
    <w:rsid w:val="0065747A"/>
    <w:rsid w:val="0065754C"/>
    <w:rsid w:val="006576FE"/>
    <w:rsid w:val="006577F4"/>
    <w:rsid w:val="006619E3"/>
    <w:rsid w:val="00672B46"/>
    <w:rsid w:val="0068250B"/>
    <w:rsid w:val="0069418E"/>
    <w:rsid w:val="0069571F"/>
    <w:rsid w:val="006A73F7"/>
    <w:rsid w:val="006B0FE3"/>
    <w:rsid w:val="006B48E1"/>
    <w:rsid w:val="006B7A25"/>
    <w:rsid w:val="006C3A30"/>
    <w:rsid w:val="006C6429"/>
    <w:rsid w:val="006D7B96"/>
    <w:rsid w:val="006E562E"/>
    <w:rsid w:val="006E76C8"/>
    <w:rsid w:val="006F74CE"/>
    <w:rsid w:val="006F76A2"/>
    <w:rsid w:val="006F7BAA"/>
    <w:rsid w:val="00704715"/>
    <w:rsid w:val="007052FE"/>
    <w:rsid w:val="00713124"/>
    <w:rsid w:val="00716F52"/>
    <w:rsid w:val="0071702E"/>
    <w:rsid w:val="007206B8"/>
    <w:rsid w:val="00723832"/>
    <w:rsid w:val="00723DB9"/>
    <w:rsid w:val="0072432C"/>
    <w:rsid w:val="0072668C"/>
    <w:rsid w:val="0073583F"/>
    <w:rsid w:val="007363AF"/>
    <w:rsid w:val="00750DAC"/>
    <w:rsid w:val="007548ED"/>
    <w:rsid w:val="0075635B"/>
    <w:rsid w:val="00764B29"/>
    <w:rsid w:val="00765BDD"/>
    <w:rsid w:val="00773175"/>
    <w:rsid w:val="0078628E"/>
    <w:rsid w:val="00787576"/>
    <w:rsid w:val="00787A67"/>
    <w:rsid w:val="0079213D"/>
    <w:rsid w:val="0079240D"/>
    <w:rsid w:val="007A13CE"/>
    <w:rsid w:val="007A61A8"/>
    <w:rsid w:val="007A753B"/>
    <w:rsid w:val="007B051E"/>
    <w:rsid w:val="007B11FD"/>
    <w:rsid w:val="007B3B9C"/>
    <w:rsid w:val="007B3FDC"/>
    <w:rsid w:val="007C123E"/>
    <w:rsid w:val="007D04B5"/>
    <w:rsid w:val="007D0845"/>
    <w:rsid w:val="007D61DE"/>
    <w:rsid w:val="007E24C9"/>
    <w:rsid w:val="007E5A68"/>
    <w:rsid w:val="007F2D3D"/>
    <w:rsid w:val="007F3A80"/>
    <w:rsid w:val="00804293"/>
    <w:rsid w:val="00807188"/>
    <w:rsid w:val="0081224F"/>
    <w:rsid w:val="00812FCC"/>
    <w:rsid w:val="00817774"/>
    <w:rsid w:val="00831A4B"/>
    <w:rsid w:val="00833866"/>
    <w:rsid w:val="0083562E"/>
    <w:rsid w:val="00836854"/>
    <w:rsid w:val="00846B03"/>
    <w:rsid w:val="00847226"/>
    <w:rsid w:val="008630E9"/>
    <w:rsid w:val="0086637E"/>
    <w:rsid w:val="008667ED"/>
    <w:rsid w:val="00871FEB"/>
    <w:rsid w:val="00880DCA"/>
    <w:rsid w:val="008874D5"/>
    <w:rsid w:val="00891E3A"/>
    <w:rsid w:val="00892AB2"/>
    <w:rsid w:val="008932D9"/>
    <w:rsid w:val="008A1EEA"/>
    <w:rsid w:val="008B42C1"/>
    <w:rsid w:val="008D274A"/>
    <w:rsid w:val="008D6C3D"/>
    <w:rsid w:val="008E1030"/>
    <w:rsid w:val="008E71D1"/>
    <w:rsid w:val="008F1F75"/>
    <w:rsid w:val="009010FE"/>
    <w:rsid w:val="009056AC"/>
    <w:rsid w:val="0090639F"/>
    <w:rsid w:val="00913201"/>
    <w:rsid w:val="00922B2C"/>
    <w:rsid w:val="00932CD0"/>
    <w:rsid w:val="00957AEC"/>
    <w:rsid w:val="00961A1F"/>
    <w:rsid w:val="00986105"/>
    <w:rsid w:val="009A2301"/>
    <w:rsid w:val="009B55D9"/>
    <w:rsid w:val="009B61D8"/>
    <w:rsid w:val="009C21EA"/>
    <w:rsid w:val="009C50D1"/>
    <w:rsid w:val="009E2E76"/>
    <w:rsid w:val="009E4C1D"/>
    <w:rsid w:val="009E67CE"/>
    <w:rsid w:val="009F175A"/>
    <w:rsid w:val="009F5808"/>
    <w:rsid w:val="00A047C3"/>
    <w:rsid w:val="00A052A3"/>
    <w:rsid w:val="00A0578B"/>
    <w:rsid w:val="00A10190"/>
    <w:rsid w:val="00A131C4"/>
    <w:rsid w:val="00A13AF3"/>
    <w:rsid w:val="00A33FBD"/>
    <w:rsid w:val="00A452E7"/>
    <w:rsid w:val="00A455FB"/>
    <w:rsid w:val="00A531F2"/>
    <w:rsid w:val="00A65674"/>
    <w:rsid w:val="00A67509"/>
    <w:rsid w:val="00A710E2"/>
    <w:rsid w:val="00A732A4"/>
    <w:rsid w:val="00A7343C"/>
    <w:rsid w:val="00A7389C"/>
    <w:rsid w:val="00A73E6D"/>
    <w:rsid w:val="00A812E6"/>
    <w:rsid w:val="00A84D75"/>
    <w:rsid w:val="00A93B35"/>
    <w:rsid w:val="00A97BFC"/>
    <w:rsid w:val="00AA75E1"/>
    <w:rsid w:val="00AA7E52"/>
    <w:rsid w:val="00AB325C"/>
    <w:rsid w:val="00AC198E"/>
    <w:rsid w:val="00AC7973"/>
    <w:rsid w:val="00AD2900"/>
    <w:rsid w:val="00AE26CF"/>
    <w:rsid w:val="00AE7CD5"/>
    <w:rsid w:val="00AF2E4C"/>
    <w:rsid w:val="00AF6474"/>
    <w:rsid w:val="00AF6B4F"/>
    <w:rsid w:val="00AF7879"/>
    <w:rsid w:val="00B01470"/>
    <w:rsid w:val="00B03E2F"/>
    <w:rsid w:val="00B15C54"/>
    <w:rsid w:val="00B21963"/>
    <w:rsid w:val="00B266AC"/>
    <w:rsid w:val="00B3163F"/>
    <w:rsid w:val="00B31E5E"/>
    <w:rsid w:val="00B31F1D"/>
    <w:rsid w:val="00B3656C"/>
    <w:rsid w:val="00B36BBA"/>
    <w:rsid w:val="00B40732"/>
    <w:rsid w:val="00B45525"/>
    <w:rsid w:val="00B47718"/>
    <w:rsid w:val="00B543F4"/>
    <w:rsid w:val="00B568A2"/>
    <w:rsid w:val="00B6150A"/>
    <w:rsid w:val="00B61EF4"/>
    <w:rsid w:val="00B62095"/>
    <w:rsid w:val="00B66125"/>
    <w:rsid w:val="00B80281"/>
    <w:rsid w:val="00B82EF0"/>
    <w:rsid w:val="00B84734"/>
    <w:rsid w:val="00BA290A"/>
    <w:rsid w:val="00BA2E14"/>
    <w:rsid w:val="00BB1C9F"/>
    <w:rsid w:val="00BC1A8E"/>
    <w:rsid w:val="00BD2FD6"/>
    <w:rsid w:val="00BE3F0C"/>
    <w:rsid w:val="00BE4D75"/>
    <w:rsid w:val="00BE73F5"/>
    <w:rsid w:val="00BE7689"/>
    <w:rsid w:val="00BE7890"/>
    <w:rsid w:val="00BE7AAD"/>
    <w:rsid w:val="00BF52E7"/>
    <w:rsid w:val="00C01B36"/>
    <w:rsid w:val="00C029FA"/>
    <w:rsid w:val="00C0487A"/>
    <w:rsid w:val="00C112DA"/>
    <w:rsid w:val="00C11436"/>
    <w:rsid w:val="00C1764B"/>
    <w:rsid w:val="00C17767"/>
    <w:rsid w:val="00C2239C"/>
    <w:rsid w:val="00C25080"/>
    <w:rsid w:val="00C311C9"/>
    <w:rsid w:val="00C3771D"/>
    <w:rsid w:val="00C4397B"/>
    <w:rsid w:val="00C47C81"/>
    <w:rsid w:val="00C5028F"/>
    <w:rsid w:val="00C55E0C"/>
    <w:rsid w:val="00C65A83"/>
    <w:rsid w:val="00C67994"/>
    <w:rsid w:val="00C70CC3"/>
    <w:rsid w:val="00C7176C"/>
    <w:rsid w:val="00C7706D"/>
    <w:rsid w:val="00C77E02"/>
    <w:rsid w:val="00C8301D"/>
    <w:rsid w:val="00C9244F"/>
    <w:rsid w:val="00C929D5"/>
    <w:rsid w:val="00C96798"/>
    <w:rsid w:val="00CA0AE6"/>
    <w:rsid w:val="00CA0EF2"/>
    <w:rsid w:val="00CA1246"/>
    <w:rsid w:val="00CA6DC3"/>
    <w:rsid w:val="00CB5FF2"/>
    <w:rsid w:val="00CC345B"/>
    <w:rsid w:val="00CC5B48"/>
    <w:rsid w:val="00CD25E0"/>
    <w:rsid w:val="00CD2DBC"/>
    <w:rsid w:val="00CD6B17"/>
    <w:rsid w:val="00CE3446"/>
    <w:rsid w:val="00CE5514"/>
    <w:rsid w:val="00CF5B7E"/>
    <w:rsid w:val="00CF66B7"/>
    <w:rsid w:val="00CF7FB5"/>
    <w:rsid w:val="00D04AC0"/>
    <w:rsid w:val="00D11455"/>
    <w:rsid w:val="00D133E8"/>
    <w:rsid w:val="00D20DFF"/>
    <w:rsid w:val="00D30BDD"/>
    <w:rsid w:val="00D45324"/>
    <w:rsid w:val="00D510D1"/>
    <w:rsid w:val="00D52E43"/>
    <w:rsid w:val="00D54A4F"/>
    <w:rsid w:val="00D7250D"/>
    <w:rsid w:val="00D7375D"/>
    <w:rsid w:val="00D76084"/>
    <w:rsid w:val="00D82CDB"/>
    <w:rsid w:val="00D83FA7"/>
    <w:rsid w:val="00D857D1"/>
    <w:rsid w:val="00D87370"/>
    <w:rsid w:val="00D92EBC"/>
    <w:rsid w:val="00DA0EF0"/>
    <w:rsid w:val="00DA5A48"/>
    <w:rsid w:val="00DB5191"/>
    <w:rsid w:val="00DB7DB6"/>
    <w:rsid w:val="00DC0FE1"/>
    <w:rsid w:val="00DC5038"/>
    <w:rsid w:val="00DC54EC"/>
    <w:rsid w:val="00DD1020"/>
    <w:rsid w:val="00DD1B4F"/>
    <w:rsid w:val="00DD3968"/>
    <w:rsid w:val="00DE5072"/>
    <w:rsid w:val="00DE643F"/>
    <w:rsid w:val="00DF01E9"/>
    <w:rsid w:val="00DF0AF8"/>
    <w:rsid w:val="00DF73FC"/>
    <w:rsid w:val="00E1070F"/>
    <w:rsid w:val="00E1511C"/>
    <w:rsid w:val="00E15B77"/>
    <w:rsid w:val="00E20830"/>
    <w:rsid w:val="00E23BDD"/>
    <w:rsid w:val="00E27DDC"/>
    <w:rsid w:val="00E36017"/>
    <w:rsid w:val="00E37CA8"/>
    <w:rsid w:val="00E43672"/>
    <w:rsid w:val="00E43E2C"/>
    <w:rsid w:val="00E4533C"/>
    <w:rsid w:val="00E64886"/>
    <w:rsid w:val="00E66745"/>
    <w:rsid w:val="00E7048E"/>
    <w:rsid w:val="00E74884"/>
    <w:rsid w:val="00E842B6"/>
    <w:rsid w:val="00E92B5A"/>
    <w:rsid w:val="00E937FB"/>
    <w:rsid w:val="00E9514F"/>
    <w:rsid w:val="00EA1866"/>
    <w:rsid w:val="00EA7242"/>
    <w:rsid w:val="00EB65FC"/>
    <w:rsid w:val="00EC377E"/>
    <w:rsid w:val="00EC4E7C"/>
    <w:rsid w:val="00EC5278"/>
    <w:rsid w:val="00EC578F"/>
    <w:rsid w:val="00EC65E4"/>
    <w:rsid w:val="00ED1072"/>
    <w:rsid w:val="00ED12B7"/>
    <w:rsid w:val="00ED7627"/>
    <w:rsid w:val="00EE04AD"/>
    <w:rsid w:val="00EE1B65"/>
    <w:rsid w:val="00EE3860"/>
    <w:rsid w:val="00EE57FC"/>
    <w:rsid w:val="00EE61CC"/>
    <w:rsid w:val="00EF38A3"/>
    <w:rsid w:val="00EF42C3"/>
    <w:rsid w:val="00EF5054"/>
    <w:rsid w:val="00EF5CAB"/>
    <w:rsid w:val="00EF608C"/>
    <w:rsid w:val="00EF7F31"/>
    <w:rsid w:val="00F00B65"/>
    <w:rsid w:val="00F14060"/>
    <w:rsid w:val="00F3238A"/>
    <w:rsid w:val="00F41053"/>
    <w:rsid w:val="00F47470"/>
    <w:rsid w:val="00F52B44"/>
    <w:rsid w:val="00F5495A"/>
    <w:rsid w:val="00F55328"/>
    <w:rsid w:val="00F559D8"/>
    <w:rsid w:val="00F63BEF"/>
    <w:rsid w:val="00F63C51"/>
    <w:rsid w:val="00F67036"/>
    <w:rsid w:val="00F726C9"/>
    <w:rsid w:val="00F8095D"/>
    <w:rsid w:val="00F869CF"/>
    <w:rsid w:val="00F92513"/>
    <w:rsid w:val="00FA10AF"/>
    <w:rsid w:val="00FA1E24"/>
    <w:rsid w:val="00FA2098"/>
    <w:rsid w:val="00FA3515"/>
    <w:rsid w:val="00FA6252"/>
    <w:rsid w:val="00FA6434"/>
    <w:rsid w:val="00FA6878"/>
    <w:rsid w:val="00FB0F13"/>
    <w:rsid w:val="00FB1C2F"/>
    <w:rsid w:val="00FB5FEA"/>
    <w:rsid w:val="00FC0D61"/>
    <w:rsid w:val="00FC4973"/>
    <w:rsid w:val="00FC7656"/>
    <w:rsid w:val="00FD2669"/>
    <w:rsid w:val="00FD2DF8"/>
    <w:rsid w:val="00FE092D"/>
    <w:rsid w:val="00FE6C5F"/>
    <w:rsid w:val="00FE6D84"/>
    <w:rsid w:val="00FF04FD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."/>
  <w:listSeparator w:val=","/>
  <w14:docId w14:val="2057F4BB"/>
  <w15:docId w15:val="{F9E2DE27-349A-449C-BC2B-4CB0BF0A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238A"/>
    <w:rPr>
      <w:sz w:val="24"/>
      <w:szCs w:val="24"/>
    </w:rPr>
  </w:style>
  <w:style w:type="paragraph" w:styleId="Heading1">
    <w:name w:val="heading 1"/>
    <w:basedOn w:val="Normal"/>
    <w:next w:val="Normal"/>
    <w:qFormat/>
    <w:rsid w:val="00F3238A"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rsid w:val="00F3238A"/>
    <w:pPr>
      <w:keepNext/>
      <w:outlineLvl w:val="1"/>
    </w:pPr>
    <w:rPr>
      <w:rFonts w:ascii="ArTarumianTimes" w:hAnsi="ArTarumianTimes"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F3238A"/>
    <w:pPr>
      <w:keepNext/>
      <w:tabs>
        <w:tab w:val="left" w:pos="360"/>
        <w:tab w:val="left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3238A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3238A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rsid w:val="00F3238A"/>
    <w:pPr>
      <w:ind w:left="1092" w:hanging="350"/>
    </w:pPr>
  </w:style>
  <w:style w:type="paragraph" w:customStyle="1" w:styleId="voroshmanbody">
    <w:name w:val="voroshman body"/>
    <w:basedOn w:val="Normal"/>
    <w:rsid w:val="00F3238A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rsid w:val="00F3238A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sid w:val="00F3238A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F3238A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F3238A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rsid w:val="00F3238A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rsid w:val="00F3238A"/>
    <w:pPr>
      <w:numPr>
        <w:numId w:val="1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  <w:rsid w:val="00F3238A"/>
  </w:style>
  <w:style w:type="paragraph" w:customStyle="1" w:styleId="voroshum1">
    <w:name w:val="voroshum 1"/>
    <w:basedOn w:val="voroshum"/>
    <w:rsid w:val="00F3238A"/>
    <w:pPr>
      <w:spacing w:before="0"/>
    </w:pPr>
  </w:style>
  <w:style w:type="paragraph" w:customStyle="1" w:styleId="voroshum10">
    <w:name w:val="voroshum1"/>
    <w:basedOn w:val="voroshum"/>
    <w:rsid w:val="00F3238A"/>
    <w:pPr>
      <w:spacing w:before="0"/>
    </w:pPr>
  </w:style>
  <w:style w:type="paragraph" w:customStyle="1" w:styleId="gam">
    <w:name w:val="gam"/>
    <w:basedOn w:val="Normal"/>
    <w:rsid w:val="00F3238A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rsid w:val="00F3238A"/>
    <w:pPr>
      <w:spacing w:before="120"/>
    </w:pPr>
  </w:style>
  <w:style w:type="paragraph" w:customStyle="1" w:styleId="Storagrutun">
    <w:name w:val="Storagrutun"/>
    <w:basedOn w:val="Normal"/>
    <w:rsid w:val="00F3238A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F3238A"/>
    <w:pPr>
      <w:tabs>
        <w:tab w:val="left" w:pos="992"/>
        <w:tab w:val="left" w:pos="7655"/>
      </w:tabs>
    </w:pPr>
  </w:style>
  <w:style w:type="paragraph" w:styleId="BalloonText">
    <w:name w:val="Balloon Text"/>
    <w:basedOn w:val="Normal"/>
    <w:rsid w:val="00F323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3238A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paragraph" w:styleId="NormalWeb">
    <w:name w:val="Normal (Web)"/>
    <w:basedOn w:val="Normal"/>
    <w:uiPriority w:val="99"/>
    <w:rsid w:val="00F3238A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F3238A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F3238A"/>
    <w:rPr>
      <w:rFonts w:eastAsia="Calibri" w:cs="SimSun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F3238A"/>
    <w:rPr>
      <w:b/>
      <w:bCs/>
    </w:rPr>
  </w:style>
  <w:style w:type="character" w:styleId="CommentReference">
    <w:name w:val="annotation reference"/>
    <w:basedOn w:val="DefaultParagraphFont"/>
    <w:rsid w:val="00F323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23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238A"/>
  </w:style>
  <w:style w:type="paragraph" w:styleId="CommentSubject">
    <w:name w:val="annotation subject"/>
    <w:basedOn w:val="CommentText"/>
    <w:next w:val="CommentText"/>
    <w:link w:val="CommentSubjectChar"/>
    <w:rsid w:val="00F32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238A"/>
    <w:rPr>
      <w:b/>
      <w:bCs/>
    </w:rPr>
  </w:style>
  <w:style w:type="table" w:styleId="TableGrid">
    <w:name w:val="Table Grid"/>
    <w:basedOn w:val="TableNormal"/>
    <w:rsid w:val="00F32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F3238A"/>
    <w:rPr>
      <w:rFonts w:ascii="Nork New" w:eastAsia="Batang" w:hAnsi="Nork New"/>
      <w:kern w:val="28"/>
      <w:sz w:val="26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3238A"/>
    <w:rPr>
      <w:i/>
      <w:iCs/>
    </w:rPr>
  </w:style>
  <w:style w:type="character" w:customStyle="1" w:styleId="cf01">
    <w:name w:val="cf01"/>
    <w:basedOn w:val="DefaultParagraphFont"/>
    <w:rsid w:val="00B31F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9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settings" Target="settings.xml"/><Relationship Id="rId47" Type="http://schemas.openxmlformats.org/officeDocument/2006/relationships/header" Target="header1.xml"/><Relationship Id="rId50" Type="http://schemas.openxmlformats.org/officeDocument/2006/relationships/fontTable" Target="fontTable.xml"/><Relationship Id="rId55" Type="http://schemas.microsoft.com/office/2018/08/relationships/commentsExtensible" Target="commentsExtensible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numbering" Target="numbering.xml"/><Relationship Id="rId45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webSettings" Target="webSettings.xml"/><Relationship Id="rId48" Type="http://schemas.openxmlformats.org/officeDocument/2006/relationships/footer" Target="footer1.xml"/><Relationship Id="rId8" Type="http://schemas.openxmlformats.org/officeDocument/2006/relationships/customXml" Target="../customXml/item8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image" Target="media/image1.wmf"/><Relationship Id="rId20" Type="http://schemas.openxmlformats.org/officeDocument/2006/relationships/customXml" Target="../customXml/item20.xml"/><Relationship Id="rId41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hablon\Vorosh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1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2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0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1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2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3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3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5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6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7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8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9.xml><?xml version="1.0" encoding="utf-8"?>
<mcd:customData xmlns="wpsx://www.wps.xxx/android/officeDocument/2013/mofficeCustomData" xmlns:mcd="wpsx://www.wps.xxx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E47817CE-17A3-49BA-B0F3-D28187A9394C}">
  <ds:schemaRefs>
    <ds:schemaRef ds:uri="wpsx://www.wps.xxx/android/officeDocument/2013/mofficeCustomData"/>
  </ds:schemaRefs>
</ds:datastoreItem>
</file>

<file path=customXml/itemProps10.xml><?xml version="1.0" encoding="utf-8"?>
<ds:datastoreItem xmlns:ds="http://schemas.openxmlformats.org/officeDocument/2006/customXml" ds:itemID="{594CFBDC-0101-4594-B970-1E922E4CCB38}">
  <ds:schemaRefs>
    <ds:schemaRef ds:uri="wpsx://www.wps.xxx/android/officeDocument/2013/mofficeCustomData"/>
  </ds:schemaRefs>
</ds:datastoreItem>
</file>

<file path=customXml/itemProps11.xml><?xml version="1.0" encoding="utf-8"?>
<ds:datastoreItem xmlns:ds="http://schemas.openxmlformats.org/officeDocument/2006/customXml" ds:itemID="{E57B0C74-68F5-45E0-B814-8FEE78480675}">
  <ds:schemaRefs>
    <ds:schemaRef ds:uri="wpsx://www.wps.xxx/android/officeDocument/2013/mofficeCustomData"/>
  </ds:schemaRefs>
</ds:datastoreItem>
</file>

<file path=customXml/itemProps12.xml><?xml version="1.0" encoding="utf-8"?>
<ds:datastoreItem xmlns:ds="http://schemas.openxmlformats.org/officeDocument/2006/customXml" ds:itemID="{D75C3BEA-B5CE-48F0-A412-CEC069D0D7F1}">
  <ds:schemaRefs>
    <ds:schemaRef ds:uri="wpsx://www.wps.xxx/android/officeDocument/2013/mofficeCustomData"/>
  </ds:schemaRefs>
</ds:datastoreItem>
</file>

<file path=customXml/itemProps13.xml><?xml version="1.0" encoding="utf-8"?>
<ds:datastoreItem xmlns:ds="http://schemas.openxmlformats.org/officeDocument/2006/customXml" ds:itemID="{B1AE50F1-4A44-40FB-8506-0779569F7962}">
  <ds:schemaRefs>
    <ds:schemaRef ds:uri="wpsx://www.wps.xxx/android/officeDocument/2013/mofficeCustomData"/>
  </ds:schemaRefs>
</ds:datastoreItem>
</file>

<file path=customXml/itemProps14.xml><?xml version="1.0" encoding="utf-8"?>
<ds:datastoreItem xmlns:ds="http://schemas.openxmlformats.org/officeDocument/2006/customXml" ds:itemID="{D4B9D69C-C0CB-42AF-9B83-C697DBCCE569}">
  <ds:schemaRefs>
    <ds:schemaRef ds:uri="wpsx://www.wps.xxx/android/officeDocument/2013/mofficeCustomData"/>
  </ds:schemaRefs>
</ds:datastoreItem>
</file>

<file path=customXml/itemProps15.xml><?xml version="1.0" encoding="utf-8"?>
<ds:datastoreItem xmlns:ds="http://schemas.openxmlformats.org/officeDocument/2006/customXml" ds:itemID="{2DA41EA1-D6A2-40C8-BFBC-D32D90D14CED}">
  <ds:schemaRefs>
    <ds:schemaRef ds:uri="wpsx://www.wps.xxx/android/officeDocument/2013/mofficeCustomData"/>
  </ds:schemaRefs>
</ds:datastoreItem>
</file>

<file path=customXml/itemProps16.xml><?xml version="1.0" encoding="utf-8"?>
<ds:datastoreItem xmlns:ds="http://schemas.openxmlformats.org/officeDocument/2006/customXml" ds:itemID="{570A5288-3DFF-4258-A283-CA20A449A7D0}">
  <ds:schemaRefs>
    <ds:schemaRef ds:uri="wpsx://www.wps.xxx/android/officeDocument/2013/mofficeCustomData"/>
  </ds:schemaRefs>
</ds:datastoreItem>
</file>

<file path=customXml/itemProps17.xml><?xml version="1.0" encoding="utf-8"?>
<ds:datastoreItem xmlns:ds="http://schemas.openxmlformats.org/officeDocument/2006/customXml" ds:itemID="{97C7AC00-64DF-4514-829A-605A090CE6AD}">
  <ds:schemaRefs>
    <ds:schemaRef ds:uri="wpsx://www.wps.xxx/android/officeDocument/2013/mofficeCustomData"/>
  </ds:schemaRefs>
</ds:datastoreItem>
</file>

<file path=customXml/itemProps18.xml><?xml version="1.0" encoding="utf-8"?>
<ds:datastoreItem xmlns:ds="http://schemas.openxmlformats.org/officeDocument/2006/customXml" ds:itemID="{C32E0118-76EB-40C0-B9DD-02B3F52C331B}">
  <ds:schemaRefs>
    <ds:schemaRef ds:uri="wpsx://www.wps.xxx/android/officeDocument/2013/mofficeCustomData"/>
  </ds:schemaRefs>
</ds:datastoreItem>
</file>

<file path=customXml/itemProps19.xml><?xml version="1.0" encoding="utf-8"?>
<ds:datastoreItem xmlns:ds="http://schemas.openxmlformats.org/officeDocument/2006/customXml" ds:itemID="{6C7AA90E-5DBC-4CBE-9367-6B7B29827F73}">
  <ds:schemaRefs>
    <ds:schemaRef ds:uri="wpsx://www.wps.xxx/android/officeDocument/2013/mofficeCustomData"/>
  </ds:schemaRefs>
</ds:datastoreItem>
</file>

<file path=customXml/itemProps2.xml><?xml version="1.0" encoding="utf-8"?>
<ds:datastoreItem xmlns:ds="http://schemas.openxmlformats.org/officeDocument/2006/customXml" ds:itemID="{D2C71C9F-6257-4717-A91E-A680CC97B91E}">
  <ds:schemaRefs>
    <ds:schemaRef ds:uri="wpsx://www.wps.xxx/android/officeDocument/2013/mofficeCustomData"/>
  </ds:schemaRefs>
</ds:datastoreItem>
</file>

<file path=customXml/itemProps20.xml><?xml version="1.0" encoding="utf-8"?>
<ds:datastoreItem xmlns:ds="http://schemas.openxmlformats.org/officeDocument/2006/customXml" ds:itemID="{452FC2A7-B4CB-4340-B743-085F6D40B052}">
  <ds:schemaRefs>
    <ds:schemaRef ds:uri="wpsx://www.wps.xxx/android/officeDocument/2013/mofficeCustomData"/>
  </ds:schemaRefs>
</ds:datastoreItem>
</file>

<file path=customXml/itemProps21.xml><?xml version="1.0" encoding="utf-8"?>
<ds:datastoreItem xmlns:ds="http://schemas.openxmlformats.org/officeDocument/2006/customXml" ds:itemID="{540990E7-446D-42E7-81E2-28D37366D394}">
  <ds:schemaRefs>
    <ds:schemaRef ds:uri="wpsx://www.wps.xxx/android/officeDocument/2013/mofficeCustomData"/>
  </ds:schemaRefs>
</ds:datastoreItem>
</file>

<file path=customXml/itemProps22.xml><?xml version="1.0" encoding="utf-8"?>
<ds:datastoreItem xmlns:ds="http://schemas.openxmlformats.org/officeDocument/2006/customXml" ds:itemID="{DB7A58B6-7440-46D6-B351-254C32AB4263}">
  <ds:schemaRefs>
    <ds:schemaRef ds:uri="wpsx://www.wps.xxx/android/officeDocument/2013/mofficeCustomData"/>
  </ds:schemaRefs>
</ds:datastoreItem>
</file>

<file path=customXml/itemProps23.xml><?xml version="1.0" encoding="utf-8"?>
<ds:datastoreItem xmlns:ds="http://schemas.openxmlformats.org/officeDocument/2006/customXml" ds:itemID="{68EFE14E-7A97-4A1A-8F1B-B60F24B38FEB}">
  <ds:schemaRefs>
    <ds:schemaRef ds:uri="wpsx://www.wps.xxx/android/officeDocument/2013/mofficeCustomData"/>
  </ds:schemaRefs>
</ds:datastoreItem>
</file>

<file path=customXml/itemProps24.xml><?xml version="1.0" encoding="utf-8"?>
<ds:datastoreItem xmlns:ds="http://schemas.openxmlformats.org/officeDocument/2006/customXml" ds:itemID="{9A6619AE-7D68-4527-A385-B6731DE6AAE3}">
  <ds:schemaRefs>
    <ds:schemaRef ds:uri="wpsx://www.wps.xxx/android/officeDocument/2013/mofficeCustomData"/>
  </ds:schemaRefs>
</ds:datastoreItem>
</file>

<file path=customXml/itemProps25.xml><?xml version="1.0" encoding="utf-8"?>
<ds:datastoreItem xmlns:ds="http://schemas.openxmlformats.org/officeDocument/2006/customXml" ds:itemID="{E57F5C56-B71D-496E-B6D4-C4D90E1458A0}">
  <ds:schemaRefs>
    <ds:schemaRef ds:uri="wpsx://www.wps.xxx/android/officeDocument/2013/mofficeCustomData"/>
  </ds:schemaRefs>
</ds:datastoreItem>
</file>

<file path=customXml/itemProps26.xml><?xml version="1.0" encoding="utf-8"?>
<ds:datastoreItem xmlns:ds="http://schemas.openxmlformats.org/officeDocument/2006/customXml" ds:itemID="{1B087BE0-3204-4897-BDFA-07E610110367}">
  <ds:schemaRefs>
    <ds:schemaRef ds:uri="wpsx://www.wps.xxx/android/officeDocument/2013/mofficeCustomData"/>
  </ds:schemaRefs>
</ds:datastoreItem>
</file>

<file path=customXml/itemProps27.xml><?xml version="1.0" encoding="utf-8"?>
<ds:datastoreItem xmlns:ds="http://schemas.openxmlformats.org/officeDocument/2006/customXml" ds:itemID="{78F9D0E9-CF71-4EAC-82D5-A3B0B985402C}">
  <ds:schemaRefs>
    <ds:schemaRef ds:uri="wpsx://www.wps.xxx/android/officeDocument/2013/mofficeCustomData"/>
  </ds:schemaRefs>
</ds:datastoreItem>
</file>

<file path=customXml/itemProps28.xml><?xml version="1.0" encoding="utf-8"?>
<ds:datastoreItem xmlns:ds="http://schemas.openxmlformats.org/officeDocument/2006/customXml" ds:itemID="{B8192763-EAE3-45BF-815F-62AF9E3672EA}">
  <ds:schemaRefs>
    <ds:schemaRef ds:uri="wpsx://www.wps.xxx/android/officeDocument/2013/mofficeCustomData"/>
  </ds:schemaRefs>
</ds:datastoreItem>
</file>

<file path=customXml/itemProps29.xml><?xml version="1.0" encoding="utf-8"?>
<ds:datastoreItem xmlns:ds="http://schemas.openxmlformats.org/officeDocument/2006/customXml" ds:itemID="{E3850F98-9423-4D29-8A78-066CAF017B21}">
  <ds:schemaRefs>
    <ds:schemaRef ds:uri="wpsx://www.wps.xxx/android/officeDocument/2013/mofficeCustomData"/>
  </ds:schemaRefs>
</ds:datastoreItem>
</file>

<file path=customXml/itemProps3.xml><?xml version="1.0" encoding="utf-8"?>
<ds:datastoreItem xmlns:ds="http://schemas.openxmlformats.org/officeDocument/2006/customXml" ds:itemID="{B4F2C76C-E5AB-4033-AEE6-028A9DE366BF}">
  <ds:schemaRefs>
    <ds:schemaRef ds:uri="wpsx://www.wps.xxx/android/officeDocument/2013/mofficeCustomData"/>
  </ds:schemaRefs>
</ds:datastoreItem>
</file>

<file path=customXml/itemProps30.xml><?xml version="1.0" encoding="utf-8"?>
<ds:datastoreItem xmlns:ds="http://schemas.openxmlformats.org/officeDocument/2006/customXml" ds:itemID="{1DC8AC3D-47AB-45A2-B9E4-9C626DE4DC73}">
  <ds:schemaRefs>
    <ds:schemaRef ds:uri="wpsx://www.wps.xxx/android/officeDocument/2013/mofficeCustomData"/>
  </ds:schemaRefs>
</ds:datastoreItem>
</file>

<file path=customXml/itemProps31.xml><?xml version="1.0" encoding="utf-8"?>
<ds:datastoreItem xmlns:ds="http://schemas.openxmlformats.org/officeDocument/2006/customXml" ds:itemID="{BB55EDE6-433F-4E7A-9D97-2691BA458A10}">
  <ds:schemaRefs>
    <ds:schemaRef ds:uri="wpsx://www.wps.xxx/android/officeDocument/2013/mofficeCustomData"/>
  </ds:schemaRefs>
</ds:datastoreItem>
</file>

<file path=customXml/itemProps32.xml><?xml version="1.0" encoding="utf-8"?>
<ds:datastoreItem xmlns:ds="http://schemas.openxmlformats.org/officeDocument/2006/customXml" ds:itemID="{95782E36-779C-4A98-821F-EB528AD40AC1}">
  <ds:schemaRefs>
    <ds:schemaRef ds:uri="wpsx://www.wps.xxx/android/officeDocument/2013/mofficeCustomData"/>
  </ds:schemaRefs>
</ds:datastoreItem>
</file>

<file path=customXml/itemProps33.xml><?xml version="1.0" encoding="utf-8"?>
<ds:datastoreItem xmlns:ds="http://schemas.openxmlformats.org/officeDocument/2006/customXml" ds:itemID="{DC38962B-371D-420A-BD39-94CD4F229FB1}">
  <ds:schemaRefs>
    <ds:schemaRef ds:uri="wpsx://www.wps.xxx/android/officeDocument/2013/mofficeCustomData"/>
  </ds:schemaRefs>
</ds:datastoreItem>
</file>

<file path=customXml/itemProps34.xml><?xml version="1.0" encoding="utf-8"?>
<ds:datastoreItem xmlns:ds="http://schemas.openxmlformats.org/officeDocument/2006/customXml" ds:itemID="{D03E7138-AAFD-4409-A2F3-2936A41BF5E0}">
  <ds:schemaRefs>
    <ds:schemaRef ds:uri="wpsx://www.wps.xxx/android/officeDocument/2013/mofficeCustomData"/>
  </ds:schemaRefs>
</ds:datastoreItem>
</file>

<file path=customXml/itemProps35.xml><?xml version="1.0" encoding="utf-8"?>
<ds:datastoreItem xmlns:ds="http://schemas.openxmlformats.org/officeDocument/2006/customXml" ds:itemID="{34B074A0-4CCC-4B64-944F-A619560F1FFB}">
  <ds:schemaRefs>
    <ds:schemaRef ds:uri="wpsx://www.wps.xxx/android/officeDocument/2013/mofficeCustomData"/>
  </ds:schemaRefs>
</ds:datastoreItem>
</file>

<file path=customXml/itemProps36.xml><?xml version="1.0" encoding="utf-8"?>
<ds:datastoreItem xmlns:ds="http://schemas.openxmlformats.org/officeDocument/2006/customXml" ds:itemID="{0FC0D482-574D-4F59-ABD2-E77CE6F1A95D}">
  <ds:schemaRefs>
    <ds:schemaRef ds:uri="wpsx://www.wps.xxx/android/officeDocument/2013/mofficeCustomData"/>
  </ds:schemaRefs>
</ds:datastoreItem>
</file>

<file path=customXml/itemProps37.xml><?xml version="1.0" encoding="utf-8"?>
<ds:datastoreItem xmlns:ds="http://schemas.openxmlformats.org/officeDocument/2006/customXml" ds:itemID="{B64DA718-9A45-4219-9797-9D560A080B6B}">
  <ds:schemaRefs>
    <ds:schemaRef ds:uri="wpsx://www.wps.xxx/android/officeDocument/2013/mofficeCustomData"/>
  </ds:schemaRefs>
</ds:datastoreItem>
</file>

<file path=customXml/itemProps38.xml><?xml version="1.0" encoding="utf-8"?>
<ds:datastoreItem xmlns:ds="http://schemas.openxmlformats.org/officeDocument/2006/customXml" ds:itemID="{4149E1BB-97F1-4B72-8007-60C5A4122AFE}">
  <ds:schemaRefs>
    <ds:schemaRef ds:uri="wpsx://www.wps.xxx/android/officeDocument/2013/mofficeCustomData"/>
  </ds:schemaRefs>
</ds:datastoreItem>
</file>

<file path=customXml/itemProps39.xml><?xml version="1.0" encoding="utf-8"?>
<ds:datastoreItem xmlns:ds="http://schemas.openxmlformats.org/officeDocument/2006/customXml" ds:itemID="{5A897CED-36F8-44F7-9C3F-EA539331CC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753A62-1086-471D-8233-037A99213108}">
  <ds:schemaRefs>
    <ds:schemaRef ds:uri="wpsx://www.wps.xxx/android/officeDocument/2013/mofficeCustomData"/>
  </ds:schemaRefs>
</ds:datastoreItem>
</file>

<file path=customXml/itemProps5.xml><?xml version="1.0" encoding="utf-8"?>
<ds:datastoreItem xmlns:ds="http://schemas.openxmlformats.org/officeDocument/2006/customXml" ds:itemID="{085B1E74-7313-40B3-A8A4-8960D94D25B9}">
  <ds:schemaRefs>
    <ds:schemaRef ds:uri="wpsx://www.wps.xxx/android/officeDocument/2013/mofficeCustomData"/>
  </ds:schemaRefs>
</ds:datastoreItem>
</file>

<file path=customXml/itemProps6.xml><?xml version="1.0" encoding="utf-8"?>
<ds:datastoreItem xmlns:ds="http://schemas.openxmlformats.org/officeDocument/2006/customXml" ds:itemID="{D68E0584-5E92-4951-869F-D38E776442D6}">
  <ds:schemaRefs>
    <ds:schemaRef ds:uri="wpsx://www.wps.xxx/android/officeDocument/2013/mofficeCustomData"/>
  </ds:schemaRefs>
</ds:datastoreItem>
</file>

<file path=customXml/itemProps7.xml><?xml version="1.0" encoding="utf-8"?>
<ds:datastoreItem xmlns:ds="http://schemas.openxmlformats.org/officeDocument/2006/customXml" ds:itemID="{84E9CA97-A908-48BD-ABA9-D0EB49632990}">
  <ds:schemaRefs>
    <ds:schemaRef ds:uri="wpsx://www.wps.xxx/android/officeDocument/2013/mofficeCustomData"/>
  </ds:schemaRefs>
</ds:datastoreItem>
</file>

<file path=customXml/itemProps8.xml><?xml version="1.0" encoding="utf-8"?>
<ds:datastoreItem xmlns:ds="http://schemas.openxmlformats.org/officeDocument/2006/customXml" ds:itemID="{D3721BD6-39F4-4539-AA45-70C9207A10C3}">
  <ds:schemaRefs>
    <ds:schemaRef ds:uri="wpsx://www.wps.xxx/android/officeDocument/2013/mofficeCustomData"/>
  </ds:schemaRefs>
</ds:datastoreItem>
</file>

<file path=customXml/itemProps9.xml><?xml version="1.0" encoding="utf-8"?>
<ds:datastoreItem xmlns:ds="http://schemas.openxmlformats.org/officeDocument/2006/customXml" ds:itemID="{50EF55C8-A137-4B46-AD43-97E73A39919B}">
  <ds:schemaRefs>
    <ds:schemaRef ds:uri="wpsx://www.wps.xxx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Voroshum</Template>
  <TotalTime>197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</dc:creator>
  <cp:lastModifiedBy>Gayane Kolyan</cp:lastModifiedBy>
  <cp:revision>57</cp:revision>
  <cp:lastPrinted>2022-12-02T07:08:00Z</cp:lastPrinted>
  <dcterms:created xsi:type="dcterms:W3CDTF">2022-11-10T08:41:00Z</dcterms:created>
  <dcterms:modified xsi:type="dcterms:W3CDTF">2022-12-20T10:45:00Z</dcterms:modified>
</cp:coreProperties>
</file>