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D74A52" w14:textId="2BF856EC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bookmarkStart w:id="0" w:name="_GoBack"/>
      <w:bookmarkEnd w:id="0"/>
      <w:r w:rsidRPr="008A4CA3">
        <w:rPr>
          <w:rFonts w:ascii="GHEA Grapalat" w:hAnsi="GHEA Grapalat"/>
          <w:sz w:val="24"/>
          <w:szCs w:val="24"/>
        </w:rPr>
        <w:t>Հավելված</w:t>
      </w:r>
    </w:p>
    <w:p w14:paraId="104B1C8F" w14:textId="77777777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8A4CA3">
        <w:rPr>
          <w:rFonts w:ascii="GHEA Grapalat" w:hAnsi="GHEA Grapalat"/>
          <w:sz w:val="24"/>
          <w:szCs w:val="24"/>
        </w:rPr>
        <w:t>ՀՀ քաղաքաշինության կոմիտեի նախագահի</w:t>
      </w:r>
    </w:p>
    <w:p w14:paraId="2C935B97" w14:textId="77777777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8A4CA3">
        <w:rPr>
          <w:rFonts w:ascii="GHEA Grapalat" w:hAnsi="GHEA Grapalat"/>
          <w:sz w:val="24"/>
          <w:szCs w:val="24"/>
        </w:rPr>
        <w:t>2022 թվականի ___________   ____  -ի</w:t>
      </w:r>
    </w:p>
    <w:p w14:paraId="65EB3DB7" w14:textId="79160D95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</w:rPr>
      </w:pPr>
      <w:r w:rsidRPr="008A4CA3">
        <w:rPr>
          <w:rFonts w:ascii="GHEA Grapalat" w:hAnsi="GHEA Grapalat"/>
          <w:sz w:val="24"/>
          <w:szCs w:val="24"/>
        </w:rPr>
        <w:t>N ____-Ն  հրամանի</w:t>
      </w:r>
    </w:p>
    <w:p w14:paraId="6C5F2461" w14:textId="4588FA56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</w:rPr>
        <w:t>«</w:t>
      </w:r>
      <w:r w:rsidRPr="008A4CA3">
        <w:rPr>
          <w:rFonts w:ascii="GHEA Grapalat" w:hAnsi="GHEA Grapalat"/>
          <w:sz w:val="24"/>
          <w:szCs w:val="24"/>
          <w:lang w:val="en-US"/>
        </w:rPr>
        <w:t>Հավելված</w:t>
      </w:r>
    </w:p>
    <w:p w14:paraId="6583E501" w14:textId="24730A4E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ՀՀ քաղաքաշինության նախարարի</w:t>
      </w:r>
    </w:p>
    <w:p w14:paraId="06DD700D" w14:textId="0CBB84AF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2014 թվականի մարտի 3-ի</w:t>
      </w:r>
    </w:p>
    <w:p w14:paraId="4FB4C252" w14:textId="712B5A39" w:rsidR="008A4CA3" w:rsidRPr="008A4CA3" w:rsidRDefault="008A4CA3" w:rsidP="008A4CA3">
      <w:pPr>
        <w:ind w:right="-270"/>
        <w:jc w:val="right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 xml:space="preserve">N 64-Ն հրամանի  </w:t>
      </w:r>
    </w:p>
    <w:p w14:paraId="5CAA447F" w14:textId="14FA16AB" w:rsidR="008A4CA3" w:rsidRPr="008A4CA3" w:rsidRDefault="008A4CA3" w:rsidP="008A4CA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14:paraId="59444C20" w14:textId="2C2955B2" w:rsidR="008A4CA3" w:rsidRPr="008A4CA3" w:rsidRDefault="008A4CA3" w:rsidP="008A4CA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14:paraId="48C960FC" w14:textId="77777777" w:rsidR="008A4CA3" w:rsidRPr="008A4CA3" w:rsidRDefault="008A4CA3" w:rsidP="008A4CA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14:paraId="65B10B3A" w14:textId="77777777" w:rsidR="008A4CA3" w:rsidRPr="008A4CA3" w:rsidRDefault="008A4CA3" w:rsidP="008A4CA3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14:paraId="4E129805" w14:textId="77777777" w:rsidR="008A4CA3" w:rsidRPr="008A4CA3" w:rsidRDefault="008A4CA3" w:rsidP="008A4CA3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4CA3">
        <w:rPr>
          <w:rFonts w:ascii="GHEA Grapalat" w:hAnsi="GHEA Grapalat"/>
          <w:b/>
          <w:sz w:val="24"/>
          <w:szCs w:val="24"/>
          <w:lang w:val="en-US"/>
        </w:rPr>
        <w:t xml:space="preserve">ՀՀՇՆ 33-01-2014 «ՀԻԴՐՈՏԵԽՆԻԿԱԿԱՆ ԿԱՌՈՒՑՎԱԾՔՆԵՐ. </w:t>
      </w:r>
    </w:p>
    <w:p w14:paraId="0B21228B" w14:textId="75F2E5C7" w:rsidR="008A4CA3" w:rsidRPr="008A4CA3" w:rsidRDefault="008A4CA3" w:rsidP="008A4CA3">
      <w:pPr>
        <w:spacing w:line="360" w:lineRule="auto"/>
        <w:contextualSpacing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4CA3">
        <w:rPr>
          <w:rFonts w:ascii="GHEA Grapalat" w:hAnsi="GHEA Grapalat"/>
          <w:b/>
          <w:sz w:val="24"/>
          <w:szCs w:val="24"/>
          <w:lang w:val="en-US"/>
        </w:rPr>
        <w:t>ՀԻՄՆԱԿԱՆ ԴՐՈՒՅԹՆԵՐ» ՀԱՅԱՍՏԱՆԻ ՀԱՆՐԱՊԵՏՈՒԹՅԱՆ ՇԻՆԱՐԱՐԱԿԱՆ ՆՈՐՄԵՐ</w:t>
      </w:r>
    </w:p>
    <w:p w14:paraId="0265F7F6" w14:textId="573E09CA" w:rsidR="008A4CA3" w:rsidRPr="008A4CA3" w:rsidRDefault="008A4CA3" w:rsidP="008A4CA3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noProof/>
          <w:lang w:val="en-US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8EA3B4D" wp14:editId="5CF1C6BF">
                <wp:simplePos x="0" y="0"/>
                <wp:positionH relativeFrom="margin">
                  <wp:posOffset>0</wp:posOffset>
                </wp:positionH>
                <wp:positionV relativeFrom="paragraph">
                  <wp:posOffset>18415</wp:posOffset>
                </wp:positionV>
                <wp:extent cx="5922010" cy="0"/>
                <wp:effectExtent l="0" t="19050" r="21590" b="19050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22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FE2433" id="Straight Connector 23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0,1.45pt" to="46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" strokecolor="windowText" strokeweight="2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079659F3" w14:textId="77777777" w:rsidR="008A4CA3" w:rsidRPr="008A4CA3" w:rsidRDefault="008A4CA3" w:rsidP="008A4CA3">
      <w:pPr>
        <w:rPr>
          <w:rFonts w:ascii="GHEA Grapalat" w:hAnsi="GHEA Grapalat"/>
          <w:sz w:val="24"/>
          <w:szCs w:val="24"/>
          <w:lang w:val="en-US"/>
        </w:rPr>
      </w:pPr>
    </w:p>
    <w:p w14:paraId="23D0939D" w14:textId="31704A69" w:rsidR="008A4CA3" w:rsidRPr="008A4CA3" w:rsidRDefault="008A4CA3" w:rsidP="008A4CA3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4CA3">
        <w:rPr>
          <w:rFonts w:ascii="GHEA Grapalat" w:hAnsi="GHEA Grapalat"/>
          <w:b/>
          <w:sz w:val="24"/>
          <w:szCs w:val="24"/>
          <w:lang w:val="en-US"/>
        </w:rPr>
        <w:t>1. ԿԻՐԱՌՄԱՆ ՈԼՈՐՏԸ</w:t>
      </w:r>
    </w:p>
    <w:p w14:paraId="6A9801F8" w14:textId="0D9EBEA2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1. «Հիդրոտեխնիկական կառուցվածքներ. Հիմնական դրույթներ» շինարարական նորմերը (այսուհետ` շինարարական նորմեր), տարածվում են նոր նախագծվող, կառուցվող, վերակառուցվող, վերացվող (լիկվիդացման ենթակա) և շահագործվող բոլոր տեսակի ու կարգի գետային և լճային (ծովային) հիդրոտեխնիկական կառուցվածքների վրա, ինչպես նաև ափապաշտպան կառուցվածքներ, խորքային հորեր, ոռոգման կոլեկտորադրենաժային արբիացման, ջրահեռացման համակարգեր ու նրանց կազմի   ՀՏԿ-ներ և բոլոր տեսակի պոչամբարների ու շլամակուտակիչների վրա:</w:t>
      </w:r>
    </w:p>
    <w:p w14:paraId="64907922" w14:textId="7777777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2. Սույն շինարարական նորմերը հանդիսանում են Հայաստանի Հանրապետությունում գործող նորմատիվ փաստաթղթերի համակարգի բաղկացուցիչ մասը և նախատեսված են պարտադիր կիրառման համար:</w:t>
      </w:r>
    </w:p>
    <w:p w14:paraId="1583F8BA" w14:textId="7777777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3. Սույն շինարարական նորմերում ներառված են`</w:t>
      </w:r>
    </w:p>
    <w:p w14:paraId="02E9B637" w14:textId="7777777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lastRenderedPageBreak/>
        <w:t>1) տարբեր տեսակի (տիպի) բետոնային ամբարտակների (պատվարների), դրանց ջրընդունիչ, ջրթափ, ջրթող, ջրնետ և ջրհեռ կառուցվածքների, հակածծանցման (հակաֆիլտրացիոն) միջոցառումների, խորքային և մակերևութային փականների և այլ կոնստրուկտիվ տարրերի նախագծմանը, շինարարությանը և անվտանգ շահագործմանը ներկայացվող պահանջներ,</w:t>
      </w:r>
    </w:p>
    <w:p w14:paraId="5B0009C3" w14:textId="7777777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2) հողային, քարալիցքային և այլ տիպի ամբարտակների կառուցվածքի հակածծանցման միջոցառումների, ջրընդունիչ, ջրթող, ջրնետ, ջրհեռ կառուցվածքների, տարբեր տեսակի փականների նախագծմանը, շինարարությանը և անվտանգ շահագործմանը ներկայացվող պահանջներ,</w:t>
      </w:r>
    </w:p>
    <w:p w14:paraId="2B835702" w14:textId="7777777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3) հիդրոտեխնիկական տարբեր տիպի կառուցվածքների (թունելներ, ջրատարներ, դյուկերներ, թռիչքային անցումներ (էստակադաներ), տղմազտիչներ, պարզարաններ և այլն) նախագծմանը, շինարարությանը և անվտանգ շահագործմանը ներկայացվող պահանջներ,</w:t>
      </w:r>
    </w:p>
    <w:p w14:paraId="21832101" w14:textId="68ADB80C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4) հիդրոտեխնիկական կառուցվածքների դասակարգմանը, վերակառուցմանը, վերականգնմանը և ուժեղացմանը ներկայացվող պահանջներ:</w:t>
      </w:r>
    </w:p>
    <w:p w14:paraId="020A6905" w14:textId="3523BA67" w:rsidR="008A4CA3" w:rsidRPr="008A4CA3" w:rsidRDefault="008A4CA3" w:rsidP="008A4CA3">
      <w:pPr>
        <w:spacing w:line="360" w:lineRule="auto"/>
        <w:ind w:left="-446" w:right="-360" w:firstLine="446"/>
        <w:contextualSpacing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5) պոչամբարների ու շլամակուտակիչների տեղադրմանը, տիպերին, պատվարների կառուցվածքի և հարաչափերի, հակաֆիլտրացիոն համակարգերի, խյուսամուղերի և խույսամուղ կայանների, դրենաժային և շրջանառու ջրամատակարարման համակարգերի, շրջակա միջավայրի պահպանման, կոնսերվացման և շահագործման վերաբերյալ հատուկ չափորոշիչներ, դրանց քողարկման և պաշտպանության վերաբերյալ պահանջներ և այլ կոնստրուկտիվ տարրերի նախագծմանը, շինարարությանը և անվտանգ շահագործմանը ներկայացվող պահանջներ:</w:t>
      </w:r>
    </w:p>
    <w:p w14:paraId="36B2CD19" w14:textId="0472FD18" w:rsidR="008A4CA3" w:rsidRPr="008A4CA3" w:rsidRDefault="008A4CA3" w:rsidP="008A4CA3">
      <w:pPr>
        <w:rPr>
          <w:rFonts w:ascii="GHEA Grapalat" w:hAnsi="GHEA Grapalat"/>
          <w:sz w:val="24"/>
          <w:szCs w:val="24"/>
          <w:lang w:val="en-US"/>
        </w:rPr>
      </w:pPr>
    </w:p>
    <w:p w14:paraId="535E652A" w14:textId="449A8D89" w:rsidR="008A4CA3" w:rsidRPr="008A4CA3" w:rsidRDefault="008A4CA3" w:rsidP="008A4CA3">
      <w:pPr>
        <w:tabs>
          <w:tab w:val="left" w:pos="3152"/>
        </w:tabs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8A4CA3">
        <w:rPr>
          <w:rFonts w:ascii="GHEA Grapalat" w:hAnsi="GHEA Grapalat"/>
          <w:b/>
          <w:sz w:val="24"/>
          <w:szCs w:val="24"/>
          <w:lang w:val="en-US"/>
        </w:rPr>
        <w:t>2. ՆՈՐՄԱՏԻՎ ՀՂՈՒՄՆԵՐԸ (ՎԿԱՅԱԿՈՉՈՒՄՆԵՐ)</w:t>
      </w:r>
    </w:p>
    <w:p w14:paraId="675BD772" w14:textId="77777777" w:rsidR="008A4CA3" w:rsidRPr="008A4CA3" w:rsidRDefault="008A4CA3" w:rsidP="008A4CA3">
      <w:pPr>
        <w:tabs>
          <w:tab w:val="left" w:pos="3152"/>
        </w:tabs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 xml:space="preserve"> </w:t>
      </w:r>
    </w:p>
    <w:p w14:paraId="4A64405C" w14:textId="49650C6D" w:rsidR="008A4CA3" w:rsidRPr="008A4CA3" w:rsidRDefault="008A4CA3" w:rsidP="008A4CA3">
      <w:pPr>
        <w:tabs>
          <w:tab w:val="left" w:pos="3152"/>
        </w:tabs>
        <w:ind w:left="-450" w:right="-360" w:firstLine="450"/>
        <w:jc w:val="both"/>
        <w:rPr>
          <w:rFonts w:ascii="GHEA Grapalat" w:hAnsi="GHEA Grapalat"/>
          <w:sz w:val="24"/>
          <w:szCs w:val="24"/>
          <w:lang w:val="en-US"/>
        </w:rPr>
      </w:pPr>
      <w:r w:rsidRPr="008A4CA3">
        <w:rPr>
          <w:rFonts w:ascii="GHEA Grapalat" w:hAnsi="GHEA Grapalat"/>
          <w:sz w:val="24"/>
          <w:szCs w:val="24"/>
          <w:lang w:val="en-US"/>
        </w:rPr>
        <w:t>4. Սույն շինարարական նորմերում բերված են հղումներ հետևյալ նորմատիվային փաստաթղթերին`</w:t>
      </w:r>
    </w:p>
    <w:tbl>
      <w:tblPr>
        <w:tblW w:w="10326" w:type="dxa"/>
        <w:jc w:val="center"/>
        <w:tblCellSpacing w:w="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6"/>
      </w:tblGrid>
      <w:tr w:rsidR="002F50B7" w:rsidRPr="008A4CA3" w14:paraId="01861D85" w14:textId="77777777" w:rsidTr="00CB6FAB">
        <w:trPr>
          <w:trHeight w:val="13802"/>
          <w:tblCellSpacing w:w="60" w:type="dxa"/>
          <w:jc w:val="center"/>
        </w:trPr>
        <w:tc>
          <w:tcPr>
            <w:tcW w:w="1008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690"/>
              <w:gridCol w:w="5236"/>
            </w:tblGrid>
            <w:tr w:rsidR="0003552A" w:rsidRPr="008A4CA3" w14:paraId="1C5F1FFC" w14:textId="77777777" w:rsidTr="00CB6FAB">
              <w:tc>
                <w:tcPr>
                  <w:tcW w:w="4690" w:type="dxa"/>
                </w:tcPr>
                <w:p w14:paraId="4512160C" w14:textId="14BE5E9D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lastRenderedPageBreak/>
                    <w:t>1) ՀՀՇՆ IV-10.01.01-2006</w:t>
                  </w:r>
                </w:p>
              </w:tc>
              <w:tc>
                <w:tcPr>
                  <w:tcW w:w="5236" w:type="dxa"/>
                </w:tcPr>
                <w:p w14:paraId="61E4AA1E" w14:textId="2ECE2363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նախարարի 2006 թվականի նոյեմբերի 6-ի N 245-Ն հրամանով հաստատված «Շենքերի և կառույցների հիմնատակեր»  շինարարական նորմեր,</w:t>
                  </w:r>
                </w:p>
              </w:tc>
            </w:tr>
            <w:tr w:rsidR="0003552A" w:rsidRPr="008A4CA3" w14:paraId="7D91577B" w14:textId="77777777" w:rsidTr="00CB6FAB">
              <w:tc>
                <w:tcPr>
                  <w:tcW w:w="4690" w:type="dxa"/>
                </w:tcPr>
                <w:p w14:paraId="085ACD48" w14:textId="167683C4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2) ՀՀՇՆ 20-06-2014</w:t>
                  </w:r>
                </w:p>
              </w:tc>
              <w:tc>
                <w:tcPr>
                  <w:tcW w:w="5236" w:type="dxa"/>
                </w:tcPr>
                <w:p w14:paraId="1E82089E" w14:textId="5968C1ED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նախարարի 2014 թվականի ապրիլի 17-ի N 87-Ն հրամանով հաստատված «Շենքերի և կառույցների վերակառուցում, վերականգնում և ուժեղացում: Հիմնական դրույթներ» շինարարական նորմեր,</w:t>
                  </w:r>
                </w:p>
              </w:tc>
            </w:tr>
            <w:tr w:rsidR="0003552A" w:rsidRPr="008A4CA3" w14:paraId="5EB69F62" w14:textId="77777777" w:rsidTr="00CB6FAB">
              <w:tc>
                <w:tcPr>
                  <w:tcW w:w="4690" w:type="dxa"/>
                </w:tcPr>
                <w:p w14:paraId="4BD611D4" w14:textId="508F7B51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3) ՀՀՇՆ I-2.01-99</w:t>
                  </w:r>
                </w:p>
              </w:tc>
              <w:tc>
                <w:tcPr>
                  <w:tcW w:w="5236" w:type="dxa"/>
                </w:tcPr>
                <w:p w14:paraId="6E76CD80" w14:textId="3F582A84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նախարարության կոլեգիայի 1999 թվականի դեկտեմբերի 28-ի N 5 որոշմամբ ընդունված  «Ինժեներական հետազննություններ շինարարության համար. Հիմնական դրույթներ» շինարարական նորմեր,</w:t>
                  </w:r>
                </w:p>
              </w:tc>
            </w:tr>
            <w:tr w:rsidR="0003552A" w:rsidRPr="008A4CA3" w14:paraId="1E085B9C" w14:textId="77777777" w:rsidTr="00CB6FAB">
              <w:tc>
                <w:tcPr>
                  <w:tcW w:w="4690" w:type="dxa"/>
                </w:tcPr>
                <w:p w14:paraId="1F0D646C" w14:textId="08F471AB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4)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ՀՀՇՆ 40-01.02-2020</w:t>
                  </w:r>
                </w:p>
              </w:tc>
              <w:tc>
                <w:tcPr>
                  <w:tcW w:w="5236" w:type="dxa"/>
                </w:tcPr>
                <w:p w14:paraId="5FD23356" w14:textId="2281C846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քաղաքաշինության կոմիտեի նախագահի 2020 թվականի դեկտեմբերի 28-ի                      N 103-Ն հրամանով հաստատված «Ջրամատակարարում. Արտաքին ցանցեր և կառուցվածքներ»</w:t>
                  </w:r>
                  <w:r w:rsidRPr="008A4CA3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շինարարական նորմեր,</w:t>
                  </w:r>
                </w:p>
              </w:tc>
            </w:tr>
            <w:tr w:rsidR="0003552A" w:rsidRPr="008A4CA3" w14:paraId="067057AF" w14:textId="77777777" w:rsidTr="00CB6FAB">
              <w:tc>
                <w:tcPr>
                  <w:tcW w:w="4690" w:type="dxa"/>
                </w:tcPr>
                <w:p w14:paraId="41AF42B1" w14:textId="33C49AB0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5) ՀՀՇՆ  20.04-2020</w:t>
                  </w:r>
                </w:p>
              </w:tc>
              <w:tc>
                <w:tcPr>
                  <w:tcW w:w="5236" w:type="dxa"/>
                </w:tcPr>
                <w:p w14:paraId="7B9E6407" w14:textId="648F4EE0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ՀՀ քաղաքաշինության կոմիտեի նախագահի 2020 թվականի 28-ի N 102-Ն հրամանով հաստատված «Երկրաշարժադիմացկուն շինարարություն.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Նախագծման նորմեր»</w:t>
                  </w:r>
                  <w:r w:rsidRPr="008A4CA3">
                    <w:rPr>
                      <w:rFonts w:ascii="GHEA Grapalat" w:hAnsi="GHEA Grapalat"/>
                      <w:sz w:val="24"/>
                      <w:szCs w:val="24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շինարարական նորմեր,</w:t>
                  </w:r>
                </w:p>
              </w:tc>
            </w:tr>
            <w:tr w:rsidR="0003552A" w:rsidRPr="008A4CA3" w14:paraId="40DC4294" w14:textId="77777777" w:rsidTr="00CB6FAB">
              <w:tc>
                <w:tcPr>
                  <w:tcW w:w="4690" w:type="dxa"/>
                </w:tcPr>
                <w:p w14:paraId="1EE080DC" w14:textId="4216B53E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6) ՍՆիՊ 2.02.02-85</w:t>
                  </w:r>
                </w:p>
              </w:tc>
              <w:tc>
                <w:tcPr>
                  <w:tcW w:w="5236" w:type="dxa"/>
                </w:tcPr>
                <w:p w14:paraId="25BC38D0" w14:textId="33B8E900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«Հիդրոտեխնիկական կառուցվածքների հիմնատակեր» շինարարական նորմեր,</w:t>
                  </w:r>
                </w:p>
              </w:tc>
            </w:tr>
            <w:tr w:rsidR="0003552A" w:rsidRPr="008A4CA3" w14:paraId="76A05E05" w14:textId="77777777" w:rsidTr="00CB6FAB">
              <w:tc>
                <w:tcPr>
                  <w:tcW w:w="4690" w:type="dxa"/>
                </w:tcPr>
                <w:p w14:paraId="5CF2F863" w14:textId="72967FF0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7)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ՍՆիՊ 2.06.05-84*</w:t>
                  </w:r>
                </w:p>
              </w:tc>
              <w:tc>
                <w:tcPr>
                  <w:tcW w:w="5236" w:type="dxa"/>
                </w:tcPr>
                <w:p w14:paraId="702FD8E3" w14:textId="6EE13CBF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«Ամբարտակ գրունտային նյութերից» շինարարական նորմեր,</w:t>
                  </w:r>
                </w:p>
              </w:tc>
            </w:tr>
            <w:tr w:rsidR="0003552A" w:rsidRPr="008A4CA3" w14:paraId="6549D3A9" w14:textId="77777777" w:rsidTr="00CB6FAB">
              <w:tc>
                <w:tcPr>
                  <w:tcW w:w="4690" w:type="dxa"/>
                </w:tcPr>
                <w:p w14:paraId="0143D2D7" w14:textId="5EEA25F1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8)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ՍՆիՊ 3.02.01-87</w:t>
                  </w:r>
                </w:p>
              </w:tc>
              <w:tc>
                <w:tcPr>
                  <w:tcW w:w="5236" w:type="dxa"/>
                </w:tcPr>
                <w:p w14:paraId="21FC40AC" w14:textId="016897F4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«Հողային կառուցվածքներ. Հիմնատակեր և հիմքեր» շինարարական նորմեր,</w:t>
                  </w:r>
                </w:p>
              </w:tc>
            </w:tr>
            <w:tr w:rsidR="0003552A" w:rsidRPr="008A4CA3" w14:paraId="7747EB67" w14:textId="77777777" w:rsidTr="00CB6FAB">
              <w:tc>
                <w:tcPr>
                  <w:tcW w:w="4690" w:type="dxa"/>
                </w:tcPr>
                <w:p w14:paraId="4A611DC4" w14:textId="04526598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9)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ՀՍՏ 234-2004</w:t>
                  </w:r>
                </w:p>
              </w:tc>
              <w:tc>
                <w:tcPr>
                  <w:tcW w:w="5236" w:type="dxa"/>
                </w:tcPr>
                <w:p w14:paraId="0ABFB323" w14:textId="40A05BEF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«Ինժեներական շինություններ. Տերմիններ և սահմանումներ»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,</w:t>
                  </w:r>
                </w:p>
              </w:tc>
            </w:tr>
            <w:tr w:rsidR="0003552A" w:rsidRPr="008A4CA3" w14:paraId="73642CFC" w14:textId="77777777" w:rsidTr="00CB6FAB">
              <w:tc>
                <w:tcPr>
                  <w:tcW w:w="4690" w:type="dxa"/>
                </w:tcPr>
                <w:p w14:paraId="35D27BFE" w14:textId="6E0C4878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>10) ՍՆ 245-71</w:t>
                  </w:r>
                </w:p>
              </w:tc>
              <w:tc>
                <w:tcPr>
                  <w:tcW w:w="5236" w:type="dxa"/>
                </w:tcPr>
                <w:p w14:paraId="66EB7E96" w14:textId="22B07823" w:rsidR="0003552A" w:rsidRPr="008A4CA3" w:rsidRDefault="0003552A" w:rsidP="00CB6FAB">
                  <w:pPr>
                    <w:spacing w:line="360" w:lineRule="auto"/>
                    <w:ind w:right="15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«Արդյունաբերական ձեռնարկությունների նախագծման սանիտարական նորմեր»</w:t>
                  </w:r>
                </w:p>
              </w:tc>
            </w:tr>
          </w:tbl>
          <w:p w14:paraId="71B211AB" w14:textId="77777777" w:rsidR="008A4CA3" w:rsidRPr="008A4CA3" w:rsidRDefault="008A4CA3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337E77FB" w14:textId="709A7CC9" w:rsidR="002F50B7" w:rsidRPr="008A4CA3" w:rsidRDefault="00CB6FAB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ՏԵՐՄԻՆՆԵՐ ԵՎ ՍԱՀՄԱՆՈՒՄՆԵՐ</w:t>
            </w:r>
          </w:p>
          <w:p w14:paraId="15CDA7E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DAF5350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5. Սույն շինարարական նորմերում կիրառվել են հետևյալ տերմինները համապատասխան սահմանումներով`</w:t>
            </w:r>
          </w:p>
          <w:p w14:paraId="1A1BEA59" w14:textId="0B27935C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հիդրոտեխնիկական կառուցվածքներ` կառուցվածքներ, որոնք ենթարկվում են ջրային միջավայրի ազդեցությանը, նախատեսված են ջրային ռեսուրսների օգտագործման</w:t>
            </w:r>
            <w:r w:rsidR="00C03A23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տեղափոխման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ու պահպանման, ջրերի վնասակար ազդեցության (այդ թվում աղտոտված հեղուկ թափոններով) կանխարգելման համար, ներառյալ </w:t>
            </w:r>
            <w:r w:rsidR="005370DC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պոչամբարներ</w:t>
            </w:r>
            <w:r w:rsidR="00CE292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</w:t>
            </w:r>
            <w:r w:rsidR="005370DC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շլամակուտակիչներ,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ամբարտակներ, հիդրոէլեկտրակայանների (ՀԷԿ) շենքեր, ջրնետ և ջրթող կառուցվածքներ, թունելներ, ջրանցքներ, պոմպակայաններ, նավարկելի անցախցեր, նավամբարձիչներ, նավաշինարաններ, ջրհեղեղներից ու ավերածություններից ջրամբարների ափերի և գետերի հուների հատակի պաշտպանության համար նախատեսված կառուցվածքներ, շիթուղղորդող և սահմանազատող կառուցվածքներ, արդյունաբերական և գյուղատնտեսական կազմակերպությունների մոխրախարամաթափոնատեղերն ու հեղուկ թափոնների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պահպանման տեղերը պաշտպանող կառուցվածքներ (պատնեշներ), առափնյա կառույցներ, նավամատույցներ, նավահանգիստների կառանման կառուցվածքներ, տեխնիկական ջրամատակարարման համակարգերի, թափոնների ու հոսքերի հիդրոտրանսպորտի համակարգի և պարզեցված ջրի մղման կառուցվածքներ, ջրանցքների ողողմանը հակազդող կառույցներ,</w:t>
            </w:r>
          </w:p>
          <w:p w14:paraId="3BFA1A5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հիդրոհանգույց` տեղադրությամբ և համատեղ գործառնությամբ միավորված հիդրոտեխնիկական կառուցվածքների համալիր,</w:t>
            </w:r>
          </w:p>
          <w:p w14:paraId="04D17CC9" w14:textId="23994A92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հիդրոտեխնիկական կառուցվածքների անվտանգություն` հիդրոտեխնիկական կառուցվածքի ունակություն (հատկություն), որը թույլ է տալիս ապահովել մարդկանց կյանքի, առողջության և սեփական շահերի, ֆիզիկական և իրավաբանական անձանց գույքի, շրջակա միջավայրի պա</w:t>
            </w:r>
            <w:r w:rsidR="00151D3A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պանությունը,</w:t>
            </w:r>
          </w:p>
          <w:p w14:paraId="73ACE430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հիդրոտեխնիկական կառուցվածքի անվտանգության հայտարարագիր` փաստաթուղթ, որում հիմնավորվում է հիդրոտեխնիկական կառուցվածքի անվտանգությունը և սահմանվում են հիդրոտեխնիկական կառուցվածքի անվտանգության ապահովման միջոցառումները` ըստ դրա կարգի,</w:t>
            </w:r>
          </w:p>
          <w:p w14:paraId="4ABAF5F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հիդրոտեխնիկական կառուցվածքի անվտանգության չափանիշներ` հիդրոտեխնիկական կառուցվածքի վիճակի և շահագործման պայմանների քանակական ու որակական ցուցանիշների սահմանային արժեքներ, որոնք համապատասխանում են դրա վթարի ռիսկի թույլատրվող մեծությանը,</w:t>
            </w:r>
          </w:p>
          <w:p w14:paraId="017B716F" w14:textId="1EBF80D6" w:rsidR="00186ECC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հիդրոտեխնիկական կառուցվածքի վթարի ռիսկի թույլատրելի մակարդակ` հիդրոտեխնիկական կառուցվածքի վթարի ռիսկի (ծախսեր և հետևանքներ) գնահատման չափանիշ` սահմ</w:t>
            </w:r>
            <w:r w:rsidR="0003552A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անված նորմատիվային փաստաթղթերով,</w:t>
            </w:r>
          </w:p>
          <w:p w14:paraId="77BB5B3B" w14:textId="45FCE02B" w:rsidR="00186ECC" w:rsidRPr="00124ED9" w:rsidRDefault="002F50B7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186ECC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7)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պ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ոչամբար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՝</w:t>
            </w:r>
            <w:r w:rsidR="00CE2928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օգտակար հանածոների հարստացման արդյունքում առաջացած </w:t>
            </w:r>
            <w:r w:rsidR="00E52575" w:rsidRPr="00124ED9">
              <w:rPr>
                <w:rFonts w:ascii="GHEA Grapalat" w:hAnsi="GHEA Grapalat"/>
                <w:sz w:val="24"/>
                <w:szCs w:val="24"/>
              </w:rPr>
              <w:t>չոր, մածուցիկ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կամ հեղուկ թափոնների պահման հիդրոտեխնիկական կառուցվածք,  բաղկացած  հիմքից, պարփակող պատնեշներից, ներառյալ դիմհարային պրիզմաներ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, դրենաժային և հակաֆիլտրացիոն սարքավորումեր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, պոմպակայաններ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, շրջանառու ջրի պոմպեր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C87BCE" w:rsidRPr="00124ED9">
              <w:rPr>
                <w:rFonts w:ascii="GHEA Grapalat" w:hAnsi="GHEA Grapalat"/>
                <w:sz w:val="24"/>
                <w:szCs w:val="24"/>
              </w:rPr>
              <w:t>խյուսատար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խողովակաշար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C87BCE" w:rsidRPr="00124ED9">
              <w:rPr>
                <w:rFonts w:ascii="GHEA Grapalat" w:hAnsi="GHEA Grapalat"/>
                <w:sz w:val="24"/>
                <w:szCs w:val="24"/>
              </w:rPr>
              <w:t xml:space="preserve">խյուսատար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խողովակաշարերի էստակադներ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, ջրթող, ջրհեռ և ջրընդունիչ  կառուցվածքներ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և այլ տարրեր</w:t>
            </w:r>
            <w:r w:rsidR="00D55069" w:rsidRPr="00124ED9">
              <w:rPr>
                <w:rFonts w:ascii="GHEA Grapalat" w:hAnsi="GHEA Grapalat"/>
                <w:sz w:val="24"/>
                <w:szCs w:val="24"/>
              </w:rPr>
              <w:t>ից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9A7D135" w14:textId="017AD102" w:rsidR="00186ECC" w:rsidRPr="00124ED9" w:rsidRDefault="00186ECC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lastRenderedPageBreak/>
              <w:t>8)</w:t>
            </w:r>
            <w:r w:rsidRPr="00124E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sz w:val="24"/>
                <w:szCs w:val="24"/>
              </w:rPr>
              <w:t>հ</w:t>
            </w:r>
            <w:r w:rsidRPr="00124ED9">
              <w:rPr>
                <w:rFonts w:ascii="GHEA Grapalat" w:hAnsi="GHEA Grapalat"/>
                <w:b/>
                <w:sz w:val="24"/>
                <w:szCs w:val="24"/>
              </w:rPr>
              <w:t>անքաքարի հարստացման թափոնները` պոչանքեր-շլամեր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E52575" w:rsidRPr="00124ED9">
              <w:rPr>
                <w:rFonts w:ascii="GHEA Grapalat" w:hAnsi="GHEA Grapalat"/>
                <w:sz w:val="24"/>
                <w:szCs w:val="24"/>
              </w:rPr>
              <w:t>չոր, մածուցիկ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կամ կիսահեղուկ թափոններ, </w:t>
            </w:r>
            <w:r w:rsidR="00495081" w:rsidRPr="00124ED9">
              <w:rPr>
                <w:rFonts w:ascii="GHEA Grapalat" w:hAnsi="GHEA Grapalat"/>
                <w:sz w:val="24"/>
                <w:szCs w:val="24"/>
              </w:rPr>
              <w:t xml:space="preserve">առաջացած 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օգտակար հանածոների մշակման (այդ թվում` մանրացման, աղացման, չափային տեսակավորման, հարստացման և այլ </w:t>
            </w:r>
            <w:r w:rsidR="006E7A6C" w:rsidRPr="00124ED9">
              <w:rPr>
                <w:rFonts w:ascii="GHEA Grapalat" w:hAnsi="GHEA Grapalat"/>
                <w:sz w:val="24"/>
                <w:szCs w:val="24"/>
              </w:rPr>
              <w:t>ֆիզիկաքիմիական տեխնոլոգիաների ներգործման արդյունքում</w:t>
            </w:r>
            <w:r w:rsidRPr="00124ED9">
              <w:rPr>
                <w:rFonts w:ascii="GHEA Grapalat" w:hAnsi="GHEA Grapalat"/>
                <w:sz w:val="24"/>
                <w:szCs w:val="24"/>
              </w:rPr>
              <w:t>) ընթացքում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611BD7C" w14:textId="7A39ADDE" w:rsidR="00186ECC" w:rsidRPr="00124ED9" w:rsidRDefault="00DB3B8E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9)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լ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ցովի պոչամբար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հիդրոտեխնիկական կառույցներ 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>(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ՀՏԿ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, որոնց ամբարտակները և պատնեշները կառուցվում են լցովի՝ լիրքային կամ տղմալիցքային եղանակով՝ ամբողջ բարձրությամբ կամ փուլ առ փուլ՝ հասցնելով ՀՏԿ-ի ծավալը մինչև նախագծված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բարձրությանը,</w:t>
            </w:r>
          </w:p>
          <w:p w14:paraId="519F3914" w14:textId="2C80F58F" w:rsidR="00186ECC" w:rsidRPr="00124ED9" w:rsidRDefault="00186ECC" w:rsidP="00CB6FAB">
            <w:pPr>
              <w:spacing w:after="0" w:line="360" w:lineRule="auto"/>
              <w:ind w:firstLine="30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 1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0)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ղմալիցքային պոչամբար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 xml:space="preserve">՝ 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հիդրոտեխնիկական կառույց, որի պարսպապատ ամբարտակները լցման գործընթացում բարձրացվում են դիմհարային պրիզմաների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տեսքով,</w:t>
            </w:r>
          </w:p>
          <w:p w14:paraId="645D97D8" w14:textId="3B7A34B9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11)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ա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մբարտակի առաջնային պատնեշ</w:t>
            </w:r>
            <w:r w:rsidR="00F60EE7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՝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գրունտային կամ մակաբացման ապարների լիցք, նախատեսված  առաջնահերթ պոչամբարավորման թափոնների (պոչեր, տիղմ) տղմալցման համար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59722AA" w14:textId="1BC296E4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12)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ա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մբարտակի երկրորդային պատնեշ</w:t>
            </w:r>
            <w:r w:rsidR="00F60EE7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`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նախատեսված է երկրորդ հերթի պոչամբարի տղմալցման համար</w:t>
            </w:r>
            <w:r w:rsidR="00046C7F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219D4DC" w14:textId="5AC9A07C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13)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F60EE7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ղմալցման քարտ՝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 xml:space="preserve"> պ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ոչամբարի տեղամաս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>,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որտեղ իրականացվում է տղմալցում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41E9782" w14:textId="65CEFF65" w:rsidR="000D7B3A" w:rsidRPr="00124ED9" w:rsidRDefault="000D7B3A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14)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նստեցման լճակ</w:t>
            </w:r>
            <w:r w:rsidRPr="00124ED9">
              <w:rPr>
                <w:rFonts w:ascii="GHEA Grapalat" w:hAnsi="GHEA Grapalat"/>
                <w:sz w:val="24"/>
                <w:szCs w:val="24"/>
              </w:rPr>
              <w:t>՝ ջրային մարմին, որտեղ թափոնների տղմալցման ընթացքում կատարվում է ջրի պարզեցման գործընթաց:</w:t>
            </w:r>
          </w:p>
          <w:p w14:paraId="7407D48F" w14:textId="2314A130" w:rsidR="00186ECC" w:rsidRPr="00124ED9" w:rsidRDefault="00186ECC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5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լ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ողափ</w:t>
            </w:r>
            <w:r w:rsidR="00F60EE7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60EE7" w:rsidRPr="00124ED9">
              <w:rPr>
                <w:rFonts w:ascii="GHEA Grapalat" w:hAnsi="GHEA Grapalat"/>
                <w:sz w:val="24"/>
                <w:szCs w:val="24"/>
              </w:rPr>
              <w:t>ա</w:t>
            </w:r>
            <w:r w:rsidRPr="00124ED9">
              <w:rPr>
                <w:rFonts w:ascii="GHEA Grapalat" w:hAnsi="GHEA Grapalat"/>
                <w:sz w:val="24"/>
                <w:szCs w:val="24"/>
              </w:rPr>
              <w:t>մբարտակի պատնեշի և նստեցման լճակի միջև ընկած հատված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B726D94" w14:textId="6117731C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6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յուսամուղե</w:t>
            </w:r>
            <w:r w:rsidR="005A2014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ր՝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վաքեր, խողովակներ՝ նախատեսված գլխավոր և բաշխիչ խյուսատարերով 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 xml:space="preserve">թափոնների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հիդրավլիկ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ական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փոխադրման համար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1FE2BBE1" w14:textId="76F06AA4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7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յուսամուղ պոմպակայան</w:t>
            </w:r>
            <w:r w:rsidR="005A2014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կառուցվածք՝ նախատեսված խյուսի մղման համար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584E7CFB" w14:textId="038B8144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8</w:t>
            </w:r>
            <w:r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ղմալցման</w:t>
            </w:r>
            <w:r w:rsidR="005A2014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հարկաշարք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՝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բաշխիչ խյուսամուղի տղմալցման</w:t>
            </w:r>
            <w:r w:rsidR="005A2014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մի դիրքից առաջացած թափոնների շերտ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561D85A5" w14:textId="22BE29A6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9</w:t>
            </w:r>
            <w:r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ջ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րընդունիչ ջրհոր</w:t>
            </w:r>
            <w:r w:rsidR="005A2014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նստեցված լճակի ջրի հավաքման համար</w:t>
            </w:r>
            <w:r w:rsidR="005A2014" w:rsidRPr="00124ED9">
              <w:rPr>
                <w:rFonts w:ascii="GHEA Grapalat" w:hAnsi="GHEA Grapalat"/>
                <w:sz w:val="24"/>
                <w:szCs w:val="24"/>
              </w:rPr>
              <w:t xml:space="preserve"> նախատեսված կառույց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59CEA53" w14:textId="6F945A71" w:rsidR="00186ECC" w:rsidRPr="00124ED9" w:rsidRDefault="000D7B3A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lastRenderedPageBreak/>
              <w:t>20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ղմալցման ճակատ </w:t>
            </w:r>
            <w:r w:rsidR="005A2014" w:rsidRPr="00124ED9">
              <w:rPr>
                <w:rFonts w:ascii="GHEA Grapalat" w:hAnsi="GHEA Grapalat"/>
                <w:sz w:val="24"/>
                <w:szCs w:val="24"/>
              </w:rPr>
              <w:t>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5A2014" w:rsidRPr="00124ED9">
              <w:rPr>
                <w:rFonts w:ascii="GHEA Grapalat" w:hAnsi="GHEA Grapalat"/>
                <w:sz w:val="24"/>
                <w:szCs w:val="24"/>
              </w:rPr>
              <w:t xml:space="preserve">խյուսատարի բաշխիչ բացվածքներից բաց թողնվող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քարտի վրա խյուսի տարածման հոսքի լայնություն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FD654C2" w14:textId="796464DC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1</w:t>
            </w:r>
            <w:r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ղմալցման </w:t>
            </w:r>
            <w:r w:rsidR="00046C7F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ինտենսիվություն</w:t>
            </w:r>
            <w:r w:rsidR="004F0965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տղմալցման գործընթացում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 xml:space="preserve">միավոր ժամանակում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թափոնների շերտի հաստությունը (մ/օր, մ/տարի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),</w:t>
            </w:r>
          </w:p>
          <w:p w14:paraId="4C7E71D0" w14:textId="3BE89897" w:rsidR="00186ECC" w:rsidRPr="00124ED9" w:rsidRDefault="00186ECC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2</w:t>
            </w:r>
            <w:r w:rsidR="00DB3B8E"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յուս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>՝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 xml:space="preserve">հարստացման ֆաբրիկայի գործունեության արդյունքում առաջացող </w:t>
            </w:r>
            <w:r w:rsidRPr="00124ED9">
              <w:rPr>
                <w:rFonts w:ascii="GHEA Grapalat" w:hAnsi="GHEA Grapalat"/>
                <w:sz w:val="24"/>
                <w:szCs w:val="24"/>
              </w:rPr>
              <w:t>թափոնների խառնուրդ ջրի հետ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9E12283" w14:textId="64AACC16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3</w:t>
            </w:r>
            <w:r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խ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յուսատա</w:t>
            </w:r>
            <w:r w:rsidR="004F0965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ր՝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հարստացման ֆաբրիկայի գործունեության ընթացքում խյուսը մինչև պոչամբար</w:t>
            </w:r>
            <w:r w:rsidR="003967B4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տեղափոխելու և պոչամբարում հետագա բաշխման համար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 xml:space="preserve"> նախատեսված սարքավորում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CF5CF49" w14:textId="2CD6B333" w:rsidR="00186ECC" w:rsidRPr="00124ED9" w:rsidRDefault="00DB3B8E" w:rsidP="00CB6FAB">
            <w:pPr>
              <w:spacing w:after="0" w:line="360" w:lineRule="auto"/>
              <w:ind w:firstLine="39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</w:t>
            </w:r>
            <w:r w:rsidR="000D7B3A" w:rsidRPr="00124ED9">
              <w:rPr>
                <w:rFonts w:ascii="GHEA Grapalat" w:hAnsi="GHEA Grapalat"/>
                <w:sz w:val="24"/>
                <w:szCs w:val="24"/>
              </w:rPr>
              <w:t>4</w:t>
            </w:r>
            <w:r w:rsidRPr="00124ED9">
              <w:rPr>
                <w:rFonts w:ascii="GHEA Grapalat" w:hAnsi="GHEA Grapalat"/>
                <w:sz w:val="24"/>
                <w:szCs w:val="24"/>
              </w:rPr>
              <w:t>)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տ</w:t>
            </w:r>
            <w:r w:rsidR="00186ECC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ղմալցման ինտենսիվություն</w:t>
            </w:r>
            <w:r w:rsidR="004F0965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 xml:space="preserve">միավոր ժամանակում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թափոնների տղմալցման շերտի բարձրություն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86ECC" w:rsidRPr="00124ED9">
              <w:rPr>
                <w:rFonts w:ascii="GHEA Grapalat" w:hAnsi="GHEA Grapalat"/>
                <w:sz w:val="24"/>
                <w:szCs w:val="24"/>
              </w:rPr>
              <w:t>(ամիս կամ տարի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>),</w:t>
            </w:r>
          </w:p>
          <w:p w14:paraId="0F737F1D" w14:textId="797FF61F" w:rsidR="00EE6B23" w:rsidRPr="00124ED9" w:rsidRDefault="00E35A82" w:rsidP="00CB6FAB">
            <w:pPr>
              <w:spacing w:after="0" w:line="360" w:lineRule="auto"/>
              <w:ind w:firstLine="39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25</w:t>
            </w:r>
            <w:r w:rsidR="004F0965" w:rsidRPr="00124ED9">
              <w:rPr>
                <w:rFonts w:ascii="GHEA Grapalat" w:hAnsi="GHEA Grapalat"/>
                <w:sz w:val="24"/>
                <w:szCs w:val="24"/>
              </w:rPr>
              <w:t xml:space="preserve">) </w:t>
            </w:r>
            <w:r w:rsidR="0003552A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դ</w:t>
            </w:r>
            <w:r w:rsidR="00EE6B23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րենաժ</w:t>
            </w:r>
            <w:r w:rsidR="004F0965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>՝</w:t>
            </w:r>
            <w:r w:rsidR="00E4239F" w:rsidRPr="00124ED9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ցամաքեցման </w:t>
            </w:r>
            <w:r w:rsidR="008B1BB8" w:rsidRPr="00124ED9">
              <w:rPr>
                <w:rFonts w:ascii="GHEA Grapalat" w:hAnsi="GHEA Grapalat"/>
                <w:sz w:val="24"/>
                <w:szCs w:val="24"/>
              </w:rPr>
              <w:t>եղանակ է:</w:t>
            </w:r>
          </w:p>
          <w:p w14:paraId="1D6344BB" w14:textId="77777777" w:rsidR="008A4CA3" w:rsidRPr="008A4CA3" w:rsidRDefault="008A4CA3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23B1E584" w14:textId="575CC7A1" w:rsidR="002F50B7" w:rsidRPr="008A4CA3" w:rsidRDefault="00CB6FAB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ՆԱԽԱԳԾՄԱՆ ՊԱՀԱՆՋՆԵՐԸ</w:t>
            </w:r>
          </w:p>
          <w:p w14:paraId="7ABEB35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0F23DBD" w14:textId="2DBC364C" w:rsidR="002F50B7" w:rsidRPr="008A4CA3" w:rsidRDefault="00CB6FAB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4.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1. ԸՆԴՀԱՆՈՒՐ ԴՐՈՒՅԹՆԵՐ</w:t>
            </w:r>
          </w:p>
          <w:p w14:paraId="6837335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8B91C2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6. Հիդրոտեխնիկական կառուցվածքները ստորաբաժանվում են մշտական և ժամանակավոր կառուցվածքների: Ժամանակավոր կառուցվածքների թվին են դասվում միայն մշտական կառուցվածքների շինարարության և վերանորոգման ժամանակահատվածում օգտագործվող կառուցվածքները:</w:t>
            </w:r>
          </w:p>
          <w:p w14:paraId="60799BB2" w14:textId="2DA4DBBF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7. Մշտական հիդրոտեխնիկական կառուցվածքները իրենց նշանակությունից կախված ստորաբաժանվում են հիմնական և երկրորդական կառուցվածքների`</w:t>
            </w:r>
          </w:p>
          <w:p w14:paraId="3456D6D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կառուցվածքների թվին են դասվում հիդրոտեխնիկական այն կառուցվածքները, որոնց վնասվածությունը կամ քայքայումը հանգեցնում է էլեկտրակայանների նորմալ աշխատանքի խախտման կամ դադարեցման, ջրամատակարարման և ոռոգման ջրի մղման դադարեցման կամ նվազեցման, պաշտպանվող տարածքի ջրածածկման և հեղեղման, գետային և լճային (ծովային) նավահանգիստների գործունեության խաթարման,</w:t>
            </w:r>
          </w:p>
          <w:p w14:paraId="027D4536" w14:textId="77777777" w:rsidR="004056DC" w:rsidRPr="008A4CA3" w:rsidRDefault="002F50B7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color w:val="FF0000"/>
                <w:sz w:val="24"/>
                <w:szCs w:val="24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երկրորդական կառուցվածքների թվին են դասվում այն հիդրոտեխնիկական կառուցվածքները, որոնց վնասվածությունը կամ քայքայումը չի բերի հիմնական կառուցվածքներում նշված հետևանքների առաջացմանը:</w:t>
            </w:r>
            <w:r w:rsidR="004056DC" w:rsidRPr="008A4CA3">
              <w:rPr>
                <w:rFonts w:ascii="GHEA Grapalat" w:hAnsi="GHEA Grapalat"/>
                <w:color w:val="FF0000"/>
                <w:sz w:val="24"/>
                <w:szCs w:val="24"/>
              </w:rPr>
              <w:t xml:space="preserve"> </w:t>
            </w:r>
          </w:p>
          <w:p w14:paraId="1AD4DE32" w14:textId="486E7E35" w:rsidR="004056DC" w:rsidRPr="00124ED9" w:rsidRDefault="004056DC" w:rsidP="00CB6FAB">
            <w:pPr>
              <w:spacing w:after="0" w:line="360" w:lineRule="auto"/>
              <w:ind w:firstLine="48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8. Պոչամբարները ըստ կառուցվածքի </w:t>
            </w:r>
            <w:r w:rsidR="0003552A" w:rsidRPr="00124ED9">
              <w:rPr>
                <w:rFonts w:ascii="GHEA Grapalat" w:hAnsi="GHEA Grapalat"/>
                <w:sz w:val="24"/>
                <w:szCs w:val="24"/>
              </w:rPr>
              <w:t xml:space="preserve">դասակարգվում </w:t>
            </w:r>
            <w:r w:rsidRPr="00124ED9">
              <w:rPr>
                <w:rFonts w:ascii="GHEA Grapalat" w:hAnsi="GHEA Grapalat"/>
                <w:sz w:val="24"/>
                <w:szCs w:val="24"/>
              </w:rPr>
              <w:t>են՝</w:t>
            </w:r>
          </w:p>
          <w:p w14:paraId="735CD2C5" w14:textId="4B963D60" w:rsidR="004056DC" w:rsidRPr="00124ED9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1) պատվարային (լցնովի), որտեղ արգելափակող կառուցվածքները կառուցվում են ամբողջ բարձրությամբ՝ միանգամից կամ հերթականությամբ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B0EBFA9" w14:textId="45DCF030" w:rsidR="004056DC" w:rsidRPr="00124ED9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2) աստիճանաբար կառուցվող պոչամբարներ, որտեղ սկզբում կառուցում են ոչ մեծ բարձրությամբ առաջնային թումբը (պատվարը, ամբարտակը), այնուհետև աճեցնում են պոչամբարն ըստ բարձրության՝ թմբագոյացման միջոցով երկրորդական պատնեշների աստիճանական կառուցմամբ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FDB860C" w14:textId="613A3F26" w:rsidR="004056DC" w:rsidRPr="00124ED9" w:rsidRDefault="004056DC" w:rsidP="00CB6FAB">
            <w:pPr>
              <w:spacing w:after="0"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3) անպատվար՝ բացառելով ինչպես պատվարների, այնպես էլ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124ED9">
              <w:rPr>
                <w:rFonts w:ascii="GHEA Grapalat" w:hAnsi="GHEA Grapalat"/>
                <w:sz w:val="24"/>
                <w:szCs w:val="24"/>
              </w:rPr>
              <w:t>առաջնային պատնեշների կառուցումը:</w:t>
            </w:r>
          </w:p>
          <w:p w14:paraId="1610D6DB" w14:textId="7B74C149" w:rsidR="004056DC" w:rsidRPr="00124ED9" w:rsidRDefault="005B1252" w:rsidP="00CB6FAB">
            <w:pPr>
              <w:shd w:val="clear" w:color="auto" w:fill="FFFFFF"/>
              <w:spacing w:after="0" w:line="360" w:lineRule="auto"/>
              <w:ind w:firstLine="57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9. </w:t>
            </w:r>
            <w:bookmarkStart w:id="1" w:name="i66846"/>
            <w:r w:rsidR="0027256C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4056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տարածքի ռելիեֆից ըստ տեղակայման առանձնացվում են</w:t>
            </w:r>
            <w:r w:rsidR="0027256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56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հետևյալ տեսակները՝</w:t>
            </w:r>
          </w:p>
          <w:p w14:paraId="1F0F5146" w14:textId="72A77D45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1) հեղեղատային՝ տեղակայված  ամբարտակով արգելափակված հեղեղատներում կամ ձորակներում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29ADA95F" w14:textId="664D8D79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2) հարթավայրային՝ տեղակայվ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ամբողջ պարագծով թմբապատված, հարթ տարածքում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06476B2C" w14:textId="32B27AB8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3) հեղեղատահարթավայրային՝ տեղակայվ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հեղեղատով հատված հարթավայրում, որտեղ հարթավայրային մասը թմբապատվում է, իսկ հեղեղատը փակվում պատվարով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7CE7194C" w14:textId="0DC34419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4) հովտային՝ տեղակայվ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տեղանքի ռելիեֆից կախված, երկու կամ երեք կողմից թմբապատված գետահովիտներում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48C28028" w14:textId="6A5A6FE7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5) սարալանջային՝ տեղակայվ</w:t>
            </w:r>
            <w:r w:rsidR="0027256C" w:rsidRPr="00124ED9">
              <w:rPr>
                <w:rFonts w:ascii="GHEA Grapalat" w:hAnsi="GHEA Grapalat"/>
                <w:sz w:val="24"/>
                <w:szCs w:val="24"/>
              </w:rPr>
              <w:t>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այն վայրերում, որտեղ երեք կողմից շրջապատված է ամբարտակներով, իսկ չորրորդը՝ թեք սարալանջով</w:t>
            </w:r>
            <w:r w:rsidR="00D11D8E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68BB48A2" w14:textId="71AFA3C7" w:rsidR="004056DC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>6) փոսորակային՝ տեղակայվ</w:t>
            </w:r>
            <w:r w:rsidR="00D11D8E" w:rsidRPr="00124ED9">
              <w:rPr>
                <w:rFonts w:ascii="GHEA Grapalat" w:hAnsi="GHEA Grapalat"/>
                <w:sz w:val="24"/>
                <w:szCs w:val="24"/>
              </w:rPr>
              <w:t>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B1BB8" w:rsidRPr="00124ED9">
              <w:rPr>
                <w:rFonts w:ascii="GHEA Grapalat" w:hAnsi="GHEA Grapalat"/>
                <w:sz w:val="24"/>
                <w:szCs w:val="24"/>
              </w:rPr>
              <w:t>նախկինում շահագործված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հանքերի փոսորակում</w:t>
            </w:r>
            <w:r w:rsidR="008B1BB8" w:rsidRPr="00124ED9">
              <w:rPr>
                <w:rFonts w:ascii="GHEA Grapalat" w:hAnsi="GHEA Grapalat"/>
                <w:sz w:val="24"/>
                <w:szCs w:val="24"/>
              </w:rPr>
              <w:t>՝ մարված պաշարների առկայության դեպքում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D11D8E" w:rsidRPr="00124ED9">
              <w:rPr>
                <w:rFonts w:ascii="GHEA Grapalat" w:hAnsi="GHEA Grapalat"/>
                <w:sz w:val="24"/>
                <w:szCs w:val="24"/>
              </w:rPr>
              <w:t>երբեմն</w:t>
            </w:r>
            <w:r w:rsidRPr="00124ED9">
              <w:rPr>
                <w:rFonts w:ascii="GHEA Grapalat" w:hAnsi="GHEA Grapalat"/>
                <w:sz w:val="24"/>
                <w:szCs w:val="24"/>
              </w:rPr>
              <w:t xml:space="preserve"> թափոնների տեղադրումն առանց պատնեշների կառուցման</w:t>
            </w:r>
            <w:r w:rsidR="00D11D8E" w:rsidRPr="00124ED9">
              <w:rPr>
                <w:rFonts w:ascii="GHEA Grapalat" w:hAnsi="GHEA Grapalat"/>
                <w:sz w:val="24"/>
                <w:szCs w:val="24"/>
              </w:rPr>
              <w:t>,</w:t>
            </w:r>
          </w:p>
          <w:p w14:paraId="3549356D" w14:textId="5A16E890" w:rsidR="002F50B7" w:rsidRPr="00124ED9" w:rsidRDefault="004056DC" w:rsidP="00CB6FAB">
            <w:pPr>
              <w:spacing w:after="0" w:line="360" w:lineRule="auto"/>
              <w:ind w:firstLine="57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lastRenderedPageBreak/>
              <w:t>7) գոգավորությունում (գոգափոսում) տեղակայված՝ թափոնների տեղադրումն առանց ամբարտակի կառուցման կամ թափոնների տեղադրումը ոչ մեծ բարձրությամբ կառուցված ամբարտակների մեջ:</w:t>
            </w:r>
            <w:bookmarkEnd w:id="1"/>
          </w:p>
          <w:p w14:paraId="549362F3" w14:textId="0BB3AA14" w:rsidR="002F50B7" w:rsidRPr="008A4CA3" w:rsidRDefault="005B125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 անհրաժեշտ է նախագծել ջրային ռեսուրսների համալիր օգտագործման և տարածքային պլանավորման գործող ուրվագծերի պահանջներին համապատասխան:</w:t>
            </w:r>
          </w:p>
          <w:p w14:paraId="3547E1A4" w14:textId="7D3164CC" w:rsidR="002F50B7" w:rsidRPr="008A4CA3" w:rsidRDefault="005B125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Կառուցվածքների տեսակը, դրանց հարաչափերը (պարամետրերը) և դասավորությունը անհրաժեշտ է ընտրել տարբերակների տեխնիկատնտեսական ցուցանիշների համեմատությամբ և հաշվի առնել`</w:t>
            </w:r>
          </w:p>
          <w:p w14:paraId="21A8107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կառուցվածքների գործառնական նշանակությունը,</w:t>
            </w:r>
          </w:p>
          <w:p w14:paraId="478D894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իրականացման տեղը, շրջանի բնական (տեղագրական, ջրաբանական, կլիմայական, ճարտարաերկրաբանական, ջրաերկրաբանական, սեյսմիկ, կենսաբանական և այլն) պայմանները,</w:t>
            </w:r>
          </w:p>
          <w:p w14:paraId="1BD8BBB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աշխատանքների կատարման պայմաններն ու մեթոդները, աշխատանքային ռեսուրսների առկայությունը,</w:t>
            </w:r>
          </w:p>
          <w:p w14:paraId="64A6418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տնտեսության ճյուղերի զարգացումն ու տեղակայումը, այդ թվում էներգասպառման զարգացումը, տրանսպորտային հոսքերի փոփոխությունն ու զարգացումը և բեռնաշրջանառության աճը, ոռոգման և չորացման, ջրարբիացման, ջրամատակարարման օբյեկտների զարգացումը, ծովափնյա (լճափնյա) հատվածների համալիր յուրացումը,</w:t>
            </w:r>
          </w:p>
          <w:p w14:paraId="592CE76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վերին և ստորին (ներքին) բիեֆներում գետերի ջրաբանական (հիդրոլոգիական) ռեժիմի փոփոխության, այդ թվում սառցային ու ջերմային, ջրատնտեսական կանխագուշակումը, բերվածքներով տղմակալումը և գետերի հուների, ջրամբարների ու լճերի և դրանց ափերի վերաձևավորումը, տարածքների ջրածածկումը և հեղեղումը դրանց վրա տեղաբաշխված շենքերի ու շինությունների ինժեներական պաշտպանությունը,</w:t>
            </w:r>
          </w:p>
          <w:p w14:paraId="2AB56070" w14:textId="2083519B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6) ազդեցությունը շրջակա միջավայրի </w:t>
            </w:r>
            <w:r w:rsidR="00CE292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և </w:t>
            </w:r>
            <w:r w:rsidR="009111B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կլիմայի փոփոխության </w:t>
            </w:r>
            <w:r w:rsidR="00CE292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վրա,</w:t>
            </w:r>
          </w:p>
          <w:p w14:paraId="0B41674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շինարարության և օբյեկտի շահագործման ազդեցությունը բնակչության սոցիալական պայմանների և առողջության վրա,</w:t>
            </w:r>
          </w:p>
          <w:p w14:paraId="6722F5C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8) նավագնացության, ձկնային տնտեսության, ջրամատակարարման պայմանների ու խնդիրների և մելիորատիվ համակարգերի աշխատանքի ռեժիմի փոփոխությունները,</w:t>
            </w:r>
          </w:p>
          <w:p w14:paraId="433C23AB" w14:textId="4A47A3A8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</w:t>
            </w:r>
            <w:r w:rsidR="00E6668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«բնօգտագործման (գյուղատնտեսական կերահանդակներ, բնության հատուկ պահպանվող տարածքներ և այլ) սահմանված ռեժիմը»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7531366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բնակչության կենցաղի և հանգստի պայմանները (լողափեր, առողջարանային ու հանգստի գոտիներ և այլն),</w:t>
            </w:r>
          </w:p>
          <w:p w14:paraId="7C01F59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11) պահանջվող ջրի որակը ապահովող միջոցառումները` ջրամբարի թասի նախապատրաստում, ջրապահպանական գոտում պատշաճ սանիտարական ռեժիմի պահպանություն, կենսածին տարրերի (ազոտ պարունակող նյութեր, ֆոսֆոր և այլն) մուտքի սահմանափակումներ` ապահովելով դրանց քանակությունը ջրում սահմանային թույլատրելի կոնցենտրացիաներից ոչ ավելի,</w:t>
            </w:r>
          </w:p>
          <w:p w14:paraId="7237CE1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12) կառուցվածքների մշտական և ժամանակավոր շահագործման պայմանները,</w:t>
            </w:r>
          </w:p>
          <w:p w14:paraId="61EB1F2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 հիմնական շինանյութերի խնայողաբար ծախսման պահանջները,</w:t>
            </w:r>
          </w:p>
          <w:p w14:paraId="1416F54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14) շենքերի ու շինությունների էներգետիկ արդյունավետության և էներգետիկ ռեսուրսների հաշվառման սարքերով դրանց հագեցվածության պահանջները,</w:t>
            </w:r>
          </w:p>
          <w:p w14:paraId="4FCD9EE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15) օգտակար հանածոների, տեղական շինանյութերի և նյութերի մշակման հնարավորությունները,</w:t>
            </w:r>
          </w:p>
          <w:p w14:paraId="1E550D0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16) հնարավոր ահաբեկչական գործողությունների դեպքում ավերման հետևանքները նվազագույնի հասցնելը,</w:t>
            </w:r>
          </w:p>
          <w:p w14:paraId="3FE0D57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 ջրահոսքերի, ջրավազանների և լճերի (ծովերի) ափերին տեղակայված կառուցվածքների նկատմամբ գեղագիտական և ճարտարապետական պահանջների ապահովումը:</w:t>
            </w:r>
          </w:p>
          <w:p w14:paraId="2F6980CF" w14:textId="4FBBA23E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5B125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ապահովել և նախատեսել`</w:t>
            </w:r>
          </w:p>
          <w:p w14:paraId="7D7F4B7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կառուցվածքների անվտանգությունն ու հուսալիությունը դրանց շինարարության և շահագործման ընթացքում,</w:t>
            </w:r>
          </w:p>
          <w:p w14:paraId="177F9610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շինարարության հնարավոր տնտեսական առավելագույն արդյունավետությունը,</w:t>
            </w:r>
          </w:p>
          <w:p w14:paraId="14AC985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3) հիդրոտեխնիկական կառուցվածքի և դրան հարակից լեռնային զանգվածի վիճակի, ինչպես նաև դրանց վրա բնական ու տեխնածին ազդեցությունների մշտական գործիքային և դիտողական հսկողություն,</w:t>
            </w:r>
          </w:p>
          <w:p w14:paraId="3C5D01B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ջրամբարների և արդյունաբերական կազմակերպությունների հեղուկ թափոնների պահեստարանների թասի ու հարակից տարածքի նախապատրաստումը,</w:t>
            </w:r>
          </w:p>
          <w:p w14:paraId="5718C27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օգտակար հանածոների հանքավայրերի պահպանությունը,</w:t>
            </w:r>
          </w:p>
          <w:p w14:paraId="6BE862E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կենդանական և բուսական աշխարհի պաշտպանությունը, մասնավորապես ձկնապահպան միջոցառումների կազմակերպումը,</w:t>
            </w:r>
          </w:p>
          <w:p w14:paraId="4D265F47" w14:textId="77777777" w:rsidR="002F50B7" w:rsidRPr="00124ED9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7) նվազագույն չափով անհրաժեշտ ջրի ելքերը, ինչպես նաև ջրի նպաստավոր մակարդակի և արագության ռեժիմները բիեֆներում, հաշվի առնելով ջրօգտագործողների ու ջրի սպառողների շահերը, ինչպես նաև յուրացված հողերի և բնական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էկոհամակարգերի համար գրունտային ջրերի մակարդակի բարենպաստ ռեժիմը:</w:t>
            </w:r>
          </w:p>
          <w:p w14:paraId="2DC0BEED" w14:textId="290CF27F" w:rsidR="001325FD" w:rsidRPr="00124ED9" w:rsidRDefault="001325FD" w:rsidP="00CB6FAB">
            <w:pPr>
              <w:shd w:val="clear" w:color="auto" w:fill="FFFFFF"/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      8)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պոչամբարում պարունակվող թափոնների հետագա օգտագործման հնարավորությունը, պոչամբարի սառեցման</w:t>
            </w:r>
            <w:r w:rsidR="0025624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6E2EA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5624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ժամանակավոր դադարեցում,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տարածքի հետագա օգտագործման հնարավորությունը և նրա անվտանգությունն ազդակիր բնակավայրերի համար՝ լցնումից, կոնսերվացիայից և ռեկուլտիվացիայից հետո:</w:t>
            </w:r>
          </w:p>
          <w:p w14:paraId="54220547" w14:textId="38985C69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5B125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Հիդրոէլեկտրակայանների հիդրոտեխնիկական կառուցվածքների նախագծման ժամանակ անհրաժեշտ է նախատեսել միջոցառումներ ձմեռային ժամանակաշրջանում հիդրոագրեգատներով ջրի բաց թողնման անհնարինության (վթար, արտադրման սահմանափակում, սպառման բացակայություն, հիդրոագրեգատի պարապ ընթացքի ջրհեռի բացակայություն և այլն) դեպքում ջրհեռ կառուցվածքներով ստորին բիեֆ ջրի անվտանգ հեռացման համար: Ձմեռային ժամանակաշրջանի համար նախատեսվող ջրհեռների թողունակությունը պետք է որոշվի գարնանային վարարման սկզբին ջրամբարի օգտակար տարողության դատարկ լինելու ապահովման պայմանից: Այդպիսի ջրհեռի կոնստրուկցիան պետք է բացառի դրա աշխատանքի ժամանակ առաջացած ջրաօդային ամպի գոտում գտնվող մեխանիկական սարքավորման տարրերի, օդահան անցքերի, ինչպես նաև էլեկտրահաղորդման գծերի ու կոնստրուկցիաների վտանգավոր սառցակալման հնարավորությունը:</w:t>
            </w:r>
          </w:p>
          <w:p w14:paraId="38315082" w14:textId="1927D49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5B125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Ժայռային ապառների վրա և ժայռային զանգվածի ներսում հիդրոտեխնիկական կառուցվածքներ նախագծելիս անհրաժեշտ է հաշվի առնել ժայռային զանգվածի երկրաբանական կառուցվածքը, դրա ճեղքավորվածությունը, ջրահագեցվածությունը, գազաանցունակությունն ու բնական լարվածային վիճակը:</w:t>
            </w:r>
          </w:p>
          <w:p w14:paraId="2C749FE2" w14:textId="77777777" w:rsidR="001325FD" w:rsidRPr="00124ED9" w:rsidRDefault="003E6EFE" w:rsidP="00CB6FAB">
            <w:pPr>
              <w:shd w:val="clear" w:color="auto" w:fill="FFFFFF"/>
              <w:spacing w:after="0" w:line="360" w:lineRule="auto"/>
              <w:ind w:firstLine="48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արգելապատնեշներ (պատվար և ամբարտակ) </w:t>
            </w:r>
            <w:r w:rsidR="00EA169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նախագծելիս անհրաժեշտ է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տեսակների ընտրություն</w:t>
            </w:r>
            <w:r w:rsidR="00EA169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 իրականացնել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կախված հարակից տարածքների շինարարական գրունտների տեսակների առկայությունից, կառուցման եղանակից, պատվարի կամ ամբարտակի հիմքի ինժեներաերկրաբանական ու ջրաբանական պայմաններից և լեռնահարստացուցիչ կոմբինատի արտադրողականությունից</w:t>
            </w:r>
            <w:r w:rsidR="001325F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5DB6F005" w14:textId="488E88DA" w:rsidR="003E6EFE" w:rsidRPr="00124ED9" w:rsidRDefault="000A1434" w:rsidP="00CB6FAB">
            <w:pPr>
              <w:shd w:val="clear" w:color="auto" w:fill="FFFFFF"/>
              <w:spacing w:after="0" w:line="360" w:lineRule="auto"/>
              <w:ind w:firstLine="480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16.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325FD" w:rsidRPr="00124ED9">
              <w:rPr>
                <w:rFonts w:ascii="GHEA Grapalat" w:hAnsi="GHEA Grapalat"/>
                <w:sz w:val="24"/>
                <w:szCs w:val="24"/>
              </w:rPr>
              <w:t>Կ</w:t>
            </w:r>
            <w:r w:rsidR="00EA1692" w:rsidRPr="00124ED9">
              <w:rPr>
                <w:rFonts w:ascii="GHEA Grapalat" w:hAnsi="GHEA Grapalat"/>
                <w:sz w:val="24"/>
                <w:szCs w:val="24"/>
              </w:rPr>
              <w:t>իրառել պ</w:t>
            </w:r>
            <w:r w:rsidR="001325FD" w:rsidRPr="00124ED9">
              <w:rPr>
                <w:rFonts w:ascii="GHEA Grapalat" w:hAnsi="GHEA Grapalat"/>
                <w:sz w:val="24"/>
                <w:szCs w:val="24"/>
              </w:rPr>
              <w:t xml:space="preserve">ոչամբարների 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>լց</w:t>
            </w:r>
            <w:r w:rsidR="001325FD" w:rsidRPr="00124ED9">
              <w:rPr>
                <w:rFonts w:ascii="GHEA Grapalat" w:hAnsi="GHEA Grapalat"/>
                <w:sz w:val="24"/>
                <w:szCs w:val="24"/>
              </w:rPr>
              <w:t xml:space="preserve">ման 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երկու եղանակ՝ պատվարից կամ ամբարտակից դեպի ափերը և ափերից դեպի պատվարը կամ ամբարտակը: </w:t>
            </w:r>
            <w:r w:rsidR="00871644" w:rsidRPr="00124ED9">
              <w:rPr>
                <w:rFonts w:ascii="GHEA Grapalat" w:hAnsi="GHEA Grapalat"/>
                <w:sz w:val="24"/>
                <w:szCs w:val="24"/>
              </w:rPr>
              <w:t>Նախագծում նշելով ք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>արտերի լրացման հաջորդականությունը</w:t>
            </w:r>
            <w:r w:rsidRPr="00124ED9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288AB91A" w14:textId="6500966C" w:rsidR="003E6EFE" w:rsidRPr="00124ED9" w:rsidRDefault="001325FD" w:rsidP="00CB6FAB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       17. 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>Պոչամբարում պ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արզեցված 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>ջրերի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>հեռացումն իրականացնել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 xml:space="preserve">նստեցման 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լճակների ներսում տեղադրված ջրհորների, ջրթողների և 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>ջրնետ</w:t>
            </w:r>
            <w:r w:rsidR="003E6EFE" w:rsidRPr="00124ED9">
              <w:rPr>
                <w:rFonts w:ascii="GHEA Grapalat" w:hAnsi="GHEA Grapalat"/>
                <w:sz w:val="24"/>
                <w:szCs w:val="24"/>
              </w:rPr>
              <w:t xml:space="preserve">երի, ինչպես նաև </w:t>
            </w:r>
            <w:r w:rsidR="00F223D8" w:rsidRPr="00124ED9">
              <w:rPr>
                <w:rFonts w:ascii="GHEA Grapalat" w:hAnsi="GHEA Grapalat"/>
                <w:sz w:val="24"/>
                <w:szCs w:val="24"/>
              </w:rPr>
              <w:t>արտամղման միջոցով</w:t>
            </w:r>
            <w:r w:rsidR="000A1434" w:rsidRPr="00124ED9">
              <w:rPr>
                <w:rFonts w:ascii="GHEA Grapalat" w:hAnsi="GHEA Grapalat"/>
                <w:sz w:val="24"/>
                <w:szCs w:val="24"/>
              </w:rPr>
              <w:t>:</w:t>
            </w:r>
          </w:p>
          <w:p w14:paraId="2C7BE991" w14:textId="4168D1AE" w:rsidR="00866736" w:rsidRPr="00124ED9" w:rsidRDefault="00866736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hAnsi="GHEA Grapalat"/>
                <w:sz w:val="24"/>
                <w:szCs w:val="24"/>
              </w:rPr>
              <w:t xml:space="preserve">18. </w:t>
            </w: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Ա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րգելվում է պոչամբարներից </w:t>
            </w:r>
            <w:r w:rsidR="006E2EA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տեխնիկական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ջրերի արտահոսքը՝ առանց հոսքաջրերի համապատասխան մեխանիկական, քիմիական և կենսաբանական մաքրման:</w:t>
            </w:r>
          </w:p>
          <w:p w14:paraId="55F6116E" w14:textId="77777777" w:rsidR="002C0509" w:rsidRPr="00124ED9" w:rsidRDefault="00BE1C1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Cs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19.</w:t>
            </w:r>
            <w:r w:rsidRPr="00124E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7D2141"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Պոչամբարի</w:t>
            </w:r>
            <w:r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7D2141"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տեղի</w:t>
            </w:r>
            <w:r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7D2141"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ընտրությունն իրականացնել</w:t>
            </w:r>
            <w:r w:rsidR="002C0509"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՝</w:t>
            </w:r>
          </w:p>
          <w:p w14:paraId="2E7B5B4C" w14:textId="22F0B73E" w:rsidR="00BE1C19" w:rsidRPr="00124ED9" w:rsidRDefault="002C050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Cs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>1)</w:t>
            </w:r>
            <w:r w:rsidR="007D2141" w:rsidRPr="00124ED9">
              <w:rPr>
                <w:rStyle w:val="y2iqfc"/>
                <w:rFonts w:ascii="GHEA Grapalat" w:hAnsi="GHEA Grapalat"/>
                <w:bCs/>
                <w:sz w:val="24"/>
                <w:szCs w:val="24"/>
              </w:rPr>
              <w:t xml:space="preserve"> 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հաշվի առնելով հանքարդյունաբերության ձեռնարկության ամբողջ համալիրը՝ տեղադրելով լքված</w:t>
            </w:r>
            <w:r w:rsidR="006E2EA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՝ ոչ պիտանի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կամ ցածրարժեք հողերի, ճահճային տարածքների, ձորերի, գյուղատնտեսության համար ոչ պիտանի հողերի վրա և վերամշակող գործարանի</w:t>
            </w:r>
            <w:r w:rsidR="0066602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մոտ, հաշվի առնելով թույլատրելի հեռավորությունները</w:t>
            </w:r>
            <w:r w:rsidR="007D2141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սարքավորումներից,  ջրամբարներից, բնակելի տարածքներից և այ</w:t>
            </w:r>
            <w:r w:rsidR="007D2141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լն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4D6A4C73" w14:textId="79E07893" w:rsidR="00BE1C19" w:rsidRPr="00124ED9" w:rsidRDefault="002C0509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2) 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շրջապատող լանջերից մակերևութային ջրի նվազագույն արտահոսքով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` 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պոչամբարը շրջանցող ջրային հոսքի հեռացմամբ: </w:t>
            </w:r>
          </w:p>
          <w:p w14:paraId="0203A974" w14:textId="7D021AD0" w:rsidR="00BE1C19" w:rsidRPr="00124ED9" w:rsidRDefault="000F1884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20</w:t>
            </w:r>
            <w:r w:rsidR="00BE1C19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Արգելվում է </w:t>
            </w:r>
            <w:r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արդյունաբերական այլ կեղտաջրերի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թափումը պոչամբար, ե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թե </w:t>
            </w:r>
            <w:r w:rsidR="00BE1C19" w:rsidRPr="00124ED9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223D8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պոչամբարում կուտակվող 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թափոնները պարունակում են </w:t>
            </w:r>
            <w:r w:rsidR="000B0A43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այնպիսի 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բաղադրիչներ</w:t>
            </w:r>
            <w:r w:rsidR="000B0A43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, որոնք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lastRenderedPageBreak/>
              <w:t xml:space="preserve">ենթակա են հետագա </w:t>
            </w:r>
            <w:r w:rsidR="006E2EAC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վերամշակման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մեջ</w:t>
            </w:r>
            <w:r w:rsidR="004F732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  <w:r w:rsidR="00DD2D0E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732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</w:t>
            </w:r>
            <w:r w:rsidR="00DD2D0E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յս դեպքում ա</w:t>
            </w:r>
            <w:r w:rsidR="004F732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նհրաժեշտ է</w:t>
            </w:r>
            <w:r w:rsidR="004F732D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DD2D0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նախատեսել լրացուցիչ տեղամասի ընտրություն՝</w:t>
            </w:r>
            <w:r w:rsidR="00DD2D0E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4F732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արդյունաբերական այլ կեղտաջրերի</w:t>
            </w:r>
            <w:r w:rsidR="004F732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առանձին ամբարավորումն իրականացնելու համար</w:t>
            </w:r>
            <w:r w:rsidR="00BE1C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։</w:t>
            </w:r>
          </w:p>
          <w:p w14:paraId="6EDCFE8E" w14:textId="7DBD425D" w:rsidR="005A50FB" w:rsidRPr="008A4CA3" w:rsidRDefault="007E0249" w:rsidP="00CB6FAB">
            <w:pPr>
              <w:spacing w:line="360" w:lineRule="auto"/>
              <w:ind w:firstLine="567"/>
              <w:jc w:val="both"/>
              <w:rPr>
                <w:rFonts w:ascii="GHEA Grapalat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</w:t>
            </w:r>
            <w:r w:rsidR="00DD2D0E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1</w:t>
            </w: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866736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Ուռչող գրունտների վրա պոչամբար կառուցելու դեպքում անհրաժեշտ է պաշտպանական պատնեշի և</w:t>
            </w:r>
            <w:r w:rsidR="006700A1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866736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այլ շինությունների հիքերը տեղադրել 1.5մ և ավելի խորության վրա</w:t>
            </w:r>
            <w:r w:rsidR="005A50FB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, այն</w:t>
            </w:r>
            <w:r w:rsidR="005A50FB" w:rsidRPr="00124ED9">
              <w:rPr>
                <w:rFonts w:ascii="GHEA Grapalat" w:hAnsi="GHEA Grapalat" w:cs="Times New Roman"/>
                <w:sz w:val="24"/>
                <w:szCs w:val="24"/>
              </w:rPr>
              <w:t xml:space="preserve"> </w:t>
            </w:r>
            <w:r w:rsidR="005A50FB" w:rsidRPr="008A4CA3">
              <w:rPr>
                <w:rFonts w:ascii="GHEA Grapalat" w:hAnsi="GHEA Grapalat" w:cs="Times New Roman"/>
                <w:sz w:val="24"/>
                <w:szCs w:val="24"/>
              </w:rPr>
              <w:t xml:space="preserve">որոշվում է յուրաքանչյուր գրունտի մեխանիկական բնութագրերից կախված ուղղաձիգ առանցքով ուժերի այնպիսի հարաբերակցությամբ, որը կապահովի դեպի ներքև ուղղված համազորի մշտական առկայություն։ </w:t>
            </w:r>
          </w:p>
          <w:p w14:paraId="417CE597" w14:textId="2F1E83C0" w:rsidR="006700A1" w:rsidRPr="00124ED9" w:rsidRDefault="00866736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Այդ դեպքում գրունտների ուռչման հետևանքով առաջացող ազդեցություններն ամբարտակի կամ պատնեշի ներքևի լանջի թեքության ձևախախտում (դեֆորմացիա) ու անկայունություն չեն առաջացնի</w:t>
            </w:r>
            <w:r w:rsidR="006700A1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28BF1497" w14:textId="6F80992F" w:rsidR="00BE1C19" w:rsidRPr="00124ED9" w:rsidRDefault="00DE6595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</w:t>
            </w:r>
            <w:r w:rsidR="00DD2D0E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</w:t>
            </w: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6E068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Սելավի անցման տեղամասերում</w:t>
            </w:r>
            <w:r w:rsidR="006E068D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պ</w:t>
            </w:r>
            <w:r w:rsidR="000B0A43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ոչամբարներ տեղադրել</w:t>
            </w:r>
            <w:r w:rsidR="006E068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իս անհրաժեշտ է նախատեսել սելավապաշտպան և սելավահեռացման կառուցվածքներ՝ դրանց բավարարության</w:t>
            </w:r>
            <w:r w:rsidR="00E64387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և անվտանգության հիմնավորման դ</w:t>
            </w:r>
            <w:r w:rsidR="000B0A43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եպքում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4585A7C4" w14:textId="1304CC9B" w:rsidR="00BE1C19" w:rsidRPr="00124ED9" w:rsidRDefault="00173D6E" w:rsidP="00CB6FAB">
            <w:pPr>
              <w:shd w:val="clear" w:color="auto" w:fill="FFFFFF"/>
              <w:spacing w:after="0"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</w:t>
            </w:r>
            <w:r w:rsidR="00DD2D0E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</w:t>
            </w: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E6438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Կ</w:t>
            </w:r>
            <w:r w:rsidR="006700A1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արստային տարածքներում</w:t>
            </w:r>
            <w:r w:rsidR="00E64387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և</w:t>
            </w:r>
            <w:r w:rsidR="006700A1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E64387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բարձր ջրաթափանցիկություն ունեցող գրունտներից կազմված հարթակներում պ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ոչամբարներ տեղադրե</w:t>
            </w:r>
            <w:r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լ</w:t>
            </w:r>
            <w:r w:rsidR="00E64387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իս անհրաժեշտ է նախատեսել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հակա</w:t>
            </w:r>
            <w:r w:rsidR="006E2EAC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ֆիլտրացիոն</w:t>
            </w:r>
            <w:r w:rsidR="00BE1C1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միջոցառումներ</w:t>
            </w:r>
            <w:r w:rsidR="006700A1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</w:p>
          <w:p w14:paraId="21187B70" w14:textId="4DDEE8D1" w:rsidR="001073DE" w:rsidRPr="008A4CA3" w:rsidRDefault="001073DE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2B998C9C" w14:textId="77777777" w:rsidR="001073DE" w:rsidRPr="008A4CA3" w:rsidRDefault="001073DE" w:rsidP="00CB6FAB">
            <w:pPr>
              <w:spacing w:line="360" w:lineRule="auto"/>
              <w:jc w:val="both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2898E063" w14:textId="1B712957" w:rsidR="00403387" w:rsidRPr="00124ED9" w:rsidRDefault="00CB6FAB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 w:cs="Sylfaen"/>
                <w:b/>
                <w:sz w:val="24"/>
                <w:szCs w:val="24"/>
                <w:lang w:val="en-US"/>
              </w:rPr>
              <w:t>4.</w:t>
            </w:r>
            <w:r w:rsidR="00403387" w:rsidRPr="00124ED9">
              <w:rPr>
                <w:rStyle w:val="y2iqfc"/>
                <w:rFonts w:ascii="GHEA Grapalat" w:hAnsi="GHEA Grapalat" w:cs="Sylfaen"/>
                <w:b/>
                <w:sz w:val="24"/>
                <w:szCs w:val="24"/>
              </w:rPr>
              <w:t>2.</w:t>
            </w:r>
            <w:r w:rsidR="006700A1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ՊՈՉԱՄԲԱՐԻ ԱՄԲԱՐՏԱԿԻ, ՊԱՏՆԵՇԻ ԿԱՌՈՒՑՎԱԾՔԻ ԵՎ ՆՐԱ ՏԱՐՐԵՐԻ ԸՆՏՐՈՒԹՅՈՒՆԸ, </w:t>
            </w:r>
            <w:r w:rsidR="00403387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ԿԱՌՈՒՑՄԱՆ ԱՌԱՆՁՆԱՀԱՏԿՈՒԹՅՈՒՆՆԵՐԸ</w:t>
            </w:r>
          </w:p>
          <w:p w14:paraId="0BE4F189" w14:textId="77777777" w:rsidR="00403387" w:rsidRPr="00124ED9" w:rsidRDefault="00403387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05AE8B6" w14:textId="404E31FA" w:rsidR="00403387" w:rsidRPr="00124ED9" w:rsidRDefault="00DD2D0E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</w:t>
            </w:r>
            <w:r w:rsidR="008328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4</w:t>
            </w:r>
            <w:r w:rsidR="00480D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Պատնեշները և պոչամբարի ամբարտակները </w:t>
            </w:r>
            <w:r w:rsidR="006700A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դասակարգվում են՝</w:t>
            </w:r>
          </w:p>
          <w:p w14:paraId="3A9E36CE" w14:textId="3F38E387" w:rsidR="00403387" w:rsidRPr="00124ED9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մարմնի կառուցվածքով՝ միատարր և անհամասեռ գրունտով, հողի կամ ոչ հողային գրունտի էկրանով, միջուկով կամ թաղանթո</w:t>
            </w:r>
            <w:r w:rsidR="006700A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վ,</w:t>
            </w:r>
          </w:p>
          <w:p w14:paraId="4710D334" w14:textId="4BEAF89C" w:rsidR="00403387" w:rsidRPr="00124ED9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2) </w:t>
            </w:r>
            <w:r w:rsidR="006700A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հիմքի վրա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հակաֆիլտրացիոն միջոցառումների ձևավորում</w:t>
            </w:r>
            <w:r w:rsidR="00667BF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ով՝ առաջնատափ, ատամնավոր, թաղանթ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ով կամ դիաֆրագմայով,</w:t>
            </w:r>
          </w:p>
          <w:p w14:paraId="275D7011" w14:textId="7470ECC8" w:rsidR="00403387" w:rsidRPr="00124ED9" w:rsidRDefault="00480D70" w:rsidP="00CB6FAB">
            <w:pPr>
              <w:spacing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3) պատնեշի կամ ամբարտակի բարձրացման եղանակով՝ գրունտի մեխանիկական խտաց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ումով կամ առանց դրա, չոր լցոնումով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տղմ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ալցման և զենիթային եղանակներով:</w:t>
            </w:r>
          </w:p>
          <w:p w14:paraId="2567C445" w14:textId="66F95CB1" w:rsidR="00403387" w:rsidRPr="00124ED9" w:rsidRDefault="008328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25</w:t>
            </w:r>
            <w:r w:rsidR="00480D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Պոչամբարները 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ըստ լցման եղանակների դասակարգվում են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18E15DDD" w14:textId="4550F5F2" w:rsidR="00403387" w:rsidRPr="00124ED9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վարընթաց,</w:t>
            </w:r>
          </w:p>
          <w:p w14:paraId="18DAB61D" w14:textId="727E8A00" w:rsidR="00403387" w:rsidRPr="00124ED9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կենտրոնահեն,</w:t>
            </w:r>
          </w:p>
          <w:p w14:paraId="19892D4F" w14:textId="13782923" w:rsidR="00403387" w:rsidRPr="00124ED9" w:rsidRDefault="00480D70" w:rsidP="00CB6FAB">
            <w:pPr>
              <w:spacing w:after="0" w:line="360" w:lineRule="auto"/>
              <w:ind w:right="6"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վերընթաց,</w:t>
            </w:r>
          </w:p>
          <w:p w14:paraId="3E9C0112" w14:textId="2EF097B3" w:rsidR="00403387" w:rsidRPr="00124ED9" w:rsidRDefault="00480D70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4)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համակցված։</w:t>
            </w:r>
          </w:p>
          <w:p w14:paraId="4DEDB465" w14:textId="085ADC2D" w:rsidR="00392AFF" w:rsidRPr="00124ED9" w:rsidRDefault="00832870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26</w:t>
            </w:r>
            <w:r w:rsidR="00480D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EF405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ախատեսվող պոչամբարնե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րի պատնեշի կամ ամբարտակի տեղադիրքն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ընտրելիս </w:t>
            </w:r>
            <w:r w:rsidR="00DF07C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հաշվի առնել հիմքի </w:t>
            </w:r>
            <w:r w:rsidR="009641C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 վրա իրականացվող աշխատանքների առանձնահատկությունները, պոչամբարի</w:t>
            </w:r>
            <w:r w:rsidR="00480D7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ամրության դասը, երկրաբանական և հիդրոլոգիական պայմանները, ինչպես նաև տնտեսական արդյունավետությունը</w:t>
            </w:r>
            <w:r w:rsidR="00D5226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իսկ պ</w:t>
            </w:r>
            <w:r w:rsidR="00392AFF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ոչամբարի և դրա կառուցվածքների ամրության դասը անհրաժեշտ է որոշել հաշվի առնելով հետևյալ հատկանիշները՝ պոչամբարի հզորություն, օբյեկտների պատասխանատվության աստիճան, թափոնների տղմալցման բարձրություն, պոչամբարի կառուցվածքների շահագործման պայմաններ, ֆաբրիկայից հեռացվող թափոնների /պոչանքներ/ արտադրողականություն։ 5 տարուց ավելի շահագործման ժամկետ ունեցող պոչամբարները դասակարգվում են որպես մշտական, 5 տարուց պակաս՝ ժամանակավոր կառույցներ: </w:t>
            </w:r>
          </w:p>
          <w:p w14:paraId="54442E94" w14:textId="470B5240" w:rsidR="00403387" w:rsidRPr="00124ED9" w:rsidRDefault="00403387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328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27</w:t>
            </w:r>
            <w:r w:rsidR="00DF07C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9641CD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 նախագծելիս և կառուցելիս անհրաժեշտ է հաշվի առնել հիմքերի պատրաստման եղանակները, պոչամբարի ամբարտակների և պատնեշների բարձրացման եղանակները (տղմալցման կամ գրունտային, չոր լցոնմամբ կամ ջրում, մակաբացման ապարներով և այլն): </w:t>
            </w:r>
          </w:p>
          <w:p w14:paraId="5C8EA691" w14:textId="4D7CE79F" w:rsidR="00FA4AE0" w:rsidRPr="00124ED9" w:rsidRDefault="00832870" w:rsidP="00CB6FAB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28</w:t>
            </w:r>
            <w:r w:rsidR="00DF07C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A9401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ավային </w:t>
            </w:r>
            <w:r w:rsidR="00A9401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այլ գրունտներով թույլ հիմքերով պ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ոչամբարների ամբարտակի և պատնեշի նախագծման և կառուցման ժամանակ անհրաժեշտ է </w:t>
            </w:r>
            <w:r w:rsidR="00A9401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խուսափ</w:t>
            </w:r>
            <w:r w:rsidR="00E64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64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չափից ավելի </w:t>
            </w:r>
            <w:r w:rsidR="00E64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դեֆորմացիաներից</w:t>
            </w:r>
            <w:r w:rsidR="00A9401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 նախատեսելով</w:t>
            </w:r>
            <w:r w:rsidR="00E64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հիդրոտեխնիկական կառույցների շահա</w:t>
            </w:r>
            <w:r w:rsidR="007C34F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գործման կայունությունն ապահովող միջոցառումներ:</w:t>
            </w:r>
          </w:p>
          <w:p w14:paraId="56BBD462" w14:textId="65CE2A06" w:rsidR="00403387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29</w:t>
            </w:r>
            <w:r w:rsidR="00FA4AE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CB6FAB" w:rsidRPr="00124ED9">
              <w:rPr>
                <w:rStyle w:val="y2iqfc"/>
                <w:rFonts w:ascii="GHEA Grapalat" w:hAnsi="GHEA Grapalat"/>
                <w:b/>
                <w:sz w:val="24"/>
                <w:szCs w:val="24"/>
                <w:lang w:val="en-US"/>
              </w:rPr>
              <w:t xml:space="preserve"> </w:t>
            </w:r>
            <w:r w:rsidR="0014685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Պոչամբարներ ն</w:t>
            </w:r>
            <w:r w:rsidR="00DF07C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ախագծելիս և կառուցելիս անհրաժեշտ է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ամբարտակ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կամ պատնեշի օպտիմալ պրոֆիլը սահման</w:t>
            </w:r>
            <w:r w:rsidR="00DF07C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տարբերակների համեմատության հիման վրա</w:t>
            </w:r>
            <w:r w:rsidR="00DF07C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 համապատասխան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հաշվարկներով, ստատիկ</w:t>
            </w:r>
            <w:r w:rsidR="006E2EA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դինամիկ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ֆիլտրացիոն  կայունությա</w:t>
            </w:r>
            <w:r w:rsidR="00DF07C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 հիմնավորմամբ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67CA41B3" w14:textId="179E77B1" w:rsidR="00403387" w:rsidRPr="00124ED9" w:rsidRDefault="00403387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F07C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4AE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</w:t>
            </w:r>
            <w:r w:rsidR="008328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0</w:t>
            </w:r>
            <w:r w:rsidR="00FA4AE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Ցանկացած հիմնատակի վրա պոչամբարի ամբարտակ, պատնեշ նախագծելիս ու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կառուցելիս </w:t>
            </w:r>
            <w:r w:rsidR="0011639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նախապատվությունը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տալ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1639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ավազային, կավային գրունտներից և մակաբացման ապարներից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կառուցվող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E343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համասեռ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ամբարտակին և պատնե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շին: Ժ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այռային մակաբացման ապարների, կավային և ավազակավային հողերի առկայության դեպքում </w:t>
            </w:r>
            <w:r w:rsidR="006B36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D2F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նախատեսել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էկրանային  ամբարտակ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կամ պատնեշ, իակ 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նացած բոլոր դեպքերում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հաշվի առն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ամրության դասը և տնտեսական նկատառումները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54765BD" w14:textId="50F584F8" w:rsidR="00403387" w:rsidRPr="00124ED9" w:rsidRDefault="00C17CE1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</w:t>
            </w:r>
            <w:r w:rsidR="008328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1</w:t>
            </w: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622E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FA4AE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մբողջ բարձրությամբ կամ փուլերով ա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մբարտակայի տիպի պատնեշի կամ ամբարտակի ընտրության դեպքում, երբ պատնեշը կամ ամբարտակը կառուցվում է տեղական գրունտերից կամ հանքավայրի մակաբացման ապարներից,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առաջնորդվել ՍՆԻՊ 2.06.05-84 </w:t>
            </w:r>
            <w:r w:rsidR="005A2B4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շինարարական նորմի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պահանջներով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25ACF38F" w14:textId="01084CF4" w:rsidR="00403387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32</w:t>
            </w:r>
            <w:r w:rsidR="00E2268B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FC7A3E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Տ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ղմալցման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տիպի պոչամբարների ամբարտակներ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պատնեշներ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 անհրաժեշտ է իրականացնել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միանգամից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կամ մի քանի փուլով մինչև նախագծային բարձրությ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նը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հասնելը՝ 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առաջնահերթությունը տալով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տեղային</w:t>
            </w:r>
            <w:r w:rsidR="00D968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գրունտերի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Նման ամբարտակներ նախագծելիս պետք է առաջնորդվել ՍՆԻՊ 2.06.05-84 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նորմերով:</w:t>
            </w:r>
          </w:p>
          <w:p w14:paraId="69FD4E05" w14:textId="1AA7B82F" w:rsidR="00A65D67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33</w:t>
            </w:r>
            <w:r w:rsidR="00FC7A3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. Պ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ոչամբարի </w:t>
            </w:r>
            <w:r w:rsidR="00E2268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ռաջնային ամբարտակի 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(պատնեշի)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պարսպապատման համար 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որպես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 շինանյութ</w:t>
            </w:r>
            <w:r w:rsidR="007D0AA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օգտագործել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D084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մակաբացման ապարները և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</w:t>
            </w:r>
            <w:r w:rsidR="00DD084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երը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իսկ երկրորդական ամբարտակի համար՝ հարստացվող հանքաքարի թափոնները</w:t>
            </w:r>
            <w:r w:rsidR="00492FA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311AFED3" w14:textId="4844DD4B" w:rsidR="00BC5138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34</w:t>
            </w:r>
            <w:r w:rsidR="00492FA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. Ժ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այռոտ հիմքի վրա տեղակայված պոչամբարների համար ամբարտակի կամ պատնեշի </w:t>
            </w:r>
            <w:r w:rsidR="00A65D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տեսակի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ընտր</w:t>
            </w:r>
            <w:r w:rsidR="00A65D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ությ</w:t>
            </w:r>
            <w:r w:rsidR="0082110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A65D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82110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համար </w:t>
            </w:r>
            <w:r w:rsidR="00A65D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սահմանափակում</w:t>
            </w:r>
            <w:r w:rsidR="0082110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չկա</w:t>
            </w:r>
            <w:r w:rsidR="00492FA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746A1EE1" w14:textId="551F1F84" w:rsidR="0082110C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35</w:t>
            </w:r>
            <w:r w:rsidR="00492FA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. Ա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նջրանցիկ լանջերի հիմքի վրա</w:t>
            </w:r>
            <w:r w:rsidR="00A65D6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ամբարտակ կամ պատնեշ նախագծելիս և կառուցելիս </w:t>
            </w:r>
            <w:r w:rsidR="0082110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ընդունել էկրանավորված տեսակը: </w:t>
            </w:r>
            <w:r w:rsidR="0001680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92131DB" w14:textId="3E23FDC7" w:rsidR="00403387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36</w:t>
            </w:r>
            <w:r w:rsidR="0004211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Ջրթափանց հիմքի վրա անհրաժեշտ է կառուցել առաջնային և երկրորդային ամբարտակի պարիսպից բաղկացած կառուցվածք։ </w:t>
            </w:r>
          </w:p>
          <w:p w14:paraId="53BDCAE7" w14:textId="4A7BF495" w:rsidR="00403387" w:rsidRPr="00124ED9" w:rsidRDefault="00403387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Ամբարտակի առաջնային պատնեշում 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</w:t>
            </w:r>
            <w:r w:rsidR="001456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ավային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գրունտներով էկրան, իսկ դրա բացակայության դեպքում՝ </w:t>
            </w:r>
            <w:r w:rsidR="001456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հակաֆիլտրացիոն թաղանթ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իսկ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րկրորդային ամբարտակի պատնեշներում հոսքաջրերի հավաքման համար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խողովակային դրենաժներ: Դրենաժից և խրամուղիների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ց հավաքված հոսքաջուրը հետ մղել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 կամ պարզեցումից հետ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 ուղարկել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շրջանառվող ջրամատակարարման համակարգ:</w:t>
            </w:r>
          </w:p>
          <w:p w14:paraId="29F52567" w14:textId="2F9BA85D" w:rsidR="00403387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37</w:t>
            </w:r>
            <w:r w:rsidR="00703E7D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Բոլոր տիպի պոչամբարներում և ամբարտակների խրամուղու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ետնամասում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B0E4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</w:t>
            </w:r>
            <w:r w:rsidR="00EB0E4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հակաֆիլտրացիոն </w:t>
            </w:r>
            <w:r w:rsidR="00703E7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թաղանթ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իսկ ձոր</w:t>
            </w:r>
            <w:r w:rsidR="001456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ային և ձորակային տիպերի դեպքում</w:t>
            </w:r>
            <w:r w:rsidR="0040338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456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նաև պոչամբարի շեպերում:</w:t>
            </w:r>
          </w:p>
          <w:p w14:paraId="40835527" w14:textId="6C5E8EFC" w:rsidR="00EE6B23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38</w:t>
            </w:r>
            <w:r w:rsidR="00584E2C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</w:t>
            </w:r>
            <w:r w:rsidR="002B032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ոչամբարների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կառուցման ժամանակ</w:t>
            </w:r>
            <w:r w:rsidR="00933BB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անհրաժեշտ է նախատես</w:t>
            </w:r>
            <w:r w:rsidR="00915E96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 դրենաժ</w:t>
            </w:r>
            <w:r w:rsidR="002B032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ՍՆԻՊ 2.06.05-84 </w:t>
            </w:r>
            <w:r w:rsidR="000F555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նորմերի պահանջների</w:t>
            </w:r>
            <w:r w:rsidR="00584E2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B032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համաձայն:</w:t>
            </w:r>
          </w:p>
          <w:p w14:paraId="167E966C" w14:textId="03ED751A" w:rsidR="005130E3" w:rsidRPr="00124ED9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39</w:t>
            </w:r>
            <w:r w:rsidR="00584E2C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.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Ցածր թափանցելի, ցածր սեղմելիության հիմքի վրա գտնվող պոչամբարում կուտակված թափոնների ջրազրկման համար </w:t>
            </w:r>
            <w:r w:rsidR="00584E2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84E2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պոչամբարի հիմքի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(թասի) </w:t>
            </w:r>
            <w:r w:rsidR="00FB2B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ամբողջ մակերեսով ջրահեռաց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="00584E2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 բաղկացած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 քանի շարք ջրահեռացման խողովակներից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որոնք ստորին մասում պետք է ունենան անցքեր։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966A06C" w14:textId="79BDC8E9" w:rsidR="00EE6B23" w:rsidRDefault="00832870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40</w:t>
            </w:r>
            <w:r w:rsidR="005130E3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Խողովակների տեղադրումից հետո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հիմքի ամբողջ տարածքը անհրաժեշտ է ծածկել՝ առնվազն 1մ հաստությամբ, 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խոշոր թափոնների կամ ավազի շերտով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դ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րենաժային շարքերը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տեղադրել միմյանցից 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30 մ հեռավորության վրա,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իսկ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դրանց երկարությունը որոշվում է 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կախված 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 չափ</w:t>
            </w:r>
            <w:r w:rsidR="005130E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ից</w:t>
            </w:r>
            <w:r w:rsidR="00EE6B2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00D19433" w14:textId="737DBAE0" w:rsidR="00124ED9" w:rsidRDefault="00124ED9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9771AE3" w14:textId="77777777" w:rsidR="00124ED9" w:rsidRPr="00124ED9" w:rsidRDefault="00124ED9" w:rsidP="00CB6FAB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1A86028" w14:textId="77777777" w:rsidR="00124ED9" w:rsidRDefault="00B867A0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lastRenderedPageBreak/>
              <w:t>4.</w:t>
            </w:r>
            <w:r w:rsidR="00832870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. ՀԻԴՐՈՏԵԽՆԻԿԱԿԱՆ ԿԱՌՈՒՑՎԱԾՔՆԵՐԻ ԱՆՎՏԱՆԳՈՒԹՅԱՆ ԵՎ </w:t>
            </w:r>
          </w:p>
          <w:p w14:paraId="75573B55" w14:textId="032F1E41" w:rsidR="002F50B7" w:rsidRPr="008A4CA3" w:rsidRDefault="002F50B7" w:rsidP="00124ED9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ԷՆԵՐԳԵՏԻԿ ԱՐԴՅՈՒՆԱՎԵՏՈՒԹՅԱՆ ԱՊԱՀՈՎՈՒՄԸ</w:t>
            </w:r>
          </w:p>
          <w:p w14:paraId="2E8C29D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22DB741" w14:textId="0FE02F2D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 մշակելիս անհրաժեշտ է ղեկավարվել հիդրոտեխնիկական կառուցվածքների անվտանգության վերաբերյալ Հայաստանի Հանրապետության օրենսդրությամբ և հիդրոտեխնիկական կառուցվածքների անվտանգության ապահովմանն ուղղված նորմատիվ պահանջներով:</w:t>
            </w:r>
          </w:p>
          <w:p w14:paraId="3EDC2183" w14:textId="123677E4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փաստաթղթերի կազմում անհրաժեշտ է մշակել բաժին, որում կներառվեն շինարարության ընթացքում, ինչպես նաև շահագործման, վերակառուցման և վերացման (լիկվիդացման) ժամանակ կառուցվածքների աշխատանքի և դրանց վիճակի վերաբերյալ բնապայման դիտարկումների մասին տեղեկություններ:</w:t>
            </w:r>
          </w:p>
          <w:p w14:paraId="1DFE83D2" w14:textId="597AB719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Բնապայման դիտարկումների բաժինը պետք է ներառի`</w:t>
            </w:r>
          </w:p>
          <w:p w14:paraId="4813D1F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կառուցվածքի վրա հսկվող բեռնվածքների ու ազդեցությունների ցանկը,</w:t>
            </w:r>
          </w:p>
          <w:p w14:paraId="3B6B309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և դրա հիմնատակի վիճակի հսկվող և ախտորոշիչ ցուցանիշների ցանկը, ներառյալ անվտանգության չափանիշները,</w:t>
            </w:r>
          </w:p>
          <w:p w14:paraId="1A35249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գործիքային և դիտողական ուսումնասիրությունների կազմը և տվյալների մուտքագրման ծրագիրը,</w:t>
            </w:r>
          </w:p>
          <w:p w14:paraId="03C8C29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հսկիչ-չափիչ սարքավորումների (ՀՉՍ) տեղակայման տեխնիկական պայմաններն ու գծագրերը, չափիչ սարքերի ու սարքավորումների մասնագիրը,</w:t>
            </w:r>
          </w:p>
          <w:p w14:paraId="47DDF49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կառուցվածքների աշխատանքի ու վիճակի վերաբերյալ բնապայման դիտարկումների կատարման ուղեցույցները և մեթոդական հանձնարարականները:</w:t>
            </w:r>
          </w:p>
          <w:p w14:paraId="28FE4278" w14:textId="3BF68DE2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Բնապայման դիտարկումների գծով նախագծային փաստաթղթերի կազմում պետք է մշակվեն կառուցվածքների վիճակի, դրանց վրա բնական և տեխնածին ազդեցությունների մոնիտորինգի համակարգի (տես 5-րդ հավելվածը) կառուցվածքային ուրվագիծ և տեխնիկական լուծումներ: I և II կարգի կառուցվածքների համար անհրաժեշտ է ստեղծել մոնիտորինգի ավտոմատացված համակարգի կիրառության հնարավորություն:</w:t>
            </w:r>
          </w:p>
          <w:p w14:paraId="3D48ACBE" w14:textId="45EDB7C6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45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փաստաթղթերում պետք է սահմանվեն դրանց անվտանգության չափանիշները: Անվտանգության չափանիշները և դրանց քանակական ցուցանիշները պետք է վերանայվեն ոչ պակաս, քան 5 տարին մեկ անգամ:</w:t>
            </w:r>
          </w:p>
          <w:p w14:paraId="2817C2E0" w14:textId="4334D000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Նախագծային փաստաթղթերում հիդրոտեխնիկական կառուցվածքների հնարավոր վթարների տեղայնացման կամ վերացման համար անհրաժեշտ է ներկայացնել այդ խնդիրների լուծման այնպիսի տեխնիկական առաջարկներ, որ հնարավոր լինի օգտագործել շինարարության և շահագործման փուլերի համար նախատեսված` հիմնական և պահուստային գրունտային հանքավայրերը, արտադրական օբյեկտները, տրանսպորտային միջոցներն ու սարքավորումները, կառույցին կից և մոտակա շրջանի կամուրջներն ու մոտեցնող ճանապարհները, էլեկտրաէներգիայի ինքնավար կամ պահուստային աղբյուրներն ու էլեկտրահաղորդման գծերը, շտապ արձագանքման հակավթարային հնարավոր այլ միջոցները:</w:t>
            </w:r>
          </w:p>
          <w:p w14:paraId="329BDAA6" w14:textId="735C212F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պետք է նախատեսվեն կոնստրուկտիվ-տեխնոլոգիական լուծումներ հնարավոր վտանգավոր վնասվածքների և վթարային իրավիճակների զարգացման կանխարգելման ուղղությամբ, որոնք կարող են առաջանալ շինարարության և շահագործման փուլերում:</w:t>
            </w:r>
          </w:p>
          <w:p w14:paraId="201FF2E4" w14:textId="0247302C" w:rsidR="002F50B7" w:rsidRPr="008A4CA3" w:rsidRDefault="00832870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փաստաթղթերում պետք է կատարվեն ճնշումային ճակատի պոտենցիալ վթարի դեպքում նյութական, սոցիալական և բնապահպանական վնասների գնահատման հաշվարկներ, ինչպես նաև նախատեսվեն բնակչության տարահանման ուղիները:</w:t>
            </w:r>
          </w:p>
          <w:p w14:paraId="04B5CD7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D988115" w14:textId="07DAD1EB" w:rsidR="002F50B7" w:rsidRPr="008A4CA3" w:rsidRDefault="00B867A0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4.</w:t>
            </w:r>
            <w:r w:rsidR="00E42E03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ՇՐՋԱԿԱ ՄԻՋԱՎԱՅՐԻ ՊԱ</w:t>
            </w:r>
            <w:r w:rsidR="00151D3A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ՊԱՆՈՒԹՅՈՒՆԸ</w:t>
            </w:r>
          </w:p>
          <w:p w14:paraId="6E9CF29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1612B31E" w14:textId="338C4484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նախագծման, շինարարության և շահագործման փուլերում անհրաժեշտ է կատարել շրջակա միջավայրի պահպանության վերաբերյալ Հայաստանի Հանրապետության գործող օրենսդրության և նորմատիվ փաստաթղթերի պահանջները:</w:t>
            </w:r>
          </w:p>
          <w:p w14:paraId="666E44E9" w14:textId="1EC2CFDE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50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Հիմք ընդունելով հիդրոտեխնիկական կառուցվածքների կառուցման հետևանքով առաջացող շրջակա միջավայրի կանխատեսվող փոփոխությունները, անհրաժեշտ է նախագծման ժամանակ համալիր կերպով լուծել շրջակա միջավայրի պահպանության միջոցառումների հետ կապված խնդիրները:</w:t>
            </w:r>
          </w:p>
          <w:p w14:paraId="2F5695A2" w14:textId="444304AA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նախատեսել այնպիսի տեխնիկական լուծումներ, որոնք կապահովեն դրանց և բնության օպտիմալ էկոլոգիական փոխազդեցությունը և կկանխեն այդ փոխազդեցության անթույլատրելի հետևանքները, այդ թվում`</w:t>
            </w:r>
          </w:p>
          <w:p w14:paraId="27B72C6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մշակվեն բուսական և կենդանական, այդ թվում կարմիր գրքում գրանցված տեսակների պահպանման կենսատեխնիկական միջոցառումներ` հիմնական կառուցվածքների, ջրամբարների, ստորին բիեֆների, ջրանցքների և այլնի անմիջական ազդման հատվածներում: Ընդ որում, պետք է դիտարկվեն ինչպես կառուցվածքների շինարարության, այնպես էլ դրանց շահագործման պայմանները,</w:t>
            </w:r>
          </w:p>
          <w:p w14:paraId="392F99B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հիդրոտեխնիկական կառուցվածքների նախագծերում անհրաժեշտ է դիտարկել նաև դրանց ստեղծմանն ուղեկցող տնտեսական գործունեությունից ու ենթակառուցվածքներից շրջակա միջավայրի վրա ազդեցությունները և նախատեսել բացասական գործոնների չեզոքացման միջոցառումներ:</w:t>
            </w:r>
          </w:p>
          <w:p w14:paraId="722854E5" w14:textId="59B7AE6B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Բնապահպանական խնդիրների լուծման գործընթացը պետք է սկսվի օբյեկտի նախագծման ու կառուցվածքների տեսակի ընտրության ամենավաղ փուլերում և հաշվի առնվի մնացած տեխնիկական հարցերը դիտարկելիս: Բնապահպանական միջոցառումների ցանկում պետք է ընդգրկվեն` բնական միջավայրի ելակետային վիճակի ուսումնասիրություն, նրա փոփոխությունների կանխատեսումների կազմում, մարդկային միջամտության թույլատրելի մակարդակի սահմանում, միջավայրի յուրաքանչյուր տարրի վիճակի վերաբերյալ պաշտպանության միջոցառումների, ինչպես նաև հսկողության ձևերի և հնարավոր լրացուցիչ միջոցառումների մշակում` կառուցվածքների շահագործման ընթացքում էկոլոգիական իրադրության պահպանման և բարելավման համար:</w:t>
            </w:r>
          </w:p>
          <w:p w14:paraId="104DD27A" w14:textId="48B24043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53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 նախագծելիս անհրաժեշտ է նախատեսել շրջակա միջավայրի պաշտպանության հատուկ միջոցառումներ հետևյալ գործառույթների դեպքում`</w:t>
            </w:r>
          </w:p>
          <w:p w14:paraId="14903A6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հունախորացման աշխատանքներ, որոնք ներառում են բնահողի հանումը, նրա տեղափոխումն ու թափոնների տեղադրման վայրի ստեղծումը,</w:t>
            </w:r>
          </w:p>
          <w:p w14:paraId="7C1D886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ամբարտակների, պատնեշների անջրպետների, քարե անկողնակների, հետադարձ լիցքերի և այլնի իրականացում ջրում բնահողային և քարե նյութերի լցման միջոցով,</w:t>
            </w:r>
          </w:p>
          <w:p w14:paraId="140816A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արդյունաբերական կազմակերպությունների հեղուկ թափոնների պահեստարանները պաշտպանող կառուցվածքների շինարարության իրականացում,</w:t>
            </w:r>
          </w:p>
          <w:p w14:paraId="155A59D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հիմքի բնահողերի խտացման, այդ թվում պայթեցման եղանակով կատարվող աշխատանքներ,</w:t>
            </w:r>
          </w:p>
          <w:p w14:paraId="46355E0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կառուցվածքների շինարարության իրականացում օգտագործելով նյութեր, որոնք կարող են հանդիսանալ շրջակա միջավայրի աղտոտման աղբյուր,</w:t>
            </w:r>
          </w:p>
          <w:p w14:paraId="086512F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բնահողերի ամրացման, այդ թվում քիմիական եղանակով կամ արհեստական սառեցման միջոցով իրականացվող աշխատանքներ,</w:t>
            </w:r>
          </w:p>
          <w:p w14:paraId="2895D1E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ստորջրյա բետոնացման և այլ աշխատանքներ:</w:t>
            </w:r>
          </w:p>
          <w:p w14:paraId="16A20633" w14:textId="6B8466F3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Դիմհարային հիդրոտեխնիկական կառուցվածքների նախագծային փաստաթղթերում պետք է նախատեսվեն միջոցառումներ`</w:t>
            </w:r>
          </w:p>
          <w:p w14:paraId="60D49B5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ջրամբարի և հեղուկ թափոնների պահեստարանների թասի նախապատրաստման ուղղությամբ,</w:t>
            </w:r>
          </w:p>
          <w:p w14:paraId="5758E12D" w14:textId="0C240FD6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մարդու առողջության, կենդանական և բուսական աշխարհի համար վտանգավոր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հողային և ջրային </w:t>
            </w:r>
            <w:r w:rsidR="0027362F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27362F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շրջակա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միջավայրի աղտոտման հնարավոր աղբյուրների վերացման ուղղությամբ,</w:t>
            </w:r>
          </w:p>
          <w:p w14:paraId="07C36380" w14:textId="02798872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3) ջրի որակի վրա, ընկղմված կամ կախվող </w:t>
            </w:r>
            <w:r w:rsidR="00E6668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ծառաթփային բուսականության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տորֆային կղզիների և այլնի բացասական ազդեցությունների վերացման ուղղությամբ,</w:t>
            </w:r>
          </w:p>
          <w:p w14:paraId="6DCCEB6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լողացող փայտանյութային զանգվածի և աղբի դուրս բերման և հնարավոր օգտագործման ուղղությամբ,</w:t>
            </w:r>
          </w:p>
          <w:p w14:paraId="696FE0A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5) աղտոտման հնարավոր օջախների տեղայնացման և վնասակար խառնուրդների խտության նվազեցման ուղղությամբ:</w:t>
            </w:r>
          </w:p>
          <w:p w14:paraId="040B3C45" w14:textId="72E4A4C2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Պետք է նախատեսվի ջրամբարի ջրի և հեղուկ թափոնների պահեստարաններից ծծանցվող ջրի նորմատիվային որակի ապահովումը`</w:t>
            </w:r>
          </w:p>
          <w:p w14:paraId="3E13DA5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ըստ ջրաքիմիական (քիմիական տարրերի ու միացությունների բաղադրությամբ, pH ցուցիչով) ցուցանիշների,</w:t>
            </w:r>
          </w:p>
          <w:p w14:paraId="1AACFD9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ըստ ջրակենսաբանական (գունավորությամբ, թթվածնի կենսաբանական սպառմամբ) ցուցանիշների,</w:t>
            </w:r>
          </w:p>
          <w:p w14:paraId="7988B76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 ըստ սանիտարական ցուցանիշների:</w:t>
            </w:r>
          </w:p>
          <w:p w14:paraId="0CF1FEA9" w14:textId="005F3882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Աղտոտող նյութերի սահմանային թույլատրելի խտության գերազանցման դեպքում անհրաժեշտ է իրականացնել լրացուցիչ միջոցառումներ աղտոտման հնարավոր օջախների տեղայնացման և վնասակար խառնուրդների խտության իջեցման ուղղությամբ:</w:t>
            </w:r>
          </w:p>
          <w:p w14:paraId="3AC34B13" w14:textId="5AD961CC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Սույն նորմերի 24-րդ կետի պահանջների կատարման համար անհրաժեշտ է կանխատեսել և գնահատել`</w:t>
            </w:r>
          </w:p>
          <w:p w14:paraId="7123DBC9" w14:textId="7EC1ACA6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ջրամբարի ստեղծման արդյունքում բնական իրադրության` բուսականության, առաջին հերթին անտառային զանգվածի, ջրամբարի հատակում, ափերում և ստորին բիեֆի հունում բնահողային շերտի ֆիզիկաքիմիական փոփոխությունները, ինչպես նաև </w:t>
            </w:r>
            <w:r w:rsidR="00E6668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մթնոլորտային օդի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ջրային միջավայրերի փոփոխությունները,</w:t>
            </w:r>
          </w:p>
          <w:p w14:paraId="07B39D9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երկրաբանական և ջրաերկրաբանական պայմանների, այդ թվում` ստորգետնյա ջրերի (առանձնապես հանքայնացված) մակարդակային ռեժիմի, սնման պայմանների, քիմիականության, բնահողերի աղակալման փոփոխությունները,</w:t>
            </w:r>
          </w:p>
          <w:p w14:paraId="10B16F2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սեյսմաբանական (առաջին հերթին երկրաշարժերի հաճախականության և ինտենսիվության), այդ թվում` ուղղորդված սեյսմիկությամբ հարուցված իրադրության փոփոխությունները,</w:t>
            </w:r>
          </w:p>
          <w:p w14:paraId="020278C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շինարարության տեղամասի (շրջանի) բնապատկերի փոփոխությունը և դրա վերականգնումը,</w:t>
            </w:r>
          </w:p>
          <w:p w14:paraId="33E0079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ջրամբարներից և հեղուկ թափոնների պահեստարաններից ջրի ծծանցվող կորուստների փոփոխությունները,</w:t>
            </w:r>
          </w:p>
          <w:p w14:paraId="3490068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6) հունային գործընթացի, ստորին բիեֆի հունի կերպափոխման, ջրամբարներում տղմակալման և ափերի վերամշակման փոփոխությունները,</w:t>
            </w:r>
          </w:p>
          <w:p w14:paraId="145704E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ջրամբարների վերին և ստորին բիեֆներում ջերմային և սառցային ռեժիմների, հիդրոկուտակիչ և մակընթացային էլեկտրակայանների ջրավազանների փոփոխությունները, այդ թվում` տարածված սառցաբացատների առաջացումը, սառցակուտակային-սառցակապման երևույթների ուժեղացումը,</w:t>
            </w:r>
          </w:p>
          <w:p w14:paraId="696474B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ձկների ձվադրման ու վերարտադրման, թռչունների բնադրման, կաթնասունների գոյության միջավայրի պայմանների վրա ջրահոսքերի և ջրավազանների հունային, հիդրավլիկական, ջերմային ու սառցային ռեժիմների փոփոխությունների ազդեցությունը,</w:t>
            </w:r>
          </w:p>
          <w:p w14:paraId="4DDED6B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ինժեներաերկրաբանական երևույթների ու հիմքի ապարների հատկությունների, ինչպես նաև ենթակառուցվածքային, սոցիալ-ժողովրդագրական օբյեկտների և բնական միջավայրի վրա ջրամբարի իրականացման տարածքում և հիդրոհանգույցի ստորին բիեֆի միկրոկլիմայական (օդի ջերմային ռեժիմի ու խոնավության, քամիների և տեղումների քանակի ու ռեժիմի և այլն) փոփոխությունների, ինչպես նաև տարածքի սառցաջերմային ռեժիմի (ապարների ջերմաստիճանի բարձրացման կամ իջեցման), ջրամբարների թասում, ափերում, դիմհարային կառուցվածքների հիմքերում (կամ միջավայրում) և դրան կից կառույցների, հիդրոհանգույցի ստորին բիեֆում գտնվող հարթավայրի հատակում և լանջերում թալիկային գոտիների (հարամիների) ձևավորման և զարգացման ազդեցությունները,</w:t>
            </w:r>
          </w:p>
          <w:p w14:paraId="78E1025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միջանցիկ, ջրթող հարամիների (տեղանքի գրունտի բավականին մեծ ֆիլտրացիայի գործակցով) առաջացման հնարավորությունը և դրանց վերացմանն ուղղված միջոցառումների արդյունավետությունը:</w:t>
            </w:r>
          </w:p>
          <w:p w14:paraId="6B23190B" w14:textId="0592C25C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նախագծման ժամանակ անհրաժեշտ է հաշվի առնել դրանց հիմնատակերում բնական պայմանների այն փոփոխությունները, որոնք կարող են բերել ֆիզիկաերկրաբանական, երկրադինամիկական բացասական երևույթների զարգացմանն ու ակտիվացմանը հետևյալ դեպքերում`</w:t>
            </w:r>
          </w:p>
          <w:p w14:paraId="3C84B49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երկրաշարժ առաջացնող մոտակա խզվածքների ակտիվության բարձրացման ժամանակ,</w:t>
            </w:r>
          </w:p>
          <w:p w14:paraId="4A1170A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տարածքների հեղեղման ու ջրածածկման ժամանակ, որոնց գնահատումը անհրաժեշտ է կատարել ղեկավարվելով ՀՀ համապատասխան նորմատիվ փաստաթղթերի դրույթներով: Բազմամյա սառած ապարների տարածքներում հեղեղման գնահատումը պետք է կատարվի համալիր կերպով երկրաբանասառցաբանական պայմանների դինամիկայի կանխատեսման հետ միաժամանակ (օրինակ Արագած լեռան վերին գոտիներում),</w:t>
            </w:r>
          </w:p>
          <w:p w14:paraId="1A1BA86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ջրամբարների ափերի վերամշակման և տղմակալման ժամանակ,</w:t>
            </w:r>
          </w:p>
          <w:p w14:paraId="321893A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կարբոնատային և հալոգենային կարստի լուծվող ապարների քիմիական սուֆոզիայի, հիմքի բնահողից լվացման և նրանցում պոտենցիալ վնասակար քիմիական ու ռադիոակտիվ նյութերի կուտակման, խորքային ստորգետնյա ջրերից ուժեղ հանքայնացված, ջերմային և ռադիոակտիվ ջրերի դուրս մղման և այլնի ժամանակ,</w:t>
            </w:r>
          </w:p>
          <w:p w14:paraId="73E4F010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ավազային գրունտների մեխանիկական սուֆոզիայի, սուֆոզիոն խոռոչների առաջացման ժամանակ,</w:t>
            </w:r>
          </w:p>
          <w:p w14:paraId="30DA8ED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սողանքային երևույթների առաջացման և ակտիվացման ժամանակ,</w:t>
            </w:r>
          </w:p>
          <w:p w14:paraId="4BA5F59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տորֆերի վեր լողալու և լուծվելու հետևանքով ջրամբարի ջրի կազմի քիմիական բաղադրության, հիմքի ապարների հատկությունների, ստորին բիեֆում ստորգետնյա ջրերի և ենթահունային հոսքի հիդրոքիմիական ռեժիմի փոփոխման ժամանակ,</w:t>
            </w:r>
          </w:p>
          <w:p w14:paraId="38CC746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փխրահողային գրունտներից կազմված հիմքերի նստվածքային դեֆորմացիաների ժամանակ,</w:t>
            </w:r>
          </w:p>
          <w:p w14:paraId="1699A01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ճնշումային ճակատի տեղամասում կառուցվածքների հիմնատակի և ջրամբարի թասի ապարներում գտնվող սառույցի (ջերմային ազդեցություններից) հալչելու հետևանքով առաջացող նստվածքների, ջրամբարի թասի ափերի և դրա մակարդակային ռեժիմի ջերմաքայքայիչ ու ջերմակորստային վերամշակման, ջրամբարի մերձափնյա շերտում` դրա միկրոկլիմայական ազդեցության սահմաններում ջերմակորստային գործընթացների առաջացման, ջերմային էռոզիայի ակտիվացման, մակասառցաշերտի (այդ թվում շինարարական փոսորակներում, ներփորվածքներում, ստորգետնյա փորվածքներում, ստորին բիեֆներում, ամբարտակների շեպերին) առաջացման,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սառցածին (կրիոգեն) փքման, յուրահատուկ լանջային երևույթների` հաստատուն թմբերի, զգալի սահքերի և այլնի առաջացման և ակտիվացման ժամանակ:</w:t>
            </w:r>
          </w:p>
          <w:p w14:paraId="1E9FF0BF" w14:textId="0B978D40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Որպես բնապահպանական միջոցառումներ սույն շինարարական նորմերի 30-րդ կետում նշված երևույթների կառավարման համար անհրաժեշտ է հիդրոտեխնիկական կառուցվածքների նախագծման ժամանակ դիտարկել և մշակել միջոցառումների համալիր, որը ընդգրկում է` խոշոր ճեղքերի հարդարում և բետոնապատում, դրենաժային-հակաֆիլտրացիոն միջոցառումների իրականացում, բնահողերի խտացում, ցեմենտացում, ներարկում, արհեստական սառեցում, քիմիական հավելանյութերի և պաշտպանություններ (շերտեր, արգելքներ և այլն), հարթեցման աշխատանքներ, բնահողերի փոխարինում, տորֆերի հեռացում և բեռնում, ափապաշտպան և ջերմամեկուսիչ միջոցառումներ, պաշտպանական և ջրահեռացման ինժեներական կառուցվածքներ (ամբարտակներ, ջրանցքներ, խողովակաշարեր), ջրամբարի մակարդակային ռեժիմի կարգավորում, հողերի ռեկուլտիվացիա, պահպան</w:t>
            </w:r>
            <w:r w:rsidR="004A506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 և ռեկրեացիոն հողհատկացման գոտիներ (համապատասխան բնության հատուկ պահպանվող տարածքներ, զբոսայգիներ, արոտավայրեր), տրանսպորտի օգտագործման հատուկ կանոններ և այլն: Հիդրոհանգույցների ստորին բիեֆներում, որտեղ կանխատեսվում է շրջանի միկրոկլիմայի վրա ազդող երկարաձգված սառցաբացատ, ինչպես նաև հիդրոհանգույցների, որոնց կազմում մտնում են հզորության օրական կարգավորում իրականացնող հիդրոէլեկտրակայաններ, անհրաժեշտ է դիտարկել հիդրոհանգույց-հակակարգավորիչների կառուցման նպատակահարմարությունը, որոնք թույլ են տալիս ստորին բիեֆում իջեցնել հիմնական հիդրոհանգույցի բացասական ազդեցությունը բնական երևույթների, ինժեներական օբյեկտների և սոցիալական իրադրության վրա:</w:t>
            </w:r>
          </w:p>
          <w:p w14:paraId="78E3870E" w14:textId="68FCEA72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Շահագործման ընթացքում </w:t>
            </w:r>
            <w:r w:rsidR="00C03A23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շրջակա միջավայրի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վրա էականորեն ազդող հիդրոտեխնիկական կառուցվածքների համար (նախագծային փաստաթղթերում) պետք է նախատեսվի հողային, ջրային, վերգետնյա և օդային էկոհամակարգերի մոնիտորինգ, որը հնարավորություն կտա գնահատել` էկոլոգիական երևույթները, նախագծային փաստաթղթերում ընդունված բնապահպանական միջոցառումների իրականացման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նպատակահարմարությունը, գնահատումների և կանխատեսումների ստուգումը, ճշգրտումն ու սրբագրումը կառույցի շինարարության սկզբից մինչև բնական համալիրի հետ հիդրոտեխնիկական կառուցվածքների փոխազդեցության երևույթների կայունացման փուլը: Պետք է մշակվեն էկոլոգիական մոնիտորինգի և արտադրական էկոլոգիական հսկողության ծրագրեր` շինարարության և շահագործման ժամանակաշրջանների համար:</w:t>
            </w:r>
          </w:p>
          <w:p w14:paraId="4BC122B7" w14:textId="23868E34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նախագծային փաստաթղթերում պետք է մշակվեն հնարավոր բնական և տեխնածին ծագման արտակարգ իրավիճակների նախազգուշացման ինժեներական միջոցառումներ:</w:t>
            </w:r>
          </w:p>
          <w:p w14:paraId="4B5D9F6C" w14:textId="367B801A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Դիմհարային հիդրոտեխնիկական կառուցվածքների նախագծային փաստաթղթերում անհրաժեշտ է նախատեսել ճնշումային ճակատի պատռման դեպքում դրանց և ստորին բիեֆում ապրող բնակչությանը և տնտեսական օբյեկտների անձնակազմին սպառնացող վտանգների վերաբերյալ ազդարարման տեղեկատվական համակարգեր: Ազդարարման տեղեկատվական համակարգի ազդեցության գոտին սահմանում է Հայաստանի Հանրապետության կառավարությունը:</w:t>
            </w:r>
          </w:p>
          <w:p w14:paraId="61B9BD03" w14:textId="3A345918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Նախագծային փաստաթղթերում պետք է նախատեսվեն միջոցառումներ`</w:t>
            </w:r>
          </w:p>
          <w:p w14:paraId="2D950092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հիդրոտեխնիկական կառուցվածքների հնարավոր վթարների արդյունքում առաջացած արտակարգ իրավիճակների նախազգուշացման և դրանց վնասակար հետևանքների նվազեցման ուղղությամբ,</w:t>
            </w:r>
          </w:p>
          <w:p w14:paraId="4843AAC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ջրամբարի գոտում ափային լանջերի փլուզման, ձնահոսքի սահելու հետևանքով առաջացող հնարավոր արտակարգ իրավիճակների նախազգուշացման ուղղությամբ,</w:t>
            </w:r>
          </w:p>
          <w:p w14:paraId="66FB173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մոտ գտնվող պոտենցիալ վտանգավոր օբյեկտներում վթարների արդյունքում առաջացած, ներառյալ վթարները տրանսպորտում, արտակարգ իրավիճակների ստեղծման սկզբնաղբյուրի խոցելի ազդեցությունից պաշտպանության ուղղությամբ,</w:t>
            </w:r>
          </w:p>
          <w:p w14:paraId="49B6760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վտանգավոր բնական երևույթների արդյունքում առաջացած արտակարգ իրավիճակների սկզբնաղբյուրի խոցելի ազդեցությունից պաշտպանության ուղղությամբ:</w:t>
            </w:r>
          </w:p>
          <w:p w14:paraId="77DB4E66" w14:textId="3EC13429" w:rsidR="002F50B7" w:rsidRPr="008A4CA3" w:rsidRDefault="00E42E03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Կասկադային համալիրում գտնվող հիդրոհանգույցի համար պետք է նախատեսվեն վերը տեղակայված հիդրոհանգույցների փլուզման արդյունքում ճեղքման ալիքի ազդեցությունների նվազեցման ուղղությամբ միջոցառումներ, որոնք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նպատակաուղղված են ապահովելու ճնշումային ճակատի կառուցվածքի կայունությունը: Հնարավորության դեպքում, այդ կառուցվածքների ճակատով նշված ալիքի թողքի (բաց թողնման) ապահովման համար ստեղծել անհրաժեշտ պայմաններ:</w:t>
            </w:r>
          </w:p>
          <w:p w14:paraId="5987209C" w14:textId="49614DB5" w:rsidR="00947857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Հեղուկ թափոնների պահեստարանների նախագծման ժամանակ, դրանց շահագործման տարբեր փուլերում, պաշտպանական կառուցվածքների փլուզման դեպքերի համար պետք է որոշվեն ճեղքման ալիքի հարաչափերը, հնարավոր ջրածածկման և նյութերի նստվածքային գոտիները:</w:t>
            </w:r>
            <w:r w:rsidR="00947857" w:rsidRPr="008A4CA3">
              <w:rPr>
                <w:rFonts w:ascii="GHEA Grapalat" w:hAnsi="GHEA Grapalat"/>
                <w:b/>
                <w:color w:val="FF0000"/>
                <w:sz w:val="24"/>
                <w:szCs w:val="24"/>
              </w:rPr>
              <w:t xml:space="preserve"> </w:t>
            </w:r>
          </w:p>
          <w:p w14:paraId="34EEEE9F" w14:textId="77777777" w:rsidR="00124ED9" w:rsidRPr="008A4CA3" w:rsidRDefault="00124ED9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</w:rPr>
            </w:pPr>
          </w:p>
          <w:p w14:paraId="612AA4A1" w14:textId="77777777" w:rsidR="00124ED9" w:rsidRDefault="00B867A0" w:rsidP="00124ED9">
            <w:pPr>
              <w:spacing w:line="24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  <w:lang w:val="en-US"/>
              </w:rPr>
              <w:t>4.</w:t>
            </w:r>
            <w:r w:rsidR="00E42E03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5</w:t>
            </w:r>
            <w:r w:rsidR="00B1741A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. </w:t>
            </w:r>
            <w:r w:rsidR="00947857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ՊՈՉԱՄԲԱՐԻ ՀԱՐԱԿԻՑ ՏԱՐԱԾՔՆԵՐԻ ՊԱՇՏՊԱՆՈՒԹՅՈՒՆԸ </w:t>
            </w:r>
          </w:p>
          <w:p w14:paraId="2A453250" w14:textId="294F4584" w:rsidR="00947857" w:rsidRPr="00124ED9" w:rsidRDefault="00947857" w:rsidP="00124ED9">
            <w:pPr>
              <w:spacing w:line="24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ՀԵՂԵՂՈՒՄՅԻՑ,  ՃԱՀՃԱՑՈՒՄԻՑ ԵՎ ԱՂՏՈՏՈՒՄԻՑ</w:t>
            </w:r>
          </w:p>
          <w:p w14:paraId="335B870E" w14:textId="3BA7FE21" w:rsidR="002F50B7" w:rsidRPr="00124ED9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4065B3EB" w14:textId="487C3499" w:rsidR="00947857" w:rsidRPr="00124ED9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66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bookmarkStart w:id="2" w:name="_Hlk102416986"/>
            <w:r w:rsidR="00F8697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Պոչամբարի</w:t>
            </w:r>
            <w:bookmarkEnd w:id="2"/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նախագծման և կառուցման ընթացքում 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նախատեսել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ինժեներապաշտպան 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կառուցվածքներ՝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հարակից տարածքները</w:t>
            </w:r>
            <w:r w:rsidR="00F8697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մակերևութային և կեղտաջրերով ջրհեղեղից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,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ճահճացումից պաշտպանելու համար:</w:t>
            </w:r>
          </w:p>
          <w:p w14:paraId="43B64791" w14:textId="1D9F48EA" w:rsidR="00947857" w:rsidRPr="00124ED9" w:rsidRDefault="00E42E03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67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Պոչամբարի նախագծումը պետք է ներառի միջոցառումներ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նստեցման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լճակից ջրի ներթափանցումը, ստորերկրյա և մակերևութային ջրերի աղտոտումը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բացառելու նպատակով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  <w:r w:rsidR="006203E5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4EC3B607" w14:textId="412CC0E1" w:rsidR="00947857" w:rsidRPr="00124ED9" w:rsidRDefault="00E42E03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68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8A6BCC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Անհրաժեշտ է իրականացնել պ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աշտպանական կառույցների շահագործման 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հսկողություն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ռեժիմի հորերի շահագործման մշտադիտարկումն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եր:</w:t>
            </w:r>
          </w:p>
          <w:p w14:paraId="054C90A0" w14:textId="231197A8" w:rsidR="004B67D9" w:rsidRPr="00124ED9" w:rsidRDefault="00E42E03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>69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. Կ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ախված 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տեղադիրքից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ռ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եժիմային հորերը 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անհրաժեշտ է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տեղադր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ել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ամբարտակին կամ 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պատնեշին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ուղղահայաց տեղամասերում միմյանցից 100-200մ հեռավորության վրա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1E56B6C5" w14:textId="370E0997" w:rsidR="007E5119" w:rsidRPr="00124ED9" w:rsidRDefault="00145501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>70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. ՈՒ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ղղահատվածքների միջև հեռավորությունը </w:t>
            </w:r>
            <w:r w:rsidR="004B67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անհրաժեշտ է նախատեսել</w:t>
            </w:r>
            <w:r w:rsidR="007E51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150-200մ, </w:t>
            </w:r>
            <w:r w:rsidR="007E51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իսկ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երկարությունը</w:t>
            </w:r>
            <w:r w:rsidR="007E51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՝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300 մ-ից ոչ ավելի, </w:t>
            </w:r>
          </w:p>
          <w:p w14:paraId="4C1F2965" w14:textId="6252342D" w:rsidR="006F01B4" w:rsidRPr="00124ED9" w:rsidRDefault="00145501" w:rsidP="00AF7E03">
            <w:pPr>
              <w:tabs>
                <w:tab w:val="left" w:pos="0"/>
              </w:tabs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>71</w:t>
            </w:r>
            <w:r w:rsidR="008A6BCC" w:rsidRPr="00124ED9">
              <w:rPr>
                <w:rStyle w:val="y2iqfc"/>
                <w:rFonts w:ascii="GHEA Grapalat" w:hAnsi="GHEA Grapalat"/>
                <w:sz w:val="24"/>
                <w:szCs w:val="24"/>
              </w:rPr>
              <w:t>. Ճ</w:t>
            </w:r>
            <w:r w:rsidR="00D0027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ողքավոր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ված և կարստային </w:t>
            </w:r>
            <w:r w:rsidR="00D0027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գրունտ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ների վրա պոչամբարի կառուցման ժամանակ </w:t>
            </w:r>
            <w:r w:rsidR="006F01B4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դիտացանց պետք է ստեղծել տարածքի ամբողջ մակերեսով:</w:t>
            </w:r>
          </w:p>
          <w:p w14:paraId="21423386" w14:textId="4F84E150" w:rsidR="00947857" w:rsidRPr="00124ED9" w:rsidRDefault="00145501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72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E5119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կառուցման համար անհրաժեշտ է նախատեսել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հիմնական և պահուստային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խյուսատար խողովակաշարեր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: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Խյուսատարերի քանակը որոշվում է խողովակների տրամագծով և </w:t>
            </w:r>
            <w:r w:rsidR="00897A13" w:rsidRPr="00124ED9">
              <w:rPr>
                <w:rFonts w:ascii="GHEA Grapalat" w:hAnsi="GHEA Grapalat"/>
                <w:sz w:val="24"/>
                <w:szCs w:val="24"/>
              </w:rPr>
              <w:t xml:space="preserve">օգտակար հանածոների հարստացման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կոմբինատ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ից պոչերի ելքի ինտենսիվությամբ:</w:t>
            </w:r>
          </w:p>
          <w:p w14:paraId="03BF4D49" w14:textId="7B00471F" w:rsidR="00947857" w:rsidRPr="00124ED9" w:rsidRDefault="00145501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73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Պոչամբարի կառուցման համար</w:t>
            </w:r>
            <w:r w:rsidR="005A4312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հայցվող տարածքի և հարակից տարածքների համար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անհրաժեշտ է իրականացնել մակերևութային ջրերի </w:t>
            </w:r>
            <w:r w:rsidR="005A4312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կառավա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րում,</w:t>
            </w:r>
            <w:r w:rsidR="005A4312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մասնավորապես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 ապահովել </w:t>
            </w:r>
            <w:r w:rsidR="005A4312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սելավաջրերի </w:t>
            </w:r>
            <w:r w:rsidR="00897A1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հեռացումը,  արտահոսքը</w:t>
            </w:r>
            <w:r w:rsidR="00DA1FC8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ուղղելով դեպի </w:t>
            </w:r>
            <w:r w:rsidR="007E511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ձորակներ, </w:t>
            </w:r>
            <w:r w:rsidR="0094785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փոսեր կամ կոլեկտորներ:</w:t>
            </w:r>
          </w:p>
          <w:p w14:paraId="68ADF4F7" w14:textId="6C8BEF00" w:rsidR="00D415AD" w:rsidRPr="00124ED9" w:rsidRDefault="00B867A0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4.</w:t>
            </w:r>
            <w:r w:rsidR="00145501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6</w:t>
            </w:r>
            <w:r w:rsidR="00B1741A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r w:rsidR="00D415A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ՀԱԿԱՖԻԼՏՐԱՑՄԱՆ ՄԻՋՈՑԱՌՈՒՄՆԵՐ</w:t>
            </w:r>
          </w:p>
          <w:p w14:paraId="5FC506DA" w14:textId="60CF9F7E" w:rsidR="00D415AD" w:rsidRPr="00124ED9" w:rsidRDefault="004F0EA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74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Կախված տեղագրական, երկրաբանական և հիդրոերկրաբանական պայմաններից՝ հարթ  շլամակուտակիչների և պոչամբարների հակա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ֆիլտրացիոն կառուցվածքները իրականացվուն են հետևյալ ձևեր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="00F70D7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24A4C1A6" w14:textId="1F3C14EE" w:rsidR="00D415AD" w:rsidRPr="00124ED9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70D7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եզրագծային էկրան, որը տեղակայվ</w:t>
            </w:r>
            <w:r w:rsidR="00F70D7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պոչամբարի մի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մասի կամ ամբողջ պարագծ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="00F70D7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FA5B8B9" w14:textId="0E5F08B8" w:rsidR="00D415AD" w:rsidRPr="00124ED9" w:rsidRDefault="00F70D7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շերտային էկրան, որը ծածկում է պոչամբարի հատակի ամբողջ մակերեսը </w:t>
            </w:r>
            <w:r w:rsidR="00B245C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դրա մի մասը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3AC6C9E" w14:textId="6EDE23FA" w:rsidR="00D415AD" w:rsidRPr="00124ED9" w:rsidRDefault="00F70D73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համակցված էկրան:</w:t>
            </w:r>
          </w:p>
          <w:p w14:paraId="18F72514" w14:textId="4523EA10" w:rsidR="00D415AD" w:rsidRPr="00124ED9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75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հիմք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 երկրաբանական պայմաններից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առկա գրունտներից՝ ու</w:t>
            </w:r>
            <w:r w:rsidR="00A70B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րվագծային սարքերը 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պետք է իրականացնել՝</w:t>
            </w:r>
          </w:p>
          <w:p w14:paraId="5C5626F6" w14:textId="0217A0E1" w:rsidR="00D415AD" w:rsidRPr="00124ED9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անթափանց գրունտներից հողային պատնեշ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70219C22" w14:textId="0C1EC39C" w:rsidR="00D415AD" w:rsidRPr="00124ED9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պատնեշի ներքին լանջի էկրանավորումով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46FAC5A" w14:textId="2F785B1C" w:rsidR="00D415AD" w:rsidRPr="00124ED9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պատնեշի մարմնում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կավային միջուկով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B33D707" w14:textId="21F6021B" w:rsidR="00D415AD" w:rsidRPr="00124ED9" w:rsidRDefault="00BE5FD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4) 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հողային պատնեշով,</w:t>
            </w:r>
          </w:p>
          <w:p w14:paraId="4DABD0E1" w14:textId="61E3B862" w:rsidR="00D415AD" w:rsidRPr="00124ED9" w:rsidRDefault="00344ED8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5)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ասֆալտբետոնե դի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ֆրագմ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յով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EFCD0FD" w14:textId="29544A7B" w:rsidR="00D415AD" w:rsidRPr="00124ED9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76</w:t>
            </w:r>
            <w:r w:rsidR="00CE0AE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Քիչ թափանցելի գրունտների վրա ձորային տիպի պոչամբարներ կառուցելիս անհրաժեշտ է նախատեսել</w:t>
            </w:r>
            <w:r w:rsidR="00DA1F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Ճակատային հակաֆիլտրացիոն միջոցառումներ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586BB20F" w14:textId="642CA394" w:rsidR="00D415AD" w:rsidRPr="00124ED9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7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նախագծման ժամանակ հակաֆիլտրացիոն մի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ջոցառումների տեսակի ընտրությունն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8088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կատար</w:t>
            </w:r>
            <w:r w:rsidR="00E8088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հնարավոր տարբերակների տեխնիկական և տնտեսական համեմատության հիման վրա՝ հաշվի առնելով կառուցվածքի դասը, պոչա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նքերի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բաղադրությունը, հուսալիության աստիճանը, սպասարկումը, աշխատանքային պայմանները</w:t>
            </w:r>
            <w:r w:rsidR="0027362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շրջակա միջավայրի աղտոտումից պաշտպանությունը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ապահովելու անհրաժեշտությունը: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69AD99E" w14:textId="24472702" w:rsidR="00D415AD" w:rsidRPr="00124ED9" w:rsidRDefault="009B53A5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78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Կավային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հակաֆիլտրացիոն միջոց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առումներ նախագծելիս անհրաժեշտ է՝ </w:t>
            </w:r>
          </w:p>
          <w:p w14:paraId="6D9B5903" w14:textId="7CE50D3E" w:rsidR="00D415AD" w:rsidRPr="00124ED9" w:rsidRDefault="00FB50D2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առաջնորդվել 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գրունտային նյութերից ամբարտակների նախագծման ՍՆԻՊ 2.06.05-84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նորմի պահանջներով, </w:t>
            </w:r>
          </w:p>
          <w:p w14:paraId="7BB2C764" w14:textId="10D5ABEC" w:rsidR="00D415AD" w:rsidRPr="00124ED9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C6E9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հաշվի առնել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հեղուկ </w:t>
            </w:r>
            <w:r w:rsidR="0099671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թափոններում լուծված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աղերի բաղադրությունը և պարունակությունը</w:t>
            </w:r>
            <w:r w:rsidR="004C6E9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1498388C" w14:textId="5E13FBB8" w:rsidR="00D415AD" w:rsidRPr="00124ED9" w:rsidRDefault="004C6E9E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հաշվարկել ուռչելիության կախվածությունը </w:t>
            </w:r>
            <w:r w:rsidR="00775C9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գրունտի խտություն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ից և ազդող բեռնվածքից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(թափոնների և ջրի հեղուկ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վիճակի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ազդեցությ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ունից)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EBE1805" w14:textId="592D4FFA" w:rsidR="00D415AD" w:rsidRPr="00124ED9" w:rsidRDefault="00D415AD" w:rsidP="00AF7E03">
            <w:pPr>
              <w:spacing w:after="0"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C6E9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հավաքագրել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տվյալներ ժամ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անակի ընթացքում ֆիլտրման գործակ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ցի փոփոխության վերաբերյալ, որոնք ստացվել են հեղուկ փուլի ֆիլտրման սկզբից մինչև պրոցեսի կայունացումն ընկած ժամանակահատվածում</w:t>
            </w:r>
            <w:r w:rsidR="004C6E9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3AB0541F" w14:textId="1C7815A6" w:rsidR="00311C79" w:rsidRPr="00124ED9" w:rsidRDefault="004C6E9E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5)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կիրառել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ք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իմիապես դիմացկուն կավային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գրունտներ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որոնց ֆիլտրման գործակիցը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շահագործման ողջ ժամանակահատվածում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չի ավելանում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10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  <w:vertAlign w:val="superscript"/>
              </w:rPr>
              <w:t>-7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սմ/վրկ-ով, </w:t>
            </w:r>
          </w:p>
          <w:p w14:paraId="291EA110" w14:textId="55200400" w:rsidR="004C6E9E" w:rsidRPr="00124ED9" w:rsidRDefault="00311C79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6) </w:t>
            </w:r>
            <w:r w:rsidR="00AC301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օգտագործել չքայքայված բույսերի մնացորդներից (արմատներ, ցողուններ, խոտեր) </w:t>
            </w:r>
            <w:r w:rsidR="00F21C8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զերծ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</w:t>
            </w:r>
            <w:r w:rsidR="00F21C8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րունտներ:</w:t>
            </w:r>
          </w:p>
          <w:p w14:paraId="4DAC4465" w14:textId="5A1234A2" w:rsidR="00D415AD" w:rsidRPr="00124ED9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79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1665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Գրունտներ ընտրելիս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1665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հաշվի առնել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կուտակված կեղտ</w:t>
            </w:r>
            <w:r w:rsidR="0071665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աջրերի բնույթը և օգտագործվող գրունտն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երի հիմնական ֆիզիկաքիմիական հատկությունները: </w:t>
            </w:r>
          </w:p>
          <w:p w14:paraId="600A9FFD" w14:textId="22BC3DE1" w:rsidR="00D415AD" w:rsidRPr="00124ED9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80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Էկրանի անթափանցելիությունը բարձրացնելու համար անհրաժեշտ է տոփորակել կավ</w:t>
            </w:r>
            <w:r w:rsidR="0071665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ային գրունտը՝ հաշվի առնելով  տոփորակման աստիճանը:</w:t>
            </w:r>
          </w:p>
          <w:p w14:paraId="227E710D" w14:textId="40EA46ED" w:rsidR="00D415AD" w:rsidRPr="00124ED9" w:rsidRDefault="009B53A5" w:rsidP="00AF7E03">
            <w:pPr>
              <w:spacing w:after="0"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81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A70B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Երկշերտ էկրանը օգտագործել</w:t>
            </w:r>
            <w:r w:rsidR="00D415A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բարձր թունավոր միացություններ պարունակող արդյունաբերական թափոնների պոչամբարավորման դեպքում, որոնց ներթափանցումը շրջակա տարածք անթույլատրելի է սանիտարական պահանջներից ելնելով: </w:t>
            </w:r>
          </w:p>
          <w:p w14:paraId="7E4277BC" w14:textId="77777777" w:rsidR="008A00D5" w:rsidRPr="008A4CA3" w:rsidRDefault="008A00D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46BEB703" w14:textId="72A67F52" w:rsidR="002F50B7" w:rsidRPr="008A4CA3" w:rsidRDefault="00B867A0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lastRenderedPageBreak/>
              <w:t>5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ՇԻՆԱՐԱՐՈՒԹՅԱՆ ՓՈՒԼՈՒՄ</w:t>
            </w:r>
          </w:p>
          <w:p w14:paraId="47852565" w14:textId="07A3DBD3" w:rsidR="002F50B7" w:rsidRPr="008A4CA3" w:rsidRDefault="00B867A0" w:rsidP="00124ED9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5.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1. ԸՆԴՀԱՆՈՒՐ ՊԱՀԱՆՋՆԵՐ</w:t>
            </w:r>
          </w:p>
          <w:p w14:paraId="2B46C3CE" w14:textId="3434EDF1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82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շինարարության ժամանակ պետք է ապահովվի ՀՀ օրենսդրությամբ նախատեսված նախագծային փաստաթղթերի, տեխնիկական կանոնակարգերի և անվտանգության տեխնիկայի պահանջները:</w:t>
            </w:r>
          </w:p>
          <w:p w14:paraId="54D26DA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7C5AC3C" w14:textId="491B62EB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5.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2. ԱՆՎՏԱՆԳՈՒԹՅԱՆ ՊԱՀԱՆՋՆԵՐԸ ՋՐԻ ԵՎ ՍԱՌՈՒՅՑԻ ՇԻՆԱՐԱՐԱԿԱՆ ԵԼՔԵՐԻ ԹՈՂՔԻ (ԲԱՑ ԹՈՂՆՄԱՆ) ԺԱՄԱՆԱԿ</w:t>
            </w:r>
          </w:p>
          <w:p w14:paraId="656D4A5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CC9F5ED" w14:textId="5E6F3EBB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Ջրի շինարարական ելքեր բաց թողնելիս անթույլատրելի է ստորին բիեֆում ռեժիմների ստեղծումը, որոնք սպառնալիք են առաջացնում կառուցվող շինությունների, դրանց տարրերի և հունի հարակից հատվածների պահպանվածության համար:</w:t>
            </w:r>
          </w:p>
          <w:p w14:paraId="5AEC446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5095CA4" w14:textId="5A0D86BC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5.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3. ՀԻԴՐՈՏԵԽՆԻԿԱԿԱՆ ԿԱՌՈՒՑՎԱԾՔՆԵՐԻ ԱՆՎՏԱՆԳՈՒԹՅԱՆ ՊԱՀԱՆՋՆԵՐԸ ՁՄԵՌԱՅԻՆ ԺԱՄԱՆԱԿԱՇՐՋԱՆՈՒՄ ՇԻՆԱՐԱՐԱԿԱՆ ԱՇԽԱՏԱՆՔՆԵՐ ԿԱՏԱՐԵԼԻՍ</w:t>
            </w:r>
          </w:p>
          <w:p w14:paraId="4333DA0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73FAE82" w14:textId="3211B429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Ձմեռային ժամանակաշրջանում հիդրոտեխնիկական կառուցվածքների շինարարությունը չպետք է հանգեցնի դրանց անվտանգության ընդհանուր մակարդակի նվազեցման:</w:t>
            </w:r>
          </w:p>
          <w:p w14:paraId="21169003" w14:textId="3606DC8E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Ձմեռային ժամանակաշրջանում աշխատանքներ կատարելիս անհրաժեշտ է իրականացնել միջոցառումներ, որոնք կբացառեն`</w:t>
            </w:r>
          </w:p>
          <w:p w14:paraId="799F944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շինարարության իրականացումը սառած հիմքի վրա (եթե դա չի նախատեսված նախագծով),</w:t>
            </w:r>
          </w:p>
          <w:p w14:paraId="7A09970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կառուցվածքի մարմնում տեղադրվող շինանյութերի սառեցումը,</w:t>
            </w:r>
          </w:p>
          <w:p w14:paraId="5CF2E86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բետոնե կոնստրուկցիաների մարմնի սառեցում մինչև դրանց նորմատիվային ամրություն ձեռք բերելու ավարտը,</w:t>
            </w:r>
          </w:p>
          <w:p w14:paraId="6DCA14E0" w14:textId="0399F4C6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4) հողային կառուցվածքների մարմնի սառչումը մինչև գրունտի խտացումը կամ ամրապնդումը` նախագծային փաստաթղթերի պահանջներին համապատասխան:</w:t>
            </w:r>
          </w:p>
          <w:p w14:paraId="7FF28750" w14:textId="77777777" w:rsidR="00F57194" w:rsidRPr="008A4CA3" w:rsidRDefault="00F5719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73F2A6B1" w14:textId="3E6E8617" w:rsidR="00584B50" w:rsidRPr="00124ED9" w:rsidRDefault="008D4C14" w:rsidP="00CB6FAB">
            <w:pPr>
              <w:spacing w:line="36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5.</w:t>
            </w:r>
            <w:r w:rsidR="00241740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4</w:t>
            </w:r>
            <w:r w:rsidR="00584B50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="00584B5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84B5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ՊՈՉԱՄԲԱՐԻ ԹԱՍԻ ՀԻՄՔԻ ԵՎ ՆՐԱ ԿԱՌՈՒՑՎԱԾՔՆԵՐԻ </w:t>
            </w:r>
            <w:r w:rsidR="000C79FD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ԱՆՎՏԱՆԳՈՒԹՅԱՆ </w:t>
            </w:r>
            <w:r w:rsidR="00584B50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ԳՆԱՀԱՏՈՒՄԸ</w:t>
            </w:r>
          </w:p>
          <w:p w14:paraId="4EF166AA" w14:textId="62326C77" w:rsidR="00584B50" w:rsidRPr="00124ED9" w:rsidRDefault="003136FE" w:rsidP="00AF7E03">
            <w:pPr>
              <w:spacing w:line="360" w:lineRule="auto"/>
              <w:ind w:firstLine="4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86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րգելապատնեշների և ամբարտակների հիմքում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մակրոծակոտկեն հողեր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ի առկայության դեպքում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,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անհրաժեշտ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ուշադրություն դարձնել հնարավոր անհավասարաչափ նստվածքներին ինչպես երկայնական, այնպես էլ լայնակի ուղղություններով, հատկապես պոչամբարի</w:t>
            </w:r>
            <w:r w:rsidR="00E15A5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տղմալցման</w:t>
            </w:r>
            <w:r w:rsidR="00E15A5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պրոցեսում թափոնների կուտակման գործընթացին, որոնք կարող են առաջացնել անցանկալի դեֆորմացիաներ և միջանցիկ ճաքեր պատնեշի մարմնում:</w:t>
            </w:r>
          </w:p>
          <w:p w14:paraId="1DFC693E" w14:textId="11D149BB" w:rsidR="00584B50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87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արսպապատ ամբարտակների հիմքում լուծվող աղերի բարձր պարունակությամբ </w:t>
            </w:r>
            <w:r w:rsidR="00B05062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գրունտն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եր</w:t>
            </w:r>
            <w:r w:rsidR="000C79F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ի առկայության դեպքում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0C79F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անհրաժեշտ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է գնահատել ժամանակի ընթացքում դրանց տարրալվացման հնարավորությունը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միջոցներ ձեռնարկել կառուցվածքի համար վտանգավոր դեֆորմացիաները կամ ժամանակի ընթացքում ֆիլտրումը կանխելու  համար:</w:t>
            </w:r>
          </w:p>
          <w:p w14:paraId="7C8FB953" w14:textId="4010C7C4" w:rsidR="002F50B7" w:rsidRPr="00124ED9" w:rsidRDefault="003136FE" w:rsidP="00AF7E03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88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արսպապ</w:t>
            </w:r>
            <w:r w:rsidR="00B05062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ատ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ատամբարտակների հիմքում թույլ տիղմային կավա</w:t>
            </w:r>
            <w:r w:rsidR="00F80AB4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հող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եր</w:t>
            </w:r>
            <w:r w:rsidR="000C79FD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ի առկայության դեպքում</w:t>
            </w:r>
            <w:r w:rsidR="000C79F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հատուկ ուշադրություն դարձնել դրենաժին</w:t>
            </w:r>
            <w:r w:rsidR="00F80AB4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 Այս դեպքում թ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եքության կայունությունը հաշվարկելիս </w:t>
            </w:r>
            <w:r w:rsidR="00B05062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անհրաժեշտ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է հաշվի առնել </w:t>
            </w:r>
            <w:r w:rsidR="00584B50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հնարավոր </w:t>
            </w:r>
            <w:r w:rsidR="00584B50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ծակոտիների ճնշման առաջացումը</w:t>
            </w:r>
            <w:r w:rsidR="00B05062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:</w:t>
            </w:r>
            <w:r w:rsidR="002F50B7" w:rsidRPr="00124ED9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3C05654" w14:textId="1AD7D88A" w:rsidR="0095701D" w:rsidRPr="00124ED9" w:rsidRDefault="003136FE" w:rsidP="00AF7E03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89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. Չի թույլատրվում հողի սառեցված շերտերի կամ թափոնների և ձյան շերտերի վրա պոչամբարի ամբարտակի և պատնեշի կառուցումը։</w:t>
            </w:r>
          </w:p>
          <w:p w14:paraId="30C5B158" w14:textId="704B40DF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5.</w:t>
            </w:r>
            <w:r w:rsidR="00241740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5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ՇՐՋԱԿԱ ՄԻՋԱՎԱՅՐԻ ԱՆՎՏԱՆԳՈՒԹՅԱՆ ՊԱՀԱՆՋՆԵՐԸ ՇԻՆԱՐԱՐՈՒԹՅԱՆ ԺԱՄԱՆԱԿ</w:t>
            </w:r>
          </w:p>
          <w:p w14:paraId="2B31511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1E019EB4" w14:textId="4033877B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շինարարական աշխատանքներ կատարելիս անհրաժեշտ է իրականացնել սույն շինարարական նորմերի 26-րդ կետում նախատեսված շրջակա միջավայրի պաշտպանության հատուկ միջոցառումներ:</w:t>
            </w:r>
          </w:p>
          <w:p w14:paraId="3F3218B6" w14:textId="60FB5994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91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ժամանակ օգտագործվող նյութերը (ներկրված կամ տեղական`գրունտային, ոչ գրունտային), քիմիական հավելանյութերն ու ազդանյութերը պետք է ենթարկվեն էկոլոգիական փորձաքննության, որի ընթացքում պետք է դիտարկվեն ինչպես իրենք նյութերը, այնպես էլ ջրի և հիմնատակի գրունտների հետ դրանց փոխազդեցության արդյունքները: Հիմքերում բնահողերի սառեցման համար հեղուկ և գոլորշահեղուկ համակարգեր (ֆրեոնով, կերոսինով և այլն) օգտագործելիս անհրաժեշտ է կատարել բնական համալիրի վրա դրանց ազդման գնահատում և բնական միջավայրի համար անվտանգ տեխնիկական լուծումների ընտրություն:</w:t>
            </w:r>
          </w:p>
          <w:p w14:paraId="31A2D3D0" w14:textId="77777777" w:rsidR="0042572E" w:rsidRPr="008A4CA3" w:rsidRDefault="0042572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49FC8C27" w14:textId="56D5FDFD" w:rsidR="00FA66D9" w:rsidRPr="00124ED9" w:rsidRDefault="008D4C14" w:rsidP="00CB6FAB">
            <w:pPr>
              <w:spacing w:line="360" w:lineRule="auto"/>
              <w:jc w:val="center"/>
              <w:rPr>
                <w:rStyle w:val="y2iqfc"/>
                <w:rFonts w:ascii="GHEA Grapalat" w:hAnsi="GHEA Grapalat"/>
                <w:b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5.</w:t>
            </w:r>
            <w:r w:rsidR="005B5C53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6.</w:t>
            </w:r>
            <w:r w:rsidR="005B5C53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66D9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ԹՈՒՅԼԱՏՐԵԼԻ ՀԵՌԱՎՈՐՈՒԹՅՈՒՆՆԵՐԸ ՊՈՉԱՄԲԱՐՆԵՐԻ ԿԱՌՈւՑՎԱԾՔՆԵՐԻ (ՇԼԱՄԱԿՈւՏԱԿԻՉՆԵՐ ԵՎ ՊՈՉԱՏԱՐՆԵՐ) ԵՎ ԲՆԱԿԱՎԱՅՐԵՐԻ, ՋՐԱՄԲԱՐՆԵՐԻ ՄԻՋԵՎ </w:t>
            </w:r>
            <w:r w:rsidR="0042572E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>ԵՎ ԱՅԼ</w:t>
            </w:r>
          </w:p>
          <w:p w14:paraId="789986F6" w14:textId="78A6A6CC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92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Պոչամբարների տեղադրումը 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իրականաց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bookmarkStart w:id="3" w:name="_Hlk107951611"/>
            <w:r w:rsidR="00487BF6" w:rsidRPr="00124ED9">
              <w:fldChar w:fldCharType="begin"/>
            </w:r>
            <w:r w:rsidR="00487BF6" w:rsidRPr="00124ED9">
              <w:rPr>
                <w:rFonts w:ascii="GHEA Grapalat" w:hAnsi="GHEA Grapalat"/>
                <w:sz w:val="24"/>
                <w:szCs w:val="24"/>
              </w:rPr>
              <w:instrText xml:space="preserve"> HYPERLINK "http://www.gostrf.com/normadata/1/4294853/4294853876.htm" \o "Санитарные нормы проектирования промышленных предприятий" </w:instrText>
            </w:r>
            <w:r w:rsidR="00487BF6" w:rsidRPr="00124ED9">
              <w:fldChar w:fldCharType="separate"/>
            </w:r>
            <w:r w:rsidR="00FA66D9" w:rsidRPr="00124ED9">
              <w:rPr>
                <w:rStyle w:val="Heading2Char"/>
                <w:rFonts w:ascii="GHEA Grapalat" w:eastAsiaTheme="minorHAnsi" w:hAnsi="GHEA Grapalat"/>
                <w:sz w:val="24"/>
                <w:szCs w:val="24"/>
              </w:rPr>
              <w:t>ՍՆ 245-71</w:t>
            </w:r>
            <w:r w:rsidR="00487BF6" w:rsidRPr="00124ED9">
              <w:rPr>
                <w:rStyle w:val="Heading2Char"/>
                <w:rFonts w:ascii="GHEA Grapalat" w:eastAsiaTheme="minorHAnsi" w:hAnsi="GHEA Grapalat"/>
                <w:sz w:val="24"/>
                <w:szCs w:val="24"/>
              </w:rPr>
              <w:fldChar w:fldCharType="end"/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պահանջներին</w:t>
            </w:r>
            <w:bookmarkEnd w:id="3"/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համապատասխան և հաշվի առնել պոչամբարների շուրջ մեխանիկական պաշտպանության գոտու ստեղծումը՝ մարդկանց,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շենքերի և շինությունների անվտանգությունն ապահովելու համար:</w:t>
            </w:r>
          </w:p>
          <w:p w14:paraId="34DB808E" w14:textId="2DF92F1C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93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Պոչամբարներն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առանձնաց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սանիտարական պաշտպանության գոտիներով բնակելի, հասարակական, առողջապահական շենքերից և շինություններից, ինչպես նաև բնակչության զանգվածային հանգստի վայրերից:</w:t>
            </w:r>
          </w:p>
          <w:p w14:paraId="15BF1E95" w14:textId="0DA63E55" w:rsidR="00FA66D9" w:rsidRPr="00124ED9" w:rsidRDefault="00FA66D9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Սանիտարական գոտու նվազագույն չափը պոչամբարի նախագծային ուրվագիծից մինչև բնակելի և հասարակական շենքեր պետք է կազմի 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նվազագույնը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300 մ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  <w:r w:rsidR="003136FE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Պոչամբարի սանիտարական պաշտպանության գոտին 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բարեկարգ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ել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կանաչապատ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ել: 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Սանիտարական պահպանության գոտու կանաչապատումը 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անհրաժեշտ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է իրականաց</w:t>
            </w:r>
            <w:r w:rsidR="0042572E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տեղական կլիմայական, տեղագրական և հողային պայմաններին համապատասխան:</w:t>
            </w:r>
          </w:p>
          <w:p w14:paraId="6499F2CC" w14:textId="6F9DEEB8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94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տարածքի և պարզեցված կեղտաջրերի արտահոսքի վայրի 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ընտրությունն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իրականաց</w:t>
            </w:r>
            <w:r w:rsidR="00F31D91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նել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ջրամատակարարման աղբյուրների սանիտարական պաշտպանության գոտիներին 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համապատասխան:</w:t>
            </w:r>
            <w:r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Պոչամբարը պետք է առանձնացված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lastRenderedPageBreak/>
              <w:t>լինի այլ արտադրական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բնակելի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և հասարակական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օբյեկտներից մեխանիկական պաշտպանության գոտիով, որն ապահովում է վերջիններիս անվտանգությունը ամբարտակի քանդման դեպքում:30մ պատնեշի բարձրությամբ և մինչև 0,03 տեղանքի թեքությամբ պոչամբարի մեխանիկական պաշտպանիչ գոտու լայնությունը պետք է լինի 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նվազագույնը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600 մ, պատնեշի բարձրության և տեղանքի թեքությունների փոփոխության դեպքում՝ գոտու լայնությունը կարող է փոփոխվել այս կամ այն </w:t>
            </w:r>
            <w:r w:rsidR="00FA66D9" w:rsidRPr="00124ED9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ուղղությամբ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նշված արժեքից 1,5-2 անգամ: 0,03-ը գերազանցող </w:t>
            </w:r>
            <w:r w:rsidR="00F16CBD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դ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րական թեքություններով տեղանքից ներքև գտնվող օբյեկտների անվտանգությունը հնարավոր չէ ապահովել միայն մեխանիկական պաշտպանության գոտու մեծացմամբ: </w:t>
            </w:r>
          </w:p>
          <w:p w14:paraId="010462B1" w14:textId="6717206D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95</w:t>
            </w:r>
            <w:r w:rsidR="00C93A7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նախագծային ուրվագծի երկայնքով 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պետք է տեղադրվի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20 մ լայնությամբ մեխանիկական պաշտպանության գոտի, որ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ը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կ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ապա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հովի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մարդկանց անվտանգությունը։ Այս գոտու սահմանի երկայնքով պետք է տեղադրվեն չարտոնված անձանց մուտքն արգելող նշաններ։ Այդ նշանների միջև հեռավորությունը չպետք է գերազանցի 100 մ-ը: Գոտու և նշանների վիճակի պատասխանատվությունը կրում է ձեռնարկության ղեկավարը:</w:t>
            </w:r>
          </w:p>
          <w:p w14:paraId="6FBFC114" w14:textId="77AF1315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96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Պոչամբարի սանիտարական և մեխանիկական պաշտպանության գոտիների սահմանների միջև գտնվող տարածքը կարող է օգտագործվել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՝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տեղադրել</w:t>
            </w:r>
            <w:r w:rsidR="004D1F93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ով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կառույցներ, որոնք կապված չեն մարդկանց մշտական </w:t>
            </w:r>
            <w:r w:rsidR="00FA66D9" w:rsidRPr="00124ED9">
              <w:rPr>
                <w:rStyle w:val="y2iqfc"/>
                <w:rFonts w:ascii="Cambria Math" w:hAnsi="Cambria Math" w:cs="Cambria Math"/>
                <w:sz w:val="24"/>
                <w:szCs w:val="24"/>
              </w:rPr>
              <w:t>​​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ներկայության</w:t>
            </w:r>
            <w:r w:rsidR="00414EF8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հետ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(</w:t>
            </w:r>
            <w:r w:rsidR="0027362F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վերամշակված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ջրամատակարարման պոմպակայաններ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էլեկտրահաղորդման գծեր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բեռնատար երկաթուղիներ և մայրուղիներ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,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խողովակաշարեր և այլն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),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այդ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դեպքում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կառույցների և պատնեշի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 (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ամբարտակի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)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 xml:space="preserve">միջև հեռավորությունը պետք է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ընդունվի ոչ պակաս քան 100 </w:t>
            </w:r>
            <w:r w:rsidR="00FA66D9"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մ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</w:t>
            </w:r>
          </w:p>
          <w:p w14:paraId="1BDB8001" w14:textId="29B97E5B" w:rsidR="00FA66D9" w:rsidRPr="00124ED9" w:rsidRDefault="003136FE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97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FA66D9" w:rsidRPr="00124ED9">
              <w:rPr>
                <w:rStyle w:val="y2iqfc"/>
                <w:rFonts w:ascii="GHEA Grapalat" w:hAnsi="GHEA Grapalat"/>
                <w:b/>
                <w:sz w:val="24"/>
                <w:szCs w:val="24"/>
              </w:rPr>
              <w:t xml:space="preserve"> 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Պարզեցված ջրի արտահոսքերի և հիմնական տիղմատար խողովակաշարերի ուղեգծով, այդ կառույցների երկու կողմերում,նախատեսվում  են 20 մ լայնությամբ մեխանիկական պաշտպանիչ գոտիներ, որոնք ենթակա չեն կառուցապատման</w:t>
            </w:r>
            <w:r w:rsidR="00216D8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: Բնակավայրի սահմաններում բ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 xml:space="preserve">աց ջրանցքների տեսքով նախատեսված կառույցները պետք է լինեն </w:t>
            </w:r>
            <w:r w:rsidR="00216D87" w:rsidRPr="00124ED9">
              <w:rPr>
                <w:rStyle w:val="y2iqfc"/>
                <w:rFonts w:ascii="GHEA Grapalat" w:hAnsi="GHEA Grapalat"/>
                <w:sz w:val="24"/>
                <w:szCs w:val="24"/>
              </w:rPr>
              <w:t>ցանկապատված</w:t>
            </w:r>
            <w:r w:rsidR="00FA66D9" w:rsidRPr="00124ED9">
              <w:rPr>
                <w:rStyle w:val="y2iqfc"/>
                <w:rFonts w:ascii="GHEA Grapalat" w:hAnsi="GHEA Grapalat"/>
                <w:sz w:val="24"/>
                <w:szCs w:val="24"/>
              </w:rPr>
              <w:t>՝ մարդկանց անվտանգությունն ապահովելու համար։</w:t>
            </w:r>
          </w:p>
          <w:p w14:paraId="4380C34E" w14:textId="0A9A1355" w:rsidR="00FA66D9" w:rsidRPr="008A4CA3" w:rsidRDefault="00FA66D9" w:rsidP="00AF7E03">
            <w:pPr>
              <w:spacing w:line="360" w:lineRule="auto"/>
              <w:ind w:firstLine="481"/>
              <w:jc w:val="both"/>
              <w:rPr>
                <w:rStyle w:val="y2iqfc"/>
                <w:rFonts w:ascii="GHEA Grapalat" w:hAnsi="GHEA Grapalat"/>
                <w:color w:val="FF0000"/>
                <w:sz w:val="24"/>
                <w:szCs w:val="24"/>
              </w:rPr>
            </w:pPr>
          </w:p>
          <w:p w14:paraId="6F2986A6" w14:textId="7175FDA3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lastRenderedPageBreak/>
              <w:t>5.</w:t>
            </w:r>
            <w:r w:rsidR="005B5C53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7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ԱՆՎՏԱՆԳՈՒԹՅԱՆ ՊԱՀԱՆՋՆԵՐԸ ՀԻԴՐՈՏԵԽՆԻԿԱԿԱՆ ԿԱՌՈՒՑՎԱԾՔՆԵՐԻ ՇԻՆԱՐԱՐՈՒԹՅԱՆ ԱՎԱՐՏԱԿԱՆ ՓՈՒԼԵՐՈՒՄ</w:t>
            </w:r>
          </w:p>
          <w:p w14:paraId="271F79D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D9186AA" w14:textId="18A0A2BA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ավարտական փուլերում և կառուցվածքների ժամանակավոր շահագործման` փուլ առ փուլ գործարկման դեպքում կառուցվող և ավարտված շինարարության օբյեկտների ու մեխանիկական սարքավորումների տեխնիկական սպասարկման վերաբերյալ անհրաժեշտ է շինմոնտաժային ու շահագործող կազմակերպության և սեփականատիրոջ պարտականությունների խիստ սահմանազատում:</w:t>
            </w:r>
          </w:p>
          <w:p w14:paraId="52E820FE" w14:textId="5D0B98AB" w:rsidR="002F50B7" w:rsidRPr="008A4CA3" w:rsidRDefault="003136F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Շինարարության անավարտ ջրթող կառուցվածքների միջով վարարումների ու հեղեղների բաց թողնման ժամանակաշրջանում անհրաժեշտ է շինմոնտաժային կազմակերպության, շահագործող կազմակերպության և սեփականատիրոջ հստակ համաձայնեցում, որը կբացառի ջրթող կառուցվածքներում և դրանց ստորին բիեֆներում խոռոչագոյացնող (կավիտացիոն), քայքայիչ և այլ վնասվածքների ու ավերածությունների, նույնիսկ հիմնական հաշվարկային առավելագույն ելքերը չգերազանցող ջրի թողքի ժամանակ կառուցվածքի կայունությանը սպառնացող չամրացված հունի լվացումների պայմանների առաջացում:</w:t>
            </w:r>
          </w:p>
          <w:p w14:paraId="581C3B71" w14:textId="77777777" w:rsidR="00756004" w:rsidRPr="008A4CA3" w:rsidRDefault="00756004" w:rsidP="00CB6FAB">
            <w:pPr>
              <w:spacing w:line="360" w:lineRule="auto"/>
              <w:rPr>
                <w:rFonts w:ascii="GHEA Grapalat" w:hAnsi="GHEA Grapalat"/>
                <w:color w:val="FF0000"/>
                <w:sz w:val="24"/>
                <w:szCs w:val="24"/>
              </w:rPr>
            </w:pPr>
          </w:p>
          <w:p w14:paraId="4E2132F2" w14:textId="774ADB7A" w:rsidR="00756004" w:rsidRPr="00124ED9" w:rsidRDefault="008D4C1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5.</w:t>
            </w:r>
            <w:r w:rsidR="003136FE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8</w:t>
            </w:r>
            <w:r w:rsidR="00B1741A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. </w:t>
            </w:r>
            <w:r w:rsidR="00756004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ԱՄԲԱՐՏԱԿԻ ԵՐԿՐՈՐԴԱՅԻՆ ՊԱՐՍՊԱՊԱՏՆԵՇԻ ԿԱՌՈՒՑՈՒՄ</w:t>
            </w:r>
          </w:p>
          <w:p w14:paraId="6D21761A" w14:textId="1F3246C6" w:rsidR="00756004" w:rsidRPr="00124ED9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00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Տեղական գրունտներից, հիմնականում մակաբացման ապարներից կառուցված, առաջնային ամբարտակների կառուցումից հետո երկրորդական ամբարտակների կառուցումը իրականացնել  մակաբացման ապարների տղմալցման միջոցով հանքաքարի հարստացման թափոններից: </w:t>
            </w:r>
          </w:p>
          <w:p w14:paraId="37BCC5AC" w14:textId="7BC5E35E" w:rsidR="00756004" w:rsidRPr="00124ED9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01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Առաջնային ամբարտակը պարսպապատման լցնել 1-ին աստիճանի թափոններով այնպես, որ թափոնների խոշորահատիկ մասնիկներն ավելի մոտ դասավորվեն կայուն պրիզմային, իսկ մանր մասնիկները՝ նստվածքային (պարզեցված) լճակին:</w:t>
            </w:r>
          </w:p>
          <w:p w14:paraId="2522071A" w14:textId="276153CD" w:rsidR="00756004" w:rsidRPr="00124ED9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02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երկրորդական ամբարտակի պատվարի բարձրացումը կատարել ամբարտակներում ստորին աստիճանի տղմալիցքի ավարտից և համապատասխան լողափի ձևավորումից հետո: 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թե 0,074մմ-ից փոքր տրամագծով մասնիկների պարունակությունը 60%-ից պակաս է (ըստ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կշռի), ապա թափոնները պետք է լ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ցվեն ամբարտակների մեջ՝ առանց դրանք ֆրակցիաների դասավորելու, 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իսկ 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եթե ավելին են քան 60%-ը, ապա այդ թափոններից ամբարտակների կառուցման ժամանակ անհրաժեշտ է կիրառել դրանց դասավորությունը ֆրակցիաներով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հիդրոցիկլոններով կամ բաժանարար սարքերով:</w:t>
            </w:r>
          </w:p>
          <w:p w14:paraId="25772A97" w14:textId="551349DE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03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Երկրորդային պատնեշի գագաթի լայնությունը, որի երկայնքով պետք է տեղադրվեն բաշխիչ խյուսատարերը, սահմանվում է հաշվի առնելով բաշխիչ խյուսատարների տրամագիծը և 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ուղեգծերի քանակը:</w:t>
            </w:r>
          </w:p>
          <w:p w14:paraId="1F3B6D7E" w14:textId="1FA7936C" w:rsidR="0095701D" w:rsidRPr="00124ED9" w:rsidRDefault="00FC7E0B" w:rsidP="008D4C14">
            <w:pPr>
              <w:tabs>
                <w:tab w:val="left" w:pos="0"/>
              </w:tabs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04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Երկրորդական պատնեշի գագաթի երկայնքով չի թույլատրվում տեղադրել բաշխիչ խյուսատար խողովակներ: Գագաթի լայնությունը սահմանվում է հաշվի առնելով  շինարարական մեքենաների ու մեխանիզմների շահագործման պայմանները՝ համաձայն ՍՆԻՊ 2.06.05-84 շինարարական նորմերի:</w:t>
            </w:r>
          </w:p>
          <w:p w14:paraId="769D3141" w14:textId="39110734" w:rsidR="00756004" w:rsidRPr="00124ED9" w:rsidRDefault="00FC7E0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05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Երկրորդային պատնեշի յուրաքանչյուր հաջորդական շերտը անհրաժեշտ է </w:t>
            </w:r>
            <w:r w:rsidR="0095701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տեղադրել 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նախորդ աստիճանի գագաթի վերին եզրից դեպի պոչամբար՝ գագաթը պ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ահելով որպես պատնեշ: 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D01A91C" w14:textId="09AB1B3F" w:rsidR="00756004" w:rsidRPr="00124ED9" w:rsidRDefault="008D4C1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>5.</w:t>
            </w:r>
            <w:r w:rsidR="003136FE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9</w:t>
            </w:r>
            <w:r w:rsidR="00B1741A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.</w:t>
            </w:r>
            <w:r w:rsidR="00124ED9">
              <w:rPr>
                <w:rFonts w:ascii="GHEA Grapalat" w:eastAsia="Times New Roman" w:hAnsi="GHEA Grapalat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24ED9" w:rsidRPr="00124ED9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ՊՈՉԱՄԲԱՐՈՒՄ ԹԱՓՈՆՆԵՐԻ ՏՂՄԱԼՑՄԱՆ ՍԽԵՄԱՆ</w:t>
            </w:r>
          </w:p>
          <w:p w14:paraId="7CD1CC03" w14:textId="4241707D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06</w:t>
            </w:r>
            <w:r w:rsidR="00FC7E0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Պոչամբարում թափոնների սխեման ստեղծվում է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կախված թափոնների հատիկաչափական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կազմից (մանրացված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հանքաքարի չափից),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օգտակար հանածոյի հարստացման կոմբինատ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արտադրողականությունից, ծավալից, պ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ոչամբարի կապիտալ դասից, տեղանք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կլիմայական, տեղագրական և երկրաբանական պայմաններից։</w:t>
            </w:r>
          </w:p>
          <w:p w14:paraId="05342FA7" w14:textId="37801922" w:rsidR="00756004" w:rsidRPr="00124ED9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07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ամբարտակի կայունության բարձրացման համար պոչամբարի լցնումը անհրաժեշտ է իրականացնել ապակենտրոնացած եղանակով ամբարտակից կամ պատնեշից:</w:t>
            </w:r>
          </w:p>
          <w:p w14:paraId="3CEF8E8E" w14:textId="33500EEA" w:rsidR="00756004" w:rsidRPr="00124ED9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08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լ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ցնելը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չորս հիմնական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եղանակով՝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D3CC297" w14:textId="7CC4B52A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պատնեշից և պարսպապատման ամբարտակից մինչև գագաթը,</w:t>
            </w:r>
          </w:p>
          <w:p w14:paraId="2F01EF00" w14:textId="12E17D3C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գագաթից կամ շեպ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րից մինչև ամբարտակ կամ պատնեշ,</w:t>
            </w:r>
          </w:p>
          <w:p w14:paraId="783AAC29" w14:textId="20DB284C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3) համակցված սխեմայով, երբ միաժամանակ կամ հաջորդաբար իրականացվում է ինչպե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ս պատնեշից լցնումը, այնպես էլ շեպերից,</w:t>
            </w:r>
          </w:p>
          <w:p w14:paraId="7DEBA6F0" w14:textId="3DD9539C" w:rsidR="00756004" w:rsidRPr="00124ED9" w:rsidRDefault="00756004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օղակաձև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սխեմայով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սարալանջային կամ հարթավայրային պոչամբարների լցման համար։</w:t>
            </w:r>
          </w:p>
          <w:p w14:paraId="547043BE" w14:textId="26F9514B" w:rsidR="00756004" w:rsidRPr="00124ED9" w:rsidRDefault="00472B8B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09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97793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</w:t>
            </w:r>
            <w:r w:rsidR="0075600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ոչամբարում խյուսի տղմալցման համար կա երկու տեսակ՝ցրված (առանձին թողարկումների միջոցով) և կենտրոնացած (խողովակի կողաճակատի միջոցով): </w:t>
            </w:r>
          </w:p>
          <w:p w14:paraId="6BE1FF6C" w14:textId="74FEF692" w:rsidR="00756004" w:rsidRPr="008A4CA3" w:rsidRDefault="00756004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6297D2EE" w14:textId="3B8B394E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ՇԱՀԱԳՈՐԾՄԱՆ ԺԱՄԱՆԱԿ</w:t>
            </w:r>
          </w:p>
          <w:p w14:paraId="7583E45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FDB4B9F" w14:textId="250453DF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6.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1. ՀԻԴՐՈՏԵԽՆԻԿԱԿԱՆ ԿԱՌՈՒՑՎԱԾՔՆԵՐԻ ԱՆՎՏԱՆԳՈՒԹՅԱՆ ԱՊԱՀՈՎՄԱՆ ՊԱՀԱՆՋՆԵՐԸ ՇԱՀԱԳՈՐԾՄԱՆ ԺԱՄԱՆԱԿ</w:t>
            </w:r>
          </w:p>
          <w:p w14:paraId="7AF0FC2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A0786B9" w14:textId="16AF6982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Յուրաքանչյուր հիդրոտեխնիկական կառուցվածքի համար շահագործող կազմակերպության կողմից պետք է կազմակերպվի կառուցվածքի տեխնիկական վիճակի մշտական և պարբերական հսկողություն (դիտարկումներ, տեխնիկական հավաստագրումներ, հետազննություններ), ինչպես նաև, որոշվեն դրանց վիճակի և անվտանգ շահագործման համար պատասխանատու լիազորված անձինք, նշանակվի տեխնիկական և տեխնոլոգիական վերահսկողության անձնակազմ և հաստատվի նրա պաշտոնական գործառույթները:</w:t>
            </w:r>
          </w:p>
          <w:p w14:paraId="5DC80D32" w14:textId="17D17C89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ընթացքում չափանիշների քանակական ցուցանիշները կարող են ենթարկվել ճշտման` շահագործման փորձի և հետազոտությունների հիման վրա, այդ թվում`</w:t>
            </w:r>
          </w:p>
          <w:p w14:paraId="5EAF148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1) անվտանգության չափանիշները և դրանց քանակական ցուցանիշները պետք է վերանայվեն ոչ պակաս 5 տարին մեկ անգամ,</w:t>
            </w:r>
          </w:p>
          <w:p w14:paraId="7DB33EF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վթարային վիճակի նշանների առկայության դեպքում վերանորոգման աշխատանքներ կատարելիս և (կամ) կառուցվածքի շահագործման ռեժիմի փոփոխությունից հետո անվտանգության չափանիշների ցուցանիշները ենթակա են արտահերթ կարգով ճշգրտման:</w:t>
            </w:r>
          </w:p>
          <w:p w14:paraId="60831485" w14:textId="7115E9A2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Մոնիտորինգի արդյունքները պետք է արտացոլվեն հիդրոտեխնիկական կառուցվածքների անվտանգության հայտարարագրում:</w:t>
            </w:r>
          </w:p>
          <w:p w14:paraId="1FB71227" w14:textId="4AD177B8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Կառուցվածքների վիճակի որակական մոնիտորինգի անցկացման համար շահագործող կազմակերպությունը պետք է ապահովի հսկիչ-չափիչ սարքերի համակարգի պահպանվածությունը և զարգացնի այն: Շարքից դուրս եկած սարքավորումը հնարավորին չափով ենթակա է փոխարինման, իսկ նոր տեղադրվող սարքավորումը պետք է ապահովի անհրաժեշտ տեղեկատվություն:</w:t>
            </w:r>
          </w:p>
          <w:p w14:paraId="4D4021DB" w14:textId="059D2350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25 տարուց ավելի շահագործման մեջ եղած հիդրոտեխնիկական կառուցվածքները, անկախ դրանց վիճակից, 5 տարին մեկ անգամ մասնագիտացված կազմակերպության կողմից պետք է ենթարկվեն համալիր վերլուծության` ամրության, կայունության և շահագործման հուսալիության գնահատումով: Կառուցվածքների նյութերի ու դրանց հիմքերի փաստացի ֆիզիկամեխանիկական բնութագրերի հիման վրա, անհրաժեշտության դեպքում (նախավթարային վիճակի նշանների առկայության) կառուցվածքները արտահերթ կարգով վիճակի համալիր վերլուծության են ենթարկվում:</w:t>
            </w:r>
          </w:p>
          <w:p w14:paraId="305FB789" w14:textId="02E70EED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յուրաքանչյուր կառուցվածքի համար` դրա վիճակի վերլուծության, կոնստրուկցիայի և նյութերի առանձնահատկությունների հիման վրա պետք է նախագծային փաստաթղթերում մշակվեն հնարավոր վթարների (այդ թվում ավերիչ) կանխարգելման և տեղայնացման, դրանց զարգացման սցենարներով նախագծային լուծումներ, հաշվի առնելով հնարավոր ահաբեկչական գործողություններից առաջացող վնասները:</w:t>
            </w:r>
          </w:p>
          <w:p w14:paraId="6310C89A" w14:textId="55AC5F87" w:rsidR="002F50B7" w:rsidRPr="008A4CA3" w:rsidRDefault="008A43D1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շահագործման ռեժիմները (ջրամբարի դատարկման և լցման կարգը, թողքերը ստորին բիեֆ, բիեֆների մակարդակները) պետք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է իրականացվեն լիազոր մարմնի կողմից սահմանված ջրամբարների օգտագործման կանոններով, որոնք իրենց մեջ են ընդգրկում ջրամբարների ջրային ռեսուրսների օգտագործման և տեխնիկական շահագործման ու բարեկարգման կանոնները` յուրաքանչյուր ջրամբարի համար սահմանված կարգով համաձայնեցված շահագրգիռ կազմակերպությունների հետ:</w:t>
            </w:r>
          </w:p>
          <w:p w14:paraId="74463978" w14:textId="77777777" w:rsidR="00662DFF" w:rsidRPr="008A4CA3" w:rsidRDefault="00662DFF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F52F74C" w14:textId="03930BFB" w:rsidR="00765D6D" w:rsidRPr="00124ED9" w:rsidRDefault="008D4C1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6.</w:t>
            </w:r>
            <w:r w:rsidR="004968E7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2.</w:t>
            </w:r>
            <w:r w:rsidR="002F50B7" w:rsidRPr="00124ED9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65D6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ՊՈՉԱՄԲԱՐ</w:t>
            </w:r>
            <w:r w:rsidR="004968E7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ՆԵՐ</w:t>
            </w:r>
            <w:r w:rsidR="00765D6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Ի </w:t>
            </w:r>
            <w:r w:rsidR="004968E7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ԱՆՎՏԱՆԳՈՒԹՅԱՆ ՊԱՀԱՆՋՆԵՐԸ </w:t>
            </w:r>
            <w:r w:rsidR="00765D6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ՇԱՀԱԳՈՐԾՄ</w:t>
            </w:r>
            <w:r w:rsidR="004968E7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ԱՆ ԺԱՄԱՆԱԿ </w:t>
            </w:r>
          </w:p>
          <w:p w14:paraId="4ACA245C" w14:textId="7406C57F" w:rsidR="00765D6D" w:rsidRPr="00124ED9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17.</w:t>
            </w:r>
            <w:r w:rsidR="00662DF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Լիցքի գագաթին</w:t>
            </w:r>
            <w:r w:rsidR="00662DFF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</w:t>
            </w:r>
            <w:r w:rsidR="00662DF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եղադրված խյուսատար խողովակներով պոչամբարների տղմալցման ընթացքում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126DE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չի թույլատրվում խյուսի կամ ջրի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արտահոսք</w:t>
            </w:r>
            <w:r w:rsidR="00126DE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խյուսատար խողովակից դեպի ներքևի լանջ: </w:t>
            </w:r>
          </w:p>
          <w:p w14:paraId="47E1AA60" w14:textId="74072F47" w:rsidR="00765D6D" w:rsidRPr="00124ED9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Լցնովի պոչամբարի շահագործման ընթացքում անհրաժեշտ է պարբերաբար զննել ամբարտակի կամ ամբարտակի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թեքությունների և գագաթի վիճակը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իսկ կառուցվածքի անբավարար վիճակի դեպքում ձեռնարկել համապատասխան կանխարգելիչ միջոցառումներ։ </w:t>
            </w:r>
          </w:p>
          <w:p w14:paraId="5D07C249" w14:textId="081FD4BB" w:rsidR="00765D6D" w:rsidRPr="00124ED9" w:rsidRDefault="008A43D1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Լցնովի և տղմալցման պոչամբարների շա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հագործման ընթացքում արգելվում է՝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DB54509" w14:textId="13906649" w:rsidR="00765D6D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1)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խյուսատարա խողովակների և ամրանների վերանորոգում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ը, որոնք գտնվում են ճնշման տակ,</w:t>
            </w:r>
          </w:p>
          <w:p w14:paraId="7E262DED" w14:textId="33783706" w:rsidR="00765D6D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մեքենայի և ագրեգատների շարժվող մասերի և պարսպապ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ատման վերանորոգման աշխատանքները,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գործող մեքենան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երի յուղումը,</w:t>
            </w:r>
          </w:p>
          <w:p w14:paraId="076BE156" w14:textId="77777777" w:rsidR="00C2630E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չարտոնված անձանց պոչամբարի տարածքում քայլելը, նստեցման լճակներում լողալը, սառույցի վրա քայլելը, կենցաղային նպատակներով պոչամբարի ջրի օգտագործումը և կենդանիների ջրելու վայրերը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19BCDE20" w14:textId="6FBDEEAC" w:rsidR="00765D6D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4)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առանց հատուկ հրահանգների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մարդկանց ուղարկելը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 ստուգելու և վերանորոգելու 1,5մ-ից պակաս ներքին տրամագծով կոլեկտորները,</w:t>
            </w:r>
          </w:p>
          <w:p w14:paraId="7DA2435E" w14:textId="0CF84B25" w:rsidR="00765D6D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5)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մարդկանց իջնելը ջրհոր առանց ամրացված անվտանգության գոտու, </w:t>
            </w:r>
          </w:p>
          <w:p w14:paraId="54FF73DE" w14:textId="2C67809E" w:rsidR="00765D6D" w:rsidRPr="00124ED9" w:rsidRDefault="00C2630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6)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առանց հիմնավորման վերանորոգման աշխատանքների ընթացքում ջրհեղեղներ և թափոններ կուտակելու համար նախատեսված վթարային պոչամբարի բաքեր լցնել</w:t>
            </w:r>
            <w:r w:rsidR="00975E5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0A2F7B99" w14:textId="60CB090B" w:rsidR="00765D6D" w:rsidRPr="00124ED9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20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շահագործումը համակարգված վերահսկելու և դրանց շահագործման փորձն ընդհանրացնելու նպատակով շահագործման ծառայությունը կանոնավոր դիտարկումներ 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պետք է կազմակերպի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հատուկ մատյաններում գրառումներ 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կատարի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կառուցվածքների վիճակի, պոչերի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տղմալցման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պրոցեսի և պաշտպանիչ պատնեշի բարձրացման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կառույցների,  ձմեռային շահագործման, </w:t>
            </w:r>
            <w:r w:rsidR="00FD2DF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գարնանային վարարումների,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մեխանիզմների և սարքավորումների շահագործման, դժբախտ պատահարների և վերանորոգման վերաբերյալ,  պոչամբարի տարածքում վերականգնողական աշխատանքներ և այլն</w:t>
            </w:r>
            <w:r w:rsidR="001358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նաև անհրաժեշտ է իրականացնել պոչամբարի կ</w:t>
            </w:r>
            <w:r w:rsidR="0013585B" w:rsidRPr="00124ED9">
              <w:rPr>
                <w:rFonts w:ascii="GHEA Grapalat" w:hAnsi="GHEA Grapalat"/>
                <w:sz w:val="24"/>
                <w:szCs w:val="24"/>
              </w:rPr>
              <w:t>այունության պաշարի գործակցի հաշվարկ և համապատասխան հիմնավորում:</w:t>
            </w:r>
          </w:p>
          <w:p w14:paraId="15ECA0E0" w14:textId="47517706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31E47E8D" w14:textId="3EAD3680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6.</w:t>
            </w:r>
            <w:r w:rsidR="00B3685C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ՀԱՏՈՒԿ ԲՆԱԿԱՆ ՊԱՅՄԱՆՆԵՐՈՒՄ ՇԱՀԱԳՈՐԾՎՈՂ ՀԻԴՐՈՏԵԽՆԻԿԱԿԱՆ ԿԱՌՈՒՑՎԱԾՔՆԵՐԻ ԱՆՎՏԱՆԳՈՒԹՅԱՆ ԱՊԱՀՈՎՄԱՆ ՊԱՀԱՆՋՆԵՐԸ</w:t>
            </w:r>
          </w:p>
          <w:p w14:paraId="25D7C48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19A8E89" w14:textId="07033C03" w:rsidR="002F50B7" w:rsidRPr="008A4CA3" w:rsidRDefault="00C046B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Սեզոնային սառեցման և հալման ենթակա գոտիներում հենման պրիզմաների խոշորաբեկորային նյութը պետք է համապատասխանի սառցադիմացկունության նախագծային կամ նորմատիվ ցուցանիշներին: Շահագործման յուրաքանչյուր 15 տարին մեկ անգամ հենման պրիզմաների նյութի փաստացի ֆիզիկամեխանիկական բնութագրերի արդյունքների հիման վրա պետք է անցկացվի կառուցվածքի կայունության ստուգում:</w:t>
            </w:r>
          </w:p>
          <w:p w14:paraId="015AF969" w14:textId="1F021953" w:rsidR="002F50B7" w:rsidRPr="008A4CA3" w:rsidRDefault="00C046BE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Հայաստանի Հանրապետության տարածքի բոլոր սեյսմիկ գոտիներում գտնվող I կարգի հիդրոտեխնիկական կառուցվածքների ու 2-րդ և 3-րդ գոտիներում գտնվող II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կարգի կառուցվածքների համար մասնագիտացված կազմակերպությունների կողմից պետք է իրականացվեն հետևյալ հատուկ դիտարկումներն ու փորձարկումները`</w:t>
            </w:r>
          </w:p>
          <w:p w14:paraId="1A1EEA3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ինժեներասեյսմաչափական դիտարկումներ կառուցվածքների աշխատանքի և ափային հարակցումների նկատմամբ (սեյսմաչափական մոնիտորինգ),</w:t>
            </w:r>
          </w:p>
          <w:p w14:paraId="2F0D0FB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ինժեներասեյսմաբանական դիտարկումներ ջրամբարի թասի (կառուցվածքների ուղղահատածքին մոտակա) գոտում և կառուցվածքների հարակից տարածքներում (սեյսմաբանական մոնիտորինգ),</w:t>
            </w:r>
          </w:p>
          <w:p w14:paraId="37EB20F1" w14:textId="35D6DEA9" w:rsidR="00672CC8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թեստային փորձարկումներ հիդրոտեխնիկական կառուցվածքների դինամիկական բնութագրերի որոշման համար (դինամիկական փորձարկում)` դինամիկական անձնագրերի կազմումով</w:t>
            </w:r>
            <w:r w:rsidR="00CC261B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0F28CCCB" w14:textId="77777777" w:rsidR="00124ED9" w:rsidRPr="008A4CA3" w:rsidRDefault="00124ED9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4014A649" w14:textId="14D90B2A" w:rsidR="00765D6D" w:rsidRPr="00124ED9" w:rsidRDefault="008D4C14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6.</w:t>
            </w:r>
            <w:r w:rsidR="005B5C53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4. </w:t>
            </w:r>
            <w:r w:rsidR="00765D6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ՊՈՉ</w:t>
            </w:r>
            <w:r w:rsidR="008B475A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ԱՄԲԱՐԻ ԹԱՓՈՆՆԵՐԻ  ՄԱԿԵՐԵՍԻՑ ՓՈՇԵԱՌԱՋ</w:t>
            </w:r>
            <w:r w:rsidR="00765D6D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ԱՑՄԱՆ ԴԵՄ ՆԱԽԱՏԵՍՎՈՂ ՄԻՋՈՑԱՌՈՒՄՆԵՐԸ</w:t>
            </w:r>
          </w:p>
          <w:p w14:paraId="608B551B" w14:textId="00653537" w:rsidR="00765D6D" w:rsidRPr="00124ED9" w:rsidRDefault="00765D6D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C046B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3136F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23</w:t>
            </w:r>
            <w:r w:rsidR="00C046B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8B475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Տղմալցված կամ պոչամբարներ տեղափոխված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թափոնները չորացման ժամանակ ենթակա են քամու էրոզիայի, ինչը հանգեցնում է լողափերի և հիդրոտեխնիկական կառույցների լանջերի ավերման </w:t>
            </w:r>
            <w:r w:rsidR="008B475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պոչամբարի հարակից տարածքի փոշե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8B475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ռաջա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ցմանը: </w:t>
            </w:r>
          </w:p>
          <w:p w14:paraId="5C4CCFF0" w14:textId="3F2BF464" w:rsidR="00765D6D" w:rsidRPr="00124ED9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24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տարածքները նախագծելիս պետք է միջոցներ ձեռնարկվեն քամու էրոզիայի հետևանքները նվազագույնի հասցնելու համար, որի արդյունքում մթնոլորտային օդը, հողը և ջրային մարմինները աղտոտվում են ինչպես օբյեկտների կառուցման և շահագործման, այնպես էլ 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կոնսերվացման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ժամանակ: </w:t>
            </w:r>
          </w:p>
          <w:p w14:paraId="09D20FF2" w14:textId="56C81160" w:rsidR="00765D6D" w:rsidRPr="00124ED9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25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Փոշեառաջ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ացումը կանխելու համար պոչամբար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ւմ տղմալցման թափոնները պետք է հավասար շերտերով տեղափոխվեն պոչամբարի 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ողջ տարածքով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այնպես, որ ապահովվի ամբողջ տարածքի մշտական </w:t>
            </w:r>
            <w:r w:rsidR="00765D6D" w:rsidRPr="00124ED9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խոնավացումը: </w:t>
            </w:r>
          </w:p>
          <w:p w14:paraId="5ABA5DA7" w14:textId="7C5C7EAD" w:rsidR="00765D6D" w:rsidRPr="00124ED9" w:rsidRDefault="00C046BE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26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Քամու էրոզիայից պաշտպանվելու միջոցառումները մշակվում են յուրա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քանչյուր կոնկրետ պոչամբարի համար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 Պատվարի կամ ամբարտակի վերին լանջի էրոզիայից պաշտպանվելու համար անհրաժեշտ է</w:t>
            </w:r>
            <w:r w:rsidR="004259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AA7A5FC" w14:textId="1DE2D3D3" w:rsidR="00765D6D" w:rsidRPr="00124ED9" w:rsidRDefault="004259C8" w:rsidP="008D4C14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1)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 նախագծով նստեցման լճակում պահպանել ջրի մակարդակի առավելագույն մակարդակ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միաժամանակ ապահովելով լողափի մաքսիմալ լայնությունը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4C9797FA" w14:textId="3E5354A3" w:rsidR="00765D6D" w:rsidRPr="00124ED9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լողափի խոնավեց</w:t>
            </w:r>
            <w:r w:rsidR="00C30497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ումը ջրցանման միջոցով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6EAE2D15" w14:textId="69441048" w:rsidR="00765D6D" w:rsidRPr="00124ED9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քիմ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իական միջոցների կիրառմամբ թափոնների ամրացումը:</w:t>
            </w:r>
          </w:p>
          <w:p w14:paraId="2B04619C" w14:textId="378694AA" w:rsidR="00765D6D" w:rsidRPr="00124ED9" w:rsidRDefault="00C046BE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27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Պատնեշի կամ ամբարտակի ներքևի լանջը էրոզիայից պաշտպանելու համար անհրաժեշտ է</w:t>
            </w:r>
            <w:r w:rsidR="004259C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`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62217590" w14:textId="4E8F11C0" w:rsidR="00765D6D" w:rsidRPr="00124ED9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պաշտպանիչ շերտի հաստությունը 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 ոչ պակաս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0,10 մ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8A7F1A0" w14:textId="2F8A738A" w:rsidR="00765D6D" w:rsidRPr="00124ED9" w:rsidRDefault="004259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նվազագույնը 0,1 մ շերտով բուսական հողով ծածկել լանջի մակերեսը, ցան</w:t>
            </w:r>
            <w:r w:rsidR="00F65C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բազմամյա խոտաբույսեր</w:t>
            </w:r>
            <w:r w:rsidR="00F65C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65C3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տնկել 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թփեր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այլն: </w:t>
            </w:r>
          </w:p>
          <w:p w14:paraId="750DF758" w14:textId="0A7B63D7" w:rsidR="00BD065D" w:rsidRPr="00124ED9" w:rsidRDefault="00C046BE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28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Լան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ջի պաշտպանիչ ծածկույթի ստեղծման համար անհրաժեշտ է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հաշվի առնել տարածքի կլիման, վերականգնված թափոնների քիմիական 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միներոլոգիական բաղադրությունը և այլն:</w:t>
            </w:r>
            <w:r w:rsidR="00765D6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553FBD38" w14:textId="77777777" w:rsidR="00BD065D" w:rsidRPr="00124ED9" w:rsidRDefault="00BD065D" w:rsidP="00CB6FAB">
            <w:pPr>
              <w:pStyle w:val="ListParagraph"/>
              <w:spacing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3C31CF67" w14:textId="4072768E" w:rsidR="00245778" w:rsidRPr="00124ED9" w:rsidRDefault="008D4C14" w:rsidP="00CB6FAB">
            <w:pPr>
              <w:pStyle w:val="ListParagraph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6.</w:t>
            </w:r>
            <w:r w:rsidR="005B5C53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5</w:t>
            </w:r>
            <w:proofErr w:type="gramStart"/>
            <w:r w:rsidR="00245778" w:rsidRPr="00124ED9">
              <w:rPr>
                <w:rFonts w:ascii="Cambria Math" w:eastAsia="Times New Roman" w:hAnsi="Cambria Math" w:cs="Cambria Math"/>
                <w:b/>
                <w:bCs/>
                <w:sz w:val="24"/>
                <w:szCs w:val="24"/>
              </w:rPr>
              <w:t>․</w:t>
            </w:r>
            <w:r w:rsidR="00245778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 ՋՐԹՈՂ</w:t>
            </w:r>
            <w:proofErr w:type="gramEnd"/>
            <w:r w:rsidR="00245778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ԿԱՌՈՒՑՎԱԾՔՆԵՐ, ՊՈՉԱՄԲԱՐՈՒՄ ՋՐԱՅԻՆ ՀԱՇ</w:t>
            </w:r>
            <w:r w:rsidR="00454E82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ՎԵԿՇԻՌ ԵՎ ՇՐՋԱՆԱՌՈՒ ՋՐԱՀԱՄԱԿԱՐԳ</w:t>
            </w:r>
          </w:p>
          <w:p w14:paraId="5F1DECDE" w14:textId="51D4FAA1" w:rsidR="00245778" w:rsidRPr="00124ED9" w:rsidRDefault="00670C9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29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A8067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Ջրահեռացման աշտարակներ</w:t>
            </w:r>
            <w:r w:rsidR="00BD065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տեղադր</w:t>
            </w:r>
            <w:r w:rsidR="00705E95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ելիս անհրաժեշտ է՝</w:t>
            </w:r>
          </w:p>
          <w:p w14:paraId="1A14EA9A" w14:textId="1CCE752A" w:rsidR="00245778" w:rsidRPr="00124ED9" w:rsidRDefault="00705E95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454E8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ոչանքի տեղադրման եզրից մինչև ջրահեռացման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աշտարակ հեռավորությունը համապատասխան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եցնել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պոչանքի պարզեցման պահանջներին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4C39EA6" w14:textId="43D98602" w:rsidR="00705E95" w:rsidRPr="00124ED9" w:rsidRDefault="00705E95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2) 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հունային պոչամբարների պայմաններում կոլեկտորը տեղադր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հատակի երկայնքով, իսկ ջրահեռացման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աշտարակները աստիճանաբար բարձրա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ցնել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լանջի երկայնքով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բարձրացման քայլը պետք է</w:t>
            </w:r>
            <w:r w:rsidR="00454E8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հավասար լինի լճակի խորությանը:</w:t>
            </w:r>
          </w:p>
          <w:p w14:paraId="7BFBA391" w14:textId="715A7464" w:rsidR="00245778" w:rsidRPr="00124ED9" w:rsidRDefault="0024577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72CC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30</w:t>
            </w:r>
            <w:r w:rsidR="00672CC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54E8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Մաքր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ված հոսքաջրերի օգտագործումը </w:t>
            </w:r>
            <w:r w:rsidR="00454E8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իրականացնել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հաշվի առնելով պոչամբարի տարեկան ջրային հաշվեկշիռը:</w:t>
            </w:r>
          </w:p>
          <w:p w14:paraId="5BED4F80" w14:textId="3058DF9C" w:rsidR="00245778" w:rsidRPr="00124ED9" w:rsidRDefault="00672CC8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CC261B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31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Ելնելով ջրային հաշվեկշռի հաշվարկներից կ</w:t>
            </w:r>
            <w:r w:rsidR="00454E8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ամ պոչամբարի ջրահեռացման ծախսերից՝ որոշել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ջրի դեֆիցիտ, որը </w:t>
            </w:r>
            <w:r w:rsidR="006B00D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լրացնել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մակերևութային աղբյուրների ներգրավ</w:t>
            </w:r>
            <w:r w:rsidR="006B00D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մամբ, ստորգետնյա հանքուղիներից,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մաքրված արդյունա</w:t>
            </w:r>
            <w:r w:rsidR="006B00DE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բերական և կենցաղային արտահոսքերից</w:t>
            </w:r>
            <w:r w:rsidR="00245778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։ </w:t>
            </w:r>
          </w:p>
          <w:p w14:paraId="3D408466" w14:textId="3EEF33C4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6.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ԳԵՏԱՅԻՆ ՀԻԴՐՈՏԵԽՆԻԿԱԿԱՆ ԿԱՌՈՒՑՎԱԾՔՆԵՐԻ ԱՆՎՏԱՆԳՈՒԹՅՈՒՆԸ ՋՐԻ ԱՌԱՎԵԼԱԳՈՒՅՆ ԵԼՔԵՐԻ ԹՈՂՔԻ ԺԱՄԱՆԱԿ</w:t>
            </w:r>
          </w:p>
          <w:p w14:paraId="6F24114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5B78A90" w14:textId="57F614D4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Ջրնետ կառուցվածքներով ջրահեռացումը պետք է իրականացվի նախագծային փաստաթղթերին համապատասխան և չպետք է բերի կառուցվածքների վնասման, ինչպես նաև հատակի ողողման, որը կարող է ազդել կառուցվածքների կայունության վրա:</w:t>
            </w:r>
          </w:p>
          <w:p w14:paraId="7D4B91F2" w14:textId="26E4588D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Ջրօգտագործողների (ոչ էներգետիկ ոլորտի) փոխադարձ համաձայնեցված պայմանները, որոնք սահմանափակում են ջրամբարի դատարկման և լցման ռեժիմները, պետք է ընդգրկվեն ջրամբարի ջրային ռեսուրսների օգտագործման կանոններում: Ջրամբարում ջրի մակարդակի իջեցման ռեժիմը վարարումից առաջ և դրա հետագա բարձրացումը պետք է ապահովեն`</w:t>
            </w:r>
          </w:p>
          <w:p w14:paraId="572AF6BC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ջրամբարի լցումը վարարման և (կամ) հեղեղի ժամանակահատվածում` մինչև նորմալ դիմհարային մակարդակ: Շեղումը այդ կանոնից թույլատրելի է միայն ջրատնտեսական համալիրի հատուկ պահանջների առկայության դեպքում և բազմամյա կարգավորման ջրամբարների համար,</w:t>
            </w:r>
          </w:p>
          <w:p w14:paraId="2648740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բարենպաստ պայմաններ ջրթող կառուցվածքներով ջրի ավելցուկի թողքի, բերվածքների, ինչպես նաև սառցի բաց թողնման համար, եթե դա նախատեսված է նախագծային փաստաթղթերով,</w:t>
            </w:r>
          </w:p>
          <w:p w14:paraId="4497C8F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շահագրգիռ մարմինների հետ համաձայնեցված պայմաններ նորմալ նավագնացության, ձկնային տնտեսության, ոռոգման և ջրամատակարարման համար,</w:t>
            </w:r>
          </w:p>
          <w:p w14:paraId="0E05B42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բաց թողնվող ելքերի կարգավորումը, հաշվի առնելով հիդրոտեխնիկական կառուցվածքների աշխատանքի անվտանգության և հուսալիության ու ջրհեղեղների դեմ պայքարի պահանջները:</w:t>
            </w:r>
          </w:p>
          <w:p w14:paraId="0BDDF346" w14:textId="43F04BE8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Հիդրոհանգույցներում, որտեղ ջրի հաշվարկային առավելագույն ելքերի թողքի համար նախագծային փաստաթղթերով նախատեսված է այլ սեփականատիրոջ պատկանող ջրթող կառուցվածքի օգտագործում, լիազոր մարմնի կողմից պետք է կազմվի` այդ սեփականատիրոջ հետ համաձայնեցված, տվյալ կառուցվածքի աշխատանքի մեջ ներառելու պայմանները և կարգը որոշող հրահանգներ:</w:t>
            </w:r>
          </w:p>
          <w:p w14:paraId="5CCA7E7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F63C592" w14:textId="1E6AD6D6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6.7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ՄԵԽԱՆԻԿԱԿԱՆ ՍԱՐՔԱՎՈՐՈՒՄՆԵՐԻ ԱՆՎՏԱՆԳՈՒԹՅԱՆ ԱՊԱՀՈՎՄԱՆ ՊԱՀԱՆՋՆԵՐԸ, ԿԱՆՈՆՆԵՐՆ ՈՒ ՆՈՐՄԵՐԸ</w:t>
            </w:r>
          </w:p>
          <w:p w14:paraId="119F606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A4264FA" w14:textId="31553961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Գարնանային վարարումից առաջ, հեղեղային հոսքի թողքի ջրհեռ կառուցվածքների փականներն ու դրանց ներդիր մասերը պետք է լինեն սարքին և գտնվեն աշխատանքի պատրաստ վիճակում, ազատված լինեն սառցաջրերից և սառցի կպումից, որպեսզի ապահովեն դրանցով դարձունակության (մանևրման) հնարավորություն:</w:t>
            </w:r>
          </w:p>
          <w:p w14:paraId="50289393" w14:textId="561E684F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Հիմնական փականները (հարթ, սեգմենտային և այլն) պետք է կահավորված լինեն բացվածքի բարձրության որոշման ցուցիչներով: Փականների անհատական ամբարձիչ մեխանիզմներն ու ներդիր մասերը պետք է տեղակապել բազիսային հենանիշների հետ:</w:t>
            </w:r>
          </w:p>
          <w:p w14:paraId="3FB2568E" w14:textId="7F26ACD8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Ճնշումային ջրատարների վրա տեղակայված փականների լրիվ փակումը կարող է կատարվել միայն օդահան հարմարանքների սարքին վիճակի դեպքում:</w:t>
            </w:r>
          </w:p>
          <w:p w14:paraId="37AF4B7F" w14:textId="33D2E048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Հիդրոէլեկտրակայանից սնվող հիդրոհանգույցի փականների (այդ թվում սեփական կարիքների համար) շարժաբերների էլեկտրասնուցման կորստի դեպքում հիդրոհանգույցի փականների աշխատանքի ապահովման համար անհրաժեշտ է ունենալ (չջրածածկվող գոտիներում կամ հերմետիկ տեղավայրերում գտնվող) էներգամատակարարման պահուստային աղբյուրի, ինչպես նաև փականների աշխատանքի ձեռքի շարժաբերի օգտագործման հնարավորություն:</w:t>
            </w:r>
          </w:p>
          <w:p w14:paraId="5AF00CAB" w14:textId="127ECFA4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Աղբորսիչ կոնստրուկցիաները (ճաղավանդակներ, ցանցեր, գետնակապեր) պետք է`</w:t>
            </w:r>
          </w:p>
          <w:p w14:paraId="4622EB8A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կանոնավոր կերպով մաքրվեն աղբից,</w:t>
            </w:r>
          </w:p>
          <w:p w14:paraId="44B2EAC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կառուցվածքների աղբորսիչ ճաղավանդակների տեղակայման նիշերը լինեն ջրամբարում ջրի մակարդակի տատանումների սահմաններին համապատասխան,</w:t>
            </w:r>
          </w:p>
          <w:p w14:paraId="1EE6498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ճաղավանդակների և դրա առջևի տարածության մաքրումը իրականացվի այդ նպատակի համար նախատեսված մեխանիզմներով` ճաղավանդակ մաքրող մեքենաներով, գրեյֆերներով կամ այլ սարքերով:</w:t>
            </w:r>
          </w:p>
          <w:p w14:paraId="039FD3CE" w14:textId="59D770AD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բոլոր ռեժիմների դեպքում փականներն ու աղբորսիչ ճաղավանդակները չպետք է կրեն դրանց ամրությանը սպառնացող թրթռոց (վիբրացիա):</w:t>
            </w:r>
          </w:p>
          <w:p w14:paraId="258D40CE" w14:textId="38833DA1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մեխանիկական սարքավորումները պետք է պաշտպանվեն քայքայումից (կոռոզիայից) և բուսածածկումից:</w:t>
            </w:r>
          </w:p>
          <w:p w14:paraId="36FBF6C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7B37F9C0" w14:textId="7F430D55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6.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8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ԱՌԱՆՁՆԱՀԱՏՈՒԿ ՀԻԴՐՈՏԵԽՆԻԿԱԿԱՆ ԿԱՌՈՒՑՎԱԾՔՆԵՐԻ (ՆԱՎԱՐԿԵԼԻ, ՆԱՎԱՀԱՆԳՍՏԱՅԻՆ, ՀԵՂՈՒԿ ԹԱՓՈՆՆԵՐԻ ԱՄԲԱՐՆԵՐ ԵՎ ԿՈՒՏԱԿԻՉՆԵՐ) ԱՆՎՏԱՆԳՈՒԹՅԱՆ ԱՊԱՀՈՎՄԱՆ ՀԱՏՈՒԿ ՊԱՀԱՆՋՆԵՐԸ</w:t>
            </w:r>
          </w:p>
          <w:p w14:paraId="2D752E7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38369EA" w14:textId="01C4E3B1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Նավարկելի կառուցվածքների (անցախցեր, ջրանցքներ) շահագործման ժամանակ պետք է ապահովվի մեխանիկական սարքավորումների (դարպասներ, փականներ) և անցախցերի լցման ու դատարկման համակարգերի աշխատունակությունը:</w:t>
            </w:r>
          </w:p>
          <w:p w14:paraId="6382E6B6" w14:textId="75703ED7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Նավամատուցային կառուցվածքների շահագործման ժամանակ պետք է կազմակերպվի դրանց տեղաշարժերի, տարածքի նստվածքային երևույթների, հիմնական և սորուն բեռների տեղաբաշխման նկատմամբ հսկողություն: Բեռների տեղաբաշխման կանոնների բացակայությունը և նավամատուցային պատերի, հատակի և հիմքերի ողողումը, որոնք բերում են նավամատույցի կայունության նվազեցման, անթույլատրելի են:</w:t>
            </w:r>
          </w:p>
          <w:p w14:paraId="2FD9B081" w14:textId="75EA2BFB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Մոխրի ու խարամի, ինչպես նաև լեռնային ապարների թափոնների տեղադրման վայրի շահագործման ժամանակ անհրաժեշտ է իրականացնել հսկողություն`</w:t>
            </w:r>
          </w:p>
          <w:p w14:paraId="4D551D47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թափոնների տեղադրման վայրում ջրի մակարդակների նկատմամբ,</w:t>
            </w:r>
          </w:p>
          <w:p w14:paraId="5551138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հեղուկի մակարդակից պատնեշի կատարի բարձրության գերազանցման նկատմամբ,</w:t>
            </w:r>
          </w:p>
          <w:p w14:paraId="2266B04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լողափային շեպերի վիճակի նկատմամբ,</w:t>
            </w:r>
          </w:p>
          <w:p w14:paraId="5885814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4) ողողալցման նախագծին թափոնների տեղադրման վայրի տարածքի համապատասխանության նկատմամբ,</w:t>
            </w:r>
          </w:p>
          <w:p w14:paraId="14BCCFA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ջրատարի և ցամաքուրդի (դրենաժի) համակարգի նկատմամբ,</w:t>
            </w:r>
          </w:p>
          <w:p w14:paraId="2A769A6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տարվա չոր ժամանակաշրջանում թափոնատեղերի փոշեզատման նկատմամբ,</w:t>
            </w:r>
          </w:p>
          <w:p w14:paraId="230F04E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թափոնների տեղադրման վայրին հարակից տարածքի ջրահոսքերում, խմելու ջրի ջրամատակարարման համակարգերում և ստորգետնյա ջրերում ագրեսիվ ջրերի հայտնվելու նախազգուշացման նկատմամբ,</w:t>
            </w:r>
          </w:p>
          <w:p w14:paraId="123B68A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շահագործման և կառուցվածքների վիճակի բացահայտված խախտումների շտապ վերացման, ինչպես նաև հետագայում դրանց նախազգուշացման և բացառելու ուղղությամբ:</w:t>
            </w:r>
          </w:p>
          <w:p w14:paraId="0C29E579" w14:textId="407CDF39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Տղմազտիչների և հեղուկ թափոնների ամբարների շահագործման ժամանակ անհրաժեշտ է իրականացնել հսկողություն`</w:t>
            </w:r>
          </w:p>
          <w:p w14:paraId="3E55058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արգելափակող սարքվածքների վիճակի, հեղուկի մակարդակից կատարի բարձրության գերազանցման նկատմամբ,</w:t>
            </w:r>
          </w:p>
          <w:p w14:paraId="5EC2238C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անձրևային և հալոցքային ջրերի բռնման ու հեռացման համակարգի նկատմամբ,</w:t>
            </w:r>
          </w:p>
          <w:p w14:paraId="58DA965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հակածծանցող կառույցների (էկրանների, պատերի) նկատմամբ,</w:t>
            </w:r>
          </w:p>
          <w:p w14:paraId="54C6515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տղմազտարանների ու պահեստարանների տարածքից հեղուկ թափոնների դուրս թափանցման հնարավորությանը հետևող հսկիչ-չափիչ սարքավորման աշխատանքի նկատմամբ,</w:t>
            </w:r>
          </w:p>
          <w:p w14:paraId="572B1FE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շահագործման և կառուցվածքների վիճակի բացահայտված խախտումների շտապ վերացման, ինչպես նաև հետագայում դրանց նախազգուշացման և բացառելու ուղղությամբ:</w:t>
            </w:r>
          </w:p>
          <w:p w14:paraId="2C734AE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E0CD73B" w14:textId="2AE495D3" w:rsidR="002F50B7" w:rsidRPr="008A4CA3" w:rsidRDefault="008D4C14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9.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ՀԻԴՐՈՏԵԽՆԻԿԱԿԱՆ ԿԱՌՈՒՑՎԱԾՔՆԵՐԻ ԵՎ ՄԵԽԱՆԻԿԱԿԱՆ ՍԱՐՔԱՎՈՐՄԱՆ ՎԻՃԱԿԻ ՏԵԽՆԻԿԱԿԱՆ ՀՍԿՈՂՈՒԹՅԱՆ ՊԱՀԱՆՋՆԵՐԸ</w:t>
            </w:r>
          </w:p>
          <w:p w14:paraId="2DA9DA6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82DB2A8" w14:textId="7F712D71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վիճակի ցուցանիշների, բնական ու տեխնածին ազդեցությունների նկատմամբ պետք է իրականացվի մշտական հսկողություն: Հսկողության արդյունքները մոնիտորինգի ռեժիմով, պետք է վերլուծվեն անմիջապես: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Բնապայման դիտարկումների տվյալները պետք է կանոնավոր կերպով (ոչ պակաս քան 5 տարին մեկ անգամ) վերլուծվեն և կատարվի հիդրոտեխնիկական կառուցվածքի և ընդհանուր առմամբ հիդրոհանգույցի վիճակի գնահատում, որի արդյունքները պետք է ներառվեն անվտանգության հայտարարագրում: Հսկողության աշխատանքները պետք է կատարվեն շահագործող կազմակերպության անձնակազմի կողմից, անհրաժեշտության դեպքում դրա համար համապատասխան թույլտվություն ունեցող մասնագիտացված կազմակերպությունների ներգրավմամբ:</w:t>
            </w:r>
          </w:p>
          <w:p w14:paraId="3C2BCB2C" w14:textId="471F2448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վրա տեղադրվող հսկիչ-չափիչ սարքավորումների (ՀՉՍ) դիտարկումների կազմն ու ծավալը որոշվում են նախագծային փաստաթղթերով:</w:t>
            </w:r>
          </w:p>
          <w:p w14:paraId="771E1F4A" w14:textId="364C75BD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Անհրաժեշտության դեպքում մասնագիտացված կազմակերպությունների միջոցով պետք է կազմակերպվեն դիտարկումներ` կառուցվածքների թրթռումների (վիբրացիաների), դրանց վրա սեյսմիկ բեռնվածքների, բետոնի ամրության և ջրանթափանցիկության, կոնստրուկցիաների լարվածային վիճակի ու ջերմային ռեժիմների, մետաղի ու բետոնի քայքայման, մետաղական կոնստրուկցիաների եռակցման կարերի, հիդրոտեխնիկական կառուցվածքների առանձին հատվածներում գազի արտազատման և այլնի նկատմամբ: Հիդրոտեխնիկական կառուցվածքների շահագործման պայմանների էական փոփոխության դեպքում պետք է իրականացվեն լրացուցիչ ծրագրով նախատեսվող դիտարկումներ:</w:t>
            </w:r>
          </w:p>
          <w:p w14:paraId="59A33E96" w14:textId="0CD8198F" w:rsidR="002F50B7" w:rsidRPr="008A4CA3" w:rsidRDefault="00672CC8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Տեխնիկական զննումները անցկացվում են սեփականատիրոջ կամ շահագործող կազմակերպության կազմավորող հանձնաժողովի կողմից, նորմատիվ փաստաթղթերին համապատասխան (ոչ պակաս քան 5 տարին մեկ անգամ), անհրաժեշտության դեպքում նախագծային և (կամ) գիտահետազոտական կազմակերպությունների մասնագետների ներգրավմամբ: Պոչամբարների (խարամի, մոխրի կամ հանքային թափոնների) տեխնիկական զննումների իրականացման պարբերականությունը որոշվում է ըստ նախագծային փաստաթղթերի` կախված շահագործման ընթացքում պաշտպանական պատնեշների բարձրացման անհրաժեշտությունից: Մասնագիտացված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կազմակերպությունների ներգրավմամբ հետազննությունների ծրագիրը նախանշել տեխնիկական հավաստագրման հիման վրա:</w:t>
            </w:r>
          </w:p>
          <w:p w14:paraId="1330BF63" w14:textId="77777777" w:rsidR="000571C7" w:rsidRPr="00124ED9" w:rsidRDefault="000571C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4CF5BF11" w14:textId="6FC1A1E5" w:rsidR="00EF06C1" w:rsidRPr="00124ED9" w:rsidRDefault="002F50B7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8D4C14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</w:t>
            </w:r>
            <w:r w:rsidR="00EF06C1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.</w:t>
            </w:r>
            <w:r w:rsidR="008D4C14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/>
              </w:rPr>
              <w:t>10.</w:t>
            </w:r>
            <w:r w:rsidR="00EF06C1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ՊՈՉԱՄԲԱՐԻ ՀԻԴՐՈՏԵԽՆԻԿԱԿԱՆ ԿԱՌՈՒՑՎԱԾՔՆԵՐԻ ՎԻՃԱԿԻ</w:t>
            </w:r>
          </w:p>
          <w:p w14:paraId="0AAFC98B" w14:textId="77777777" w:rsidR="00EF06C1" w:rsidRPr="00124ED9" w:rsidRDefault="00EF06C1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>ՎԵՐԱՀՍԿՈՂԱԿԱՆ ԴԻՏԱՐԿՈՒՄՆԵՐ</w:t>
            </w:r>
          </w:p>
          <w:p w14:paraId="56097A19" w14:textId="0C8E50E0" w:rsidR="00EF06C1" w:rsidRPr="00124ED9" w:rsidRDefault="000571C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50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Պոչամբարները պետք է լինեն մշտական շահագործման  հսկողության ներքո՝ ապահովելով հնարավոր արտակարգ իրավիճակների ժամանակին կանխարգելումը, շահագործման ընթացքում կառույցների անվտանգության համար անհրաժեշտ միջոցներ ձեռնարկելը, շրջակա միջավայրը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և ստորերկրյա ջրերը արդյունաբերական հոսքաջրերի աղտոտումից պաշտպանելը: </w:t>
            </w:r>
            <w:r w:rsidR="007A0E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 իրականացնել պարբերաբար շինարարության ընթացքում պոչամբարի կառուցման, շահագործման, ինչպես նաև կոնսերվացման ընթացքում, դրանց կազմը, հաճախականությունը և տևողությունը ի սկզբանե սահմանել նախագծում և անհրաժեշտության դեպքում ճշգրտել շինարարության, շահագործման գործընթացում մինչև պոչամբարների կոնսերվացումը՝ կախված տվյալ ժամանակահատվածում դրանց վիճակից՝ ելնելով առկա դիտարկման արդյունքներից:</w:t>
            </w:r>
          </w:p>
          <w:p w14:paraId="3FEC78F9" w14:textId="1CDB7580" w:rsidR="00916270" w:rsidRPr="00124ED9" w:rsidRDefault="000571C7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51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իրականացնել մշտական </w:t>
            </w:r>
            <w:r w:rsidR="0091627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վերահսկիչ դիտարկումներ</w:t>
            </w:r>
            <w:r w:rsidR="007A0E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պարիսպների (ամբարտակների, պատնեշների) վիճակի, ջրահեռացման միջոցառումների, արտահոսքերի և ջրահեռացման սարքերի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նկատմամբ</w:t>
            </w:r>
            <w:r w:rsidR="0091627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2CD1A132" w14:textId="7E4F2D98" w:rsidR="00EF06C1" w:rsidRPr="00124ED9" w:rsidRDefault="007E5D9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52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6000E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Շահագործվող պ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ոչամբարներում </w:t>
            </w:r>
            <w:r w:rsidR="006000E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պարտադիր պ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ետք է</w:t>
            </w:r>
            <w:r w:rsidR="006000E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իր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ականաց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0D074D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020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նախագծին համապատասխան տեսողական կամ հսկիչ-չափիչ սարքավորումների </w:t>
            </w:r>
            <w:r w:rsidR="00F127B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(ՀՉՍ) </w:t>
            </w:r>
            <w:r w:rsidR="008020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օգնությամբ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հետևյալ դիտարկումները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0121D887" w14:textId="2412283A" w:rsidR="00EF06C1" w:rsidRPr="00124ED9" w:rsidRDefault="008175B3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պարսպապատ կառույցների, հիմքերի</w:t>
            </w:r>
            <w:r w:rsidR="009A0E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ափամերձ լանջերի տեղամ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ասերում</w:t>
            </w:r>
            <w:r w:rsidR="009A0E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հարակից տարածք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ներ</w:t>
            </w:r>
            <w:r w:rsidR="009A0E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3EDBD21C" w14:textId="77777777" w:rsidR="00493A8A" w:rsidRPr="00124ED9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ֆիլտրացված ջրի ջերմաստիճան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քիմիական բաղադրությ</w:t>
            </w:r>
            <w:r w:rsidR="008175B3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493A8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0A7C72F6" w14:textId="2ACFAD23" w:rsidR="00EF06C1" w:rsidRPr="00124ED9" w:rsidRDefault="00493A8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3)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զ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տման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F40C0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արտահոսքի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114F1A8" w14:textId="13630588" w:rsidR="00EF06C1" w:rsidRPr="00124ED9" w:rsidRDefault="000D074D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53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15 մ-ից բարձր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և 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ամրության I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-III դասերի պոչամբարների </w:t>
            </w:r>
            <w:r w:rsidR="00F127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դիտարկումների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համար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հսկիչ-չափիչ սարքավորումների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տեղադրումը պարտադիր է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իսկ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IV և V դասերի կապիտալի պոչամբարների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միայն տեսողական դիտարկումներ։ </w:t>
            </w:r>
          </w:p>
          <w:p w14:paraId="33C919B0" w14:textId="1B2BFCA1" w:rsidR="00EF06C1" w:rsidRPr="00124ED9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54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I և II դասերի կապիտալի պոչամբարներում, </w:t>
            </w:r>
            <w:r w:rsidR="008020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</w:t>
            </w:r>
            <w:r w:rsidR="008020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նաև</w:t>
            </w:r>
            <w:r w:rsidR="009A0E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հետևյալ </w:t>
            </w:r>
            <w:r w:rsidR="009A0E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հավելյալ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80202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4EB442D" w14:textId="73930574" w:rsidR="00EF06C1" w:rsidRPr="00124ED9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պաշտպանիչ կառույցների և հիմքերի հորիզոնական տեղաշարժեր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10A33C45" w14:textId="7A3D1AD1" w:rsidR="00EF06C1" w:rsidRPr="00124ED9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պաշտպանիչ կառույցների և հիմ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քերի հողերի շերտ առ շերտ սեղմման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02BDDA66" w14:textId="17D83FC9" w:rsidR="00EF06C1" w:rsidRPr="00124ED9" w:rsidRDefault="009A0EB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3) 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հողի անթափանց տարրերում և հիմքում ծակոտիների ճնշման: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48703413" w14:textId="22039239" w:rsidR="00EF06C1" w:rsidRPr="00124ED9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55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Պոչամբարների կառուցման ժամանակ 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նաև գրունտերի դասավորման գեոտեխնիկական հսկողություն։ </w:t>
            </w:r>
          </w:p>
          <w:p w14:paraId="138A9F83" w14:textId="1F08E831" w:rsidR="00EF06C1" w:rsidRPr="00124ED9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56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 կազմակերպելիս և իրականացնելիս պետք է պահպանվեն հետևյալ պահանջները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48163091" w14:textId="387F3445" w:rsidR="00EF06C1" w:rsidRPr="00124ED9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) բոլոր դիտարկումները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պետք է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կատարվեն միաժամանակ, այսինքն նույն կամ շա</w:t>
            </w:r>
            <w:r w:rsidR="007A52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 մոտ օրացուցային ամսաթվերի համար,</w:t>
            </w:r>
          </w:p>
          <w:p w14:paraId="16520B90" w14:textId="4CCECC1D" w:rsidR="00EF06C1" w:rsidRPr="00124ED9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դիտարկումների արդյունքները 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պետք է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գրանց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</w:t>
            </w:r>
            <w:r w:rsidR="000E5ED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մատյաններում,</w:t>
            </w:r>
          </w:p>
          <w:p w14:paraId="6DDFA47C" w14:textId="6576FEC7" w:rsidR="00EF06C1" w:rsidRPr="00124ED9" w:rsidRDefault="000E5ED0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իրականացնել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դիտարկումների արդյունքներ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համեմատական վերլուծություն,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մշտապես համեմատ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նախորդ դիտարկումների, ինչպես նաև նախագծայի</w:t>
            </w:r>
            <w:r w:rsidR="000B513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 կամ հաշվարկված տվյալների հետ:</w:t>
            </w:r>
          </w:p>
          <w:p w14:paraId="626D8F47" w14:textId="5C6CBD7C" w:rsidR="00EF06C1" w:rsidRPr="00124ED9" w:rsidRDefault="00066A0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  <w:r w:rsidR="000C774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57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0C2FC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Պոչամբարի դեֆորմացիաների դիտարկումների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համար կառուցվածքի և բազայի մակերեսին և մարմնի ներսում</w:t>
            </w:r>
            <w:r w:rsidR="000B513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գտնվող որոշակի կետերում տեղադր</w:t>
            </w:r>
            <w:r w:rsidR="000C2FC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սարքեր՝ նշաններ: Պոչամբարում ստեղծ</w:t>
            </w:r>
            <w:r w:rsidR="000C2FC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մշտական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նշանների համակարգ, որոնք </w:t>
            </w:r>
            <w:r w:rsidR="000C2FC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վերահսկվեն՝ պա</w:t>
            </w:r>
            <w:r w:rsidR="000B513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րբերաբար որոշելով դրանց դիրքը։ </w:t>
            </w:r>
          </w:p>
          <w:p w14:paraId="0BD8F7BD" w14:textId="5C91A00E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158</w:t>
            </w:r>
            <w:r w:rsidR="00066A0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Այն տարածքներում, որտեղ հայտնաբերվում են տեղային դեֆորմացիաներ, տեղադր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պարզեցված </w:t>
            </w:r>
            <w:r w:rsidR="00C5103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տեսք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ժամանակավոր նշաններ՝ հողի շարժման արագությունը վերահսկելու համար: Ժամանակավոր նշանների վրա դիտարկումները կատար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ավելի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հաճախ, քան մշտականների վրա և շարունակ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մինչև այս հատվածում դեֆորմացիաների թուլացումը կամ վերանորոգման աշխատանքների մեկնարկը: </w:t>
            </w:r>
          </w:p>
          <w:p w14:paraId="1DA4B23A" w14:textId="2B748767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159</w:t>
            </w:r>
            <w:r w:rsidR="00066A0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Թույլ հիմքերի վրա կառուցված պոչամբարների համար </w:t>
            </w:r>
            <w:r w:rsidR="005540F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դիտարկումներ կատար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հարակից տարածք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ներ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ում </w:t>
            </w:r>
            <w:r w:rsidR="005540F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երի ուռչման վերաբերյալ։ Այդ նպատակով մակերևութային նշանների ցանց</w:t>
            </w:r>
            <w:r w:rsidR="005540F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ը պետք է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տեղադր</w:t>
            </w:r>
            <w:r w:rsidR="009D3FDC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պարսպապատ պատնեշի հատակից և պոչամբարի </w:t>
            </w:r>
            <w:r w:rsidR="005540F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շեպ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երի երկայնքով: </w:t>
            </w:r>
          </w:p>
          <w:p w14:paraId="4E27B81D" w14:textId="5595E462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160</w:t>
            </w:r>
            <w:r w:rsidR="00066A0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շահագործման ընթացքում աստիճանների թեքությունը հնարավոր է հիմքի անհավասար նստեցման կամ կառուցվածքի լանջերին 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սողանքային տեղաշարժերի պատճառով, որոնք առաջացել են դրա ջրային հագեցվածությունից կամ սեզոնային սառեցումից և հալեցումից: Այս հանգամանքը կարող է առաջացնել 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շեղ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ումներ, որոնք 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ներառել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դիտարկումների արդյունքներում, և դա պետք է հաշվի առնել չափումների ժամանակ: </w:t>
            </w:r>
          </w:p>
          <w:p w14:paraId="2E047407" w14:textId="1F6E8E71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161</w:t>
            </w:r>
            <w:r w:rsidR="00066A0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Պոչամբարում ֆիլտրման դիտարկումներ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լճակից ֆիլտրման հոսքի շարժման համար պարսպապատ կառույցներ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հիմքում և ափամերձ հանգույցներում (շրջանցման ֆիլտրում): </w:t>
            </w:r>
          </w:p>
          <w:p w14:paraId="5AD950B6" w14:textId="3EA145AF" w:rsidR="00AA4C54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162</w:t>
            </w:r>
            <w:r w:rsidR="00066A02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Դրենաժային և անթափանց սարքերի արդյունավետությունը 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գնահատ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հիմնականում դրենաժից ֆիլտրման հոսքի արժեքով, կառուցվածքի մարմնում և հիմքում պիեզոմետրիկ մակարդակների և ճնշումների ընդհանուր նվազմամբ, ինչպես նաև ֆիլտրման ելքերի առկայությամբ:</w:t>
            </w:r>
          </w:p>
          <w:p w14:paraId="73614672" w14:textId="54F9CEB9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163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</w:t>
            </w:r>
            <w:r w:rsidR="00F40C0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րտահոսքի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դիտարկումների ընթացքում 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հետևյալ պարամետրերը</w:t>
            </w:r>
            <w:r w:rsidR="00493A8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</w:p>
          <w:p w14:paraId="75D88BB5" w14:textId="01269081" w:rsidR="00EF06C1" w:rsidRPr="00124ED9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A4C54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) ջրի մակարդակի նշագիծը և նստեցման լճակի խորությունը,</w:t>
            </w:r>
          </w:p>
          <w:p w14:paraId="0F74882E" w14:textId="34566622" w:rsidR="00EF06C1" w:rsidRPr="00124ED9" w:rsidRDefault="00493A8A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2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) իջվածքի կորի դիրքը պոչամբարի թասի և պարսպող կառույցներում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04991612" w14:textId="044329C3" w:rsidR="00EF06C1" w:rsidRPr="00124ED9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493A8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3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) ստորերկրյա ջրերի պիեզոմետրիկ մակարդակները պոչամբարի հիմքում, ափերին և հարակից տարածքում,</w:t>
            </w:r>
          </w:p>
          <w:p w14:paraId="7FF05D58" w14:textId="215072F2" w:rsidR="00EF06C1" w:rsidRPr="00124ED9" w:rsidRDefault="00EF06C1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 </w:t>
            </w:r>
            <w:r w:rsidR="00493A8A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) համակարգի դրենաժներից և կենտրոնացված ելքերից արտահոսքերը</w:t>
            </w:r>
            <w:r w:rsidR="008A4C5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</w:t>
            </w:r>
          </w:p>
          <w:p w14:paraId="4339EAA3" w14:textId="6A1220B6" w:rsidR="00EF06C1" w:rsidRPr="00124ED9" w:rsidRDefault="0005585F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r w:rsidR="005026A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պոչամբարի մարմնում և հիմքում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հոսքի արագությունները և ֆիլտրման հոսքի շարժման ուղղությունը</w:t>
            </w:r>
            <w:r w:rsidR="005026AB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1FEB37D3" w14:textId="0F52F28D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164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</w:t>
            </w:r>
            <w:r w:rsidR="00E26A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նստեցման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լճակում ջրի մակարդակի դիտարկումներն իրականաց</w:t>
            </w:r>
            <w:r w:rsidR="0005585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չափման համար առավել մատչելի և հարմար վայրերում տեղադրված հատուկ ջրաչափերի միջոցով կամ տարբեր ավտոմատ ձայնագրիչների միջոցով</w:t>
            </w:r>
            <w:r w:rsidR="0005585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68B3213D" w14:textId="49AC6EA5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165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Եթե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չափել պիեզոմետրիկ մակարդակները կառուցվածքի կամ հիմքի խորության վրա մի քանի կետերում, օգտագործել համակցված պիեզոմետր, Պիեզոմետրի ֆիլտրերը տեղադր</w:t>
            </w:r>
            <w:r w:rsidR="0005585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տարբեր մակարդակներում</w:t>
            </w:r>
            <w:r w:rsidR="0005585F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14:paraId="3B0F10E1" w14:textId="689AD027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166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Բաց պիեզոմետրերում և դիտահորերում ջրի մակարդակի չափումներ</w:t>
            </w:r>
            <w:r w:rsidR="00E26A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 անհրաժեշտ է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կատար</w:t>
            </w:r>
            <w:r w:rsidR="00CF6192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մակարդակաչափերի միջոցով: </w:t>
            </w:r>
          </w:p>
          <w:p w14:paraId="4334BC64" w14:textId="4C198DAE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167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26A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շ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արունակական մոնիթորինգ իրականացնել հորատանցքերում ջրի մակարդակի փոփոխությունների</w:t>
            </w:r>
            <w:r w:rsidR="00E26A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, ինչպես նաև ֆիլտրման ջրի ջերմաստիճանի և քիմիական կազմի վերաբերյալ:</w:t>
            </w:r>
          </w:p>
          <w:p w14:paraId="636B85EF" w14:textId="5C293DDB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168</w:t>
            </w:r>
            <w:r w:rsidR="00FB20AC" w:rsidRPr="00124ED9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E26AB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 է տ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եսողական դիտարկումներ</w:t>
            </w:r>
            <w:r w:rsidR="00B47C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 իրականացնել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պոչամբարների և դրանց հարակից տարածքի արտաքին վիճակի կանոնավոր ստուգումներ</w:t>
            </w:r>
            <w:r w:rsidR="00B47CB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 միջոցով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14:paraId="2EFE15E4" w14:textId="7B4FB6DB" w:rsidR="00EF06C1" w:rsidRPr="00124ED9" w:rsidRDefault="000C7742" w:rsidP="008D4C14">
            <w:pPr>
              <w:spacing w:line="360" w:lineRule="auto"/>
              <w:ind w:firstLine="57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169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Ստուգումների ընթացքում հայտնաբերված թերությունները գրանց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տեսողական դիտարկումների մատյանում, 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դնել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պոչամբարի պլանի վրա, համարակալ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և կապ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համապատասխան ուղենիշներին: Պոչամբարի վրա թերի տեղերը նշ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հատուկ սյուներով (ազդանշաններով)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Անհրաժեշտության դեպքում այն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տարածքներում, որտեղ առկա են էական թերություններ, կազմակերպ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համապատասխան գործիքային դիտարկումներ՝ օգտագործելով հսկիչ-չափիչ սարքավորումներ: </w:t>
            </w:r>
          </w:p>
          <w:p w14:paraId="649A8D2A" w14:textId="2C368458" w:rsidR="00EF06C1" w:rsidRPr="00124ED9" w:rsidRDefault="000C7742" w:rsidP="008D4C14">
            <w:pPr>
              <w:spacing w:line="360" w:lineRule="auto"/>
              <w:ind w:firstLine="66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170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Պարսպապատ կառույցների գագաթի և լանջերի վրա ճաքերի 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այտնաբե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րման դեպքում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ճաքերը գրանց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տեսողական դիտարկումների մատյանում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նշ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ելով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դրանց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ուղղությունը (երկայնական, լայնակի, թեք) և չափերը (տարածման երկարությունը, լայնությունը և խորությունը): </w:t>
            </w:r>
          </w:p>
          <w:p w14:paraId="15339CE4" w14:textId="6D9A6BF6" w:rsidR="00EF06C1" w:rsidRPr="00124ED9" w:rsidRDefault="000C7742" w:rsidP="008D4C14">
            <w:pPr>
              <w:spacing w:line="360" w:lineRule="auto"/>
              <w:ind w:firstLine="661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171</w:t>
            </w:r>
            <w:r w:rsidR="000675D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Բացի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ընթացիկ դիտարկումների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ց անհրաժեշտ է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տարեկան 2-3 անգամ բոլոր պոչամբարների ավելի մանրակրկիտ և մանրամասն հետազոտություններ իրականաց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 Այս հետազոտությունների ընթացքում ստուգ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կառույցների ընդհանուր վիճակը՝ հսկիչ-չափիչ սարքավորումների միջոցով չափումների արդյունքների ներգրավմամբ և սահման</w:t>
            </w:r>
            <w:r w:rsidR="007001C9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վերանորոգման և վերականգնման միջոցառումների անհրաժեշտությունը: </w:t>
            </w:r>
          </w:p>
          <w:p w14:paraId="78169DA2" w14:textId="77777777" w:rsidR="00EF06C1" w:rsidRPr="008A4CA3" w:rsidRDefault="00EF06C1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</w:p>
          <w:p w14:paraId="5E10B846" w14:textId="2A74C152" w:rsidR="002F50B7" w:rsidRPr="008A4CA3" w:rsidRDefault="00FB20A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6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11.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ԲՆԱՊԱՀՊԱՆԱԿԱՆ ՄԻՋՈՑԱՌՈՒՄՆԵՐ ՀԻԴՐՈՏԵԽՆԻԿԱԿԱՆ ԿԱՌՈՒՑՎԱԾՔՆԵՐԻ ՇԱՀԱԳՈՐԾՄԱՆ ԺԱՄԱՆԱԿ</w:t>
            </w:r>
          </w:p>
          <w:p w14:paraId="427A339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651AF43C" w14:textId="3E2AFE63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172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Շահագործող կազմակերպությունը շրջակա միջավայրի վիճակի մոնիտորինգի և արտադրական էկոլոգիական հսկողության իրականացումը պետք է կազմակերպի Հայաստանի Հանրապետության օրենսդրությամբ և նորմատիվ փաստաթղթերով սահմանված պահանջներին համապատասխան:</w:t>
            </w:r>
          </w:p>
          <w:p w14:paraId="561898B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08A73BB6" w14:textId="52A95A84" w:rsidR="002F50B7" w:rsidRPr="008A4CA3" w:rsidRDefault="00FB20A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7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ՀԻԴՐՈՏԵԽՆԻԿԱԿԱՆ ԿԱՌՈՒՑՎԱԾՔՆԵՐԻ ԱՆՎՏԱՆԳՈՒԹՅԱՆ ՊԱՀԱՆՋՆԵՐԸ ՎԵՐԱԿԱՌՈՒՑՄԱՆ ԵՎ ՎԵՐԱՑՄԱՆ (ԼԻԿՎԻԴԱՑՄԱՆ) ԺԱՄԱՆԱԿ</w:t>
            </w:r>
          </w:p>
          <w:p w14:paraId="12AA746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0418C75" w14:textId="5C666870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173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կառուցվածքի վերակառուցումը պետք է կատարվի նաև նորմատիվ պահանջների փոփոխման, շահագործման պայմանների փոփոխության (շրջանի սեյսմիկ վտանգի մակարդակի բարձրացման, հաշվարկային բաց թողնվող ջրի ելքի փոփոխության, նոր կառուցված օբյեկտների հետ կառուցվածքի համատեղ գործելու հնարավորություն ստեղծելու և այլն) դեպքերում: Մշտական հիդրոտեխնիկական կառուցվածքների վերակառուցումը անհրաժեշտ է կատարել`</w:t>
            </w:r>
          </w:p>
          <w:p w14:paraId="5DB63EF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հիմնական հիդրոտեխնիկական կառուցվածքների և դրանց հիմնատակերի ուժեղացման աշխատանքներ կառուցվածքների ու հիմնատակերի կառուցվածքային հնացման, կամ արտաքին ազդեցությունների մեծացման պատճառով վթարի ռիսկի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առաջացման հավանականության մեծացման, ինչպես նաև հնարավոր վթարի տնտեսական, էկոլոգիական և սոցիալական հետևանքների մասշտաբի ավելացման դեպքերում,</w:t>
            </w:r>
          </w:p>
          <w:p w14:paraId="3399869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հիմնական հիդրոտեխնիկական կառուցվածքների ջրթողունակության ապահովման (բարձրացման) համար,</w:t>
            </w:r>
          </w:p>
          <w:p w14:paraId="23CDC71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էլեկտրաէներգիայի արտադրության ծավալների մեծացման դեպքում,</w:t>
            </w:r>
          </w:p>
          <w:p w14:paraId="285BB4F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հեղուկ թափոնների պահեստարանների տարողության ավելացման նպատակով,</w:t>
            </w:r>
          </w:p>
          <w:p w14:paraId="6139577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սարքավորման փոխարինման համար` կապված դրա մաշվածության հետ,</w:t>
            </w:r>
          </w:p>
          <w:p w14:paraId="6FDE63B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ոռոգման համակարգերի ջրապահովվածության բարձրացման, ոռոգվող և չորացվող զանգվածներում ու դրանց հարակից տարածքներում, ջրանցքների ուղեգծերի երկայնքով գրունտային ջրերի ռեժիմի բարելավման նպատակով,</w:t>
            </w:r>
          </w:p>
          <w:p w14:paraId="41A4A01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նավահանգիստների և նավարկելի կառուցվածքների բեռնաթողունակության ավելացման նպատակով,</w:t>
            </w:r>
          </w:p>
          <w:p w14:paraId="639DDA1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վերամբարձ սարքավորումներով կառուցվածքների աշխատանքի բարելավման նպատակով,</w:t>
            </w:r>
          </w:p>
          <w:p w14:paraId="39C4480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հիդրոհանգույցի ազդեցության գոտու էկոլոգիական պայմանների բարելավման նպատակով:</w:t>
            </w:r>
          </w:p>
          <w:p w14:paraId="3A0BD357" w14:textId="77ABE293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174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Վերակառուցման դեպքում անհրաժեշտ է նախատեսել նորմալ շահագործման վիճակում գտնվող գոյություն ունեցող կառուցվածքների կամ դրանց տարրերի առավելագույն օգտագործում:</w:t>
            </w:r>
          </w:p>
          <w:p w14:paraId="72B77D2E" w14:textId="27F2B649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175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հիդրոտեխնիկական կառուցվածքների վերակառուցումն անհրաժեշտ է իրականացնել առանց դրանց շահագործման գործառույթների դադարեցման: Ընդ որում թույլատրվում է վերակառուցվող օբյեկտների, ինչպես նաև ամբողջ հիդրոհանգույցի նախագծային ռեժիմների և շահագործման պայմանների ժամանակավոր սահմանափակումը: Այդ սահմանափակումները պետք է հիմնավորվեն նախագծային փաստաթղթերով և չնվազեցնեն վերակառուցվող կառուցվածքի վթարի ռիսկի թույլատրելի մակարդակը:</w:t>
            </w:r>
          </w:p>
          <w:p w14:paraId="044A3FFB" w14:textId="23D9DEE4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176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կառուցվածքների վերակառուցման ժամանակ պետք է ապահովվի դրանց առավելագույն պաշտպանությունը հնարավոր ահաբեկչական գործողություններից:</w:t>
            </w:r>
          </w:p>
          <w:p w14:paraId="2F8533CF" w14:textId="77C1865B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177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Վերակառուցվող կառուցվածքների և դրանց տարրերի տեխնիկական վիճակն անհրաժեշտ է որոշել հետազննություններով ու հաշվարկներով վերակառուցման նախագծային փաստաթղթեր կազմելիս ընդունված շինարարական նյութերի և հիմնատակի գրունտների փաստացի բնութագրերի հիման վրա:</w:t>
            </w:r>
          </w:p>
          <w:p w14:paraId="24216BCF" w14:textId="652B273A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178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Հիդրոտեխնիկական կառուցվածքների վերացումը (լիկվիդացումը) չպետք է առաջացնի վնասակար ազդեցություն շրջակա միջավայրի վրա: Հիդրոտեխնիկական կառուցվածքների վերացումը կատարվում է նախագծային փաստաթղթերի հիման վրա և իրականացվում հնարավոր հետևյալ տարբերակներով`</w:t>
            </w:r>
          </w:p>
          <w:p w14:paraId="3131B55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լրիվ վերացում,</w:t>
            </w:r>
          </w:p>
          <w:p w14:paraId="5B06E64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մասնակի վերացում:</w:t>
            </w:r>
          </w:p>
          <w:p w14:paraId="32BE2969" w14:textId="250F63D3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179</w:t>
            </w:r>
            <w:r w:rsidR="000675D8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Անվտանգության ապահովման նպատակներով մինչև հիդրոտեխնիկական կառուցվածքի ամբողջական վերացման գործընթացի սկսելը անհրաժեշտ է իրականացնել ջրամբարի դատարկում, հիդրոտեխնիկական կառուցվածքների և սարքավորումների էներգիայի սնուցման ցանկացած աղբյուրների անջատում:</w:t>
            </w:r>
          </w:p>
          <w:p w14:paraId="7C57B1E0" w14:textId="77777777" w:rsidR="007001C9" w:rsidRPr="00124ED9" w:rsidRDefault="007001C9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0D5513A4" w14:textId="64830B54" w:rsidR="00EF06C1" w:rsidRPr="00124ED9" w:rsidRDefault="00FB20AC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7.</w:t>
            </w:r>
            <w:r w:rsidR="00B1741A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1. </w:t>
            </w:r>
            <w:r w:rsidR="00FA3D74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ՊՈՉԱՄԲԱՐՆԵՐԻ </w:t>
            </w:r>
            <w:r w:rsidR="00913B77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ԱՆՎՏԱՆԳՈւԹՅԱՆ ՊԱՀԱՆՋՆԵՐԸ ՎԵՐԱԿԱՌՈՒՑՄԱՆ  ԺԱՄԱՆԱԿ</w:t>
            </w:r>
          </w:p>
          <w:p w14:paraId="13DF29C9" w14:textId="3996825F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180</w:t>
            </w:r>
            <w:r w:rsidR="00FA3D74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Պոչամբարների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պարիսպներին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որևէ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վնաս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պատճառելու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դեպքում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անհրաժեշտ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է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կատարել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վերակառուցման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վերանորոգման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Կախված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վնասի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բնույթից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վերակառուցման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վերանորոգման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աշխատանքները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կարող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են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լինել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ընթացիկ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և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GHEA Grapalat"/>
                <w:sz w:val="24"/>
                <w:szCs w:val="24"/>
                <w:lang w:eastAsia="hy-AM"/>
              </w:rPr>
              <w:t>կապիտալ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7352C820" w14:textId="46413A7B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181</w:t>
            </w:r>
            <w:r w:rsidR="004F4F2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Ընթացիկ վերանորոգումը ներառում է աշխատանքներ, որոնք </w:t>
            </w:r>
            <w:r w:rsidR="00C627CA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պարունակում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են փոքր քանակությամբ ուղղումներ և չեն պահանջում բարդ տեխնիկական միջոցներ կամ նախագծային փոփոխություններ: </w:t>
            </w:r>
          </w:p>
          <w:p w14:paraId="712733FC" w14:textId="7EDE5C03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182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Եթե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նշված միջոցառումները չեն հանգեցնում ցանկալի ազդեցության և բարձր հոսքի արագությամբ, խորը հեղեղատներով և էրոզիայով ջրի արտահոսքեր, ինչպես նաև </w:t>
            </w:r>
            <w:r w:rsidR="00C627CA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գրունտներ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 զգալի զանգվածների սողանքներ, որոնք կարող են առաջացնել կառուցվածքի հուսալիության խախտում, անհրաժեշտ է իրականացնել վերանորոգման և վերականգնման հատուկ միջոցառումներ։ Այս խախտումների պատճառները պարզելու և վերանորոգման միջոցառումներ մշակելու համար ներգրավվ</w:t>
            </w:r>
            <w:r w:rsidR="009A7F0C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նախագծային և հետազոտական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կազմակերպությունների մասնագետներ</w:t>
            </w:r>
            <w:r w:rsidR="009A7F0C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ին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։ </w:t>
            </w:r>
          </w:p>
          <w:p w14:paraId="57852154" w14:textId="195845AF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183</w:t>
            </w:r>
            <w:r w:rsidR="004F4F2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Հիմնական վերանորոգումը ներառում է աշխատանքներ, որոնց ընթացքում իրականացվում է կառուցվածքի մասամբ վնասված կառուցվածքային տարրերի վերականգնում կամ փոխարինում: </w:t>
            </w:r>
          </w:p>
          <w:p w14:paraId="295C772C" w14:textId="70D8279A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184</w:t>
            </w:r>
            <w:r w:rsidR="004F4F2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Ընթացիկ վերանորոգման ժամանակացույցը կազմվում է պոչամբարի վիճակի տեսողական դիտարկումների արդյունքների հիման վրա: Հիմնանորոգման պլանը կազմվում է կառույցների ընդհանուր և արտահերթ ստուգումների արդյունքների և Հ</w:t>
            </w:r>
            <w:r w:rsidR="00FF5787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ՉՍ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դիտորդական տվյալների հիման վրա։ </w:t>
            </w:r>
          </w:p>
          <w:p w14:paraId="5B549CCA" w14:textId="77777777" w:rsidR="00EF06C1" w:rsidRPr="00124ED9" w:rsidRDefault="00EF06C1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1E9EBA1C" w14:textId="72AE5A36" w:rsidR="00EF06C1" w:rsidRPr="00124ED9" w:rsidRDefault="00B1741A" w:rsidP="00CB6FAB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2. </w:t>
            </w:r>
            <w:r w:rsidR="00620165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ԱՆՎՏԱՆԳՈՒԹՅԱՆ ՊԱՀԱՆՋՆԵՐԸ </w:t>
            </w:r>
            <w:r w:rsidR="00EF06C1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ՊՈՉԱՄԲԱՐՆԵՐԻ ԿՈՆՍԵՐՎԱՑ</w:t>
            </w:r>
            <w:r w:rsidR="00913B77" w:rsidRPr="00124ED9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ՄԱՆ ԺԱՄԱՆԱԿ</w:t>
            </w:r>
          </w:p>
          <w:p w14:paraId="75358A93" w14:textId="2547A649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185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Պոչամբարի ժամանակավոր կամ մասնակի</w:t>
            </w:r>
            <w:r w:rsidR="00A6735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իրականաց</w:t>
            </w:r>
            <w:r w:rsidR="00FF5787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այն դեպքերում, երբ</w:t>
            </w:r>
            <w:r w:rsidR="00FF5787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22121321" w14:textId="139BB635" w:rsidR="00EF06C1" w:rsidRPr="00124ED9" w:rsidRDefault="00FF5787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նախատեսվում է վերամշակել պոչամբարը, որպեսզի լրացուցիչ արդյունահանվեն հանքաքար, նախկինում չհարստացված հանքաքարեր կամ դրանց հարստացման նոր տեխնոլոգիայի օգտագործմամբ հազվագյուտ տարրեր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2A7497DB" w14:textId="11D818DC" w:rsidR="00EF06C1" w:rsidRPr="00124ED9" w:rsidRDefault="00FF5787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2)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կոնսերվացված պոչամբարը անմիջապես կամ մոտակա տարիներին կօգտագործվի որպես ժամանակավոր </w:t>
            </w:r>
            <w:r w:rsidR="00A6735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կամ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մշտական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նստեցման ավազան՝ շրջանառվող ջրամատակարարում մտնող ջրի պարզեցման համար։</w:t>
            </w:r>
          </w:p>
          <w:p w14:paraId="55F26F3E" w14:textId="2B2D5857" w:rsidR="00EF06C1" w:rsidRPr="00124ED9" w:rsidRDefault="000C7742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186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Կոնսերվացում</w:t>
            </w:r>
            <w:r w:rsidR="00A6735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իրականացնելիս անհրաժեշտ է՝</w:t>
            </w:r>
            <w:r w:rsidR="00AC4315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</w:p>
          <w:p w14:paraId="50A290B0" w14:textId="369920A9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պարսպապատ ամբարտակների ստորին (արտաքին) լանջերը այնպիսի վիճակի բերել, որ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 կ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ապահով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ի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դրանց մշտական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կայունությունը կոնսերվացումից հետո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42D83A15" w14:textId="12F8CFA0" w:rsidR="00B1134F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253949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տ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ղմալցման լողափի, պարսպապատ ամբարտակների ստորին լանջերի փոշու տարածումը կանխելուն ուղղված միջոցառումներ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FDEBCF1" w14:textId="03828FED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դրանք ծածկել խոտածածկով, մանրացված քարի շերտով, մանրախիճով, բիտումային շերտով, ամրացնել խոտեր ցանելով կամ պաշտպանել այլ եղանակներով, որոնք նվազեցնում կամ բացառում են փոշու տարածումը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6F031CF3" w14:textId="04374945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4) 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օգտագործված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վտանգավոր ֆլոսո ռեագենտների 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չեզոքացում կամ լվացում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որոնք շրջակա միջավայրի վրա հնարավոր բացասական ազդեցություն կարող են ունենալ,</w:t>
            </w:r>
          </w:p>
          <w:p w14:paraId="657A8758" w14:textId="11C5E657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կ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անխատես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դեպրեսիայի կորի փոփոխություն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պոչամբարի պարսպապատ ամբարտակներում՝ պոչամբարի կոնսերվացումից հետո պարսպապատ ամբարտակների ստատիկ, ֆիլտրացիոն և դինամիկ կայունությունն ապահովող միջոցներ կիրառելու նպատակով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</w:p>
          <w:p w14:paraId="28A7188E" w14:textId="52C4617C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DE159E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արտահոսքի բարձրադիր առվակների և մթնոլորտային անձրևաջրերի առվակների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վերականգնում և մաքրում</w:t>
            </w:r>
            <w:r w:rsidR="002776A5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2D65D468" w14:textId="3FF64C58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պահով</w:t>
            </w:r>
            <w:r w:rsidR="002776A5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ել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գարնանային հալոցքի և հեղեղաջրերի անցումը, </w:t>
            </w:r>
            <w:r w:rsidR="002776A5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ինչպես նաև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դեպի դրենաժային ջրի ինքնահոս </w:t>
            </w:r>
            <w:r w:rsidR="002776A5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ջրահեռացումը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առանց պոմպակայանի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369264EF" w14:textId="10EC83A9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8) 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օգտակար հանածոյի հարստացման կոմբինատի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շրջանառու ջրի մատակարարման ապամոնտաժում,</w:t>
            </w:r>
          </w:p>
          <w:p w14:paraId="293705C8" w14:textId="2C485CD9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9) 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վերահսկել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ավելցուկային արտահոսք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ջրհորներ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և կոլեկտորների խցանումը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կոնսերվացված պոչամբարի հնարավոր վթարները նվազեցնելու կամ ամբողջությամբ վերացնելու համար,</w:t>
            </w:r>
          </w:p>
          <w:p w14:paraId="3EE5A525" w14:textId="6F1EAC53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10)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կոլեկտորների վերանորոգում և կոնսերվացումից հետո դրանց բնականոն աշխատանքի ապահովում,</w:t>
            </w:r>
          </w:p>
          <w:p w14:paraId="32A4C82F" w14:textId="3EBE15F6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 xml:space="preserve">11)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հատուկ կազմված հրահանգի համաձայն հրամանով նշանակված պատասխանատու անձի կողմից կոնսերվացված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պոչամբարի, ներառյալ մնացած հսկիչ և չափիչ սարքավորումների վիճակի մշտական </w:t>
            </w:r>
            <w:r w:rsidR="00EF06C1" w:rsidRPr="00124ED9">
              <w:rPr>
                <w:rFonts w:ascii="Cambria Math" w:eastAsia="Times New Roman" w:hAnsi="Cambria Math" w:cs="Cambria Math"/>
                <w:sz w:val="24"/>
                <w:szCs w:val="24"/>
                <w:lang w:eastAsia="hy-AM"/>
              </w:rPr>
              <w:t>​​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մոնի</w:t>
            </w:r>
            <w:r w:rsidR="002D6F18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թ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որինգի իրականացում,</w:t>
            </w:r>
          </w:p>
          <w:p w14:paraId="1BDD9BD8" w14:textId="77777777" w:rsidR="007A4DCD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A4DC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նստեցման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լճակի գոտու ցամաքեցում</w:t>
            </w:r>
            <w:r w:rsidR="007A4DC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54215598" w14:textId="07FFCF91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15) </w:t>
            </w:r>
            <w:r w:rsidR="007A4DC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նստեցման 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լճակի գոտու և պարսպապատ ամբարտակների առավելագույն ջրազրկ</w:t>
            </w:r>
            <w:r w:rsidR="007A4DC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ում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</w:p>
          <w:p w14:paraId="585A0E06" w14:textId="54FA9187" w:rsidR="00EF06C1" w:rsidRPr="00124ED9" w:rsidRDefault="00B1134F" w:rsidP="00FB20AC">
            <w:pPr>
              <w:spacing w:line="360" w:lineRule="auto"/>
              <w:ind w:firstLine="481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</w:t>
            </w:r>
            <w:r w:rsidR="00EF06C1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կոնսերվացման միջոցառումների մշակու</w:t>
            </w:r>
            <w:r w:rsidR="007A4DCD"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մ:</w:t>
            </w:r>
          </w:p>
          <w:p w14:paraId="7D8AD297" w14:textId="77777777" w:rsidR="00124ED9" w:rsidRDefault="00124ED9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02C4E410" w14:textId="236890E1" w:rsidR="002F50B7" w:rsidRPr="008A4CA3" w:rsidRDefault="00FB20A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8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. ՀԻՄՆԱԿԱՆ ՀԱՇՎԱՐԿԱՅԻՆ ԴՐՈՒՅԹՆԵՐԻ ՊԱՀԱՆՋՆԵՐԸ</w:t>
            </w:r>
          </w:p>
          <w:p w14:paraId="51E1A54F" w14:textId="4AAB299F" w:rsidR="002F50B7" w:rsidRPr="008A4CA3" w:rsidRDefault="00FB20AC" w:rsidP="00124ED9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8.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1. ՀԻԴՐՈՏԵԽՆԻԿԱԿԱՆ ԿԱՌՈՒՑՎԱԾՔՆԵՐԻ ԿԱՐԳԻ ՆՇԱՆԱԿՈՒՄԸ</w:t>
            </w:r>
          </w:p>
          <w:p w14:paraId="588F962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17801077" w14:textId="756B5E80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կառուցվածքները, կախված դրանց բարձրությունից և հիմնատակի գրունտների տեսակից, սոցիալ-տնտեսական նշանակությունից և հնարավոր հիդրոդինամիկական վթարներից, ստորաբաժանվում են կարգերի, հետևյալ կերպ`</w:t>
            </w:r>
          </w:p>
          <w:p w14:paraId="270464D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հիդրոտեխնիկական կառուցվածքի կարգն անհրաժեշտ է ընտրել սույն շինարարական նորմերի 2-րդ հավելվածին (այսուհետև 2-րդ հավելված) համապատասխան,</w:t>
            </w:r>
          </w:p>
          <w:p w14:paraId="6E9D947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հիդրոտեխնիկական կառուցվածքի նախագծային փաստաթղթերի պատվիրատուն իրավասու է իր որոշմամբ (2-րդ հավելվածում նշվածի համեմատ) բարձրացնել կառուցվածքի կարգը:</w:t>
            </w:r>
          </w:p>
          <w:p w14:paraId="2E55D647" w14:textId="7EFE8512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կարգը ըստ դասակարգման անհրաժեշտ է ընդունել`</w:t>
            </w:r>
          </w:p>
          <w:p w14:paraId="2E0A200F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հիդրոտեխնիկական կառուցվածքների համար (բացի սույն շինարարական նորմերի 85-րդ և 88-րդ կետերում նշվածներից)` 2-րդ հավելվածի 1-ից 4 աղյուսակներում նշված ամենաբարձր արժեքը,</w:t>
            </w:r>
          </w:p>
          <w:p w14:paraId="557CB71D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2) երկրորդական հիդրոտեխնիկական կառուցվածքների համար` տվյալ հիդրոհանգույցի հիմնական կառուցվածքների կարգից 1-ով ցածր, բայց, ոչ բարձր III կարգից,</w:t>
            </w:r>
          </w:p>
          <w:p w14:paraId="2C89C14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ժամանակավոր կառուցվածքները, վերագրել IV կարգին: Այն դեպքում, եթե այդ կառուցվածքների վթարները կարող են առաջացնել աղետալի բնույթի հետևանքներ, կամ I և II կարգի կառուցվածքների շինարարության ժամկետների խաթարման, թույլատրվում է հատուկ հիմնավորման դեպքում դրանք վերագրել III կարգին,</w:t>
            </w:r>
          </w:p>
          <w:p w14:paraId="3BC9AB26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հիդրոէներգետիկ, հիդրոկուտակիչ և ջերմային էլեկտրակայանների հիդրոտեխնիկական դիմհարային կառուցվածքների կարգն ընտրել հաշվի առնելով դրանց ազդեցությունները ստորին բիեֆում գտնվող տարածքի, կառուցվածքների և բնակչության պաշտպանության հիմնախնդիրներում:</w:t>
            </w:r>
          </w:p>
          <w:p w14:paraId="42B7942A" w14:textId="2070182D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189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Ջրատնտեսական համալիրի (էներգետիկայի, տրանսպորտի, մելիորացիայի, ջրամատակարարման, ջրհեղեղների դեմ պայքարի և այլն) պահանջարկները միաժամանակ ապահովող հիդրոհանգույցի հիմնական հիդրոտեխնիկական կառուցվածքների կարգը անհրաժեշտ է սահմանել համալիրի կառուցվածքներին վերագրվող կարգերից ամենաբարձրը: Երկու կամ մի քանի նշանակության գործառույթների համար նախատեսվող (օրինակ` էներգետիկական և պաշտպանական) հիդրոտեխնիկական կառուցվածքների կարգը անհրաժեշտ է սահմանել առավել բարձր կարգ ունեցող կառուցվածքին համապատասխան: Ճնշումային ճակատի կազմի մեջ մտնող հիմնական կառուցվածքների կարգը անհրաժեշտ է սահմանել առավել բարձր կարգ ունեցող կառուցվածքին համապատասխան:</w:t>
            </w:r>
          </w:p>
          <w:p w14:paraId="17BBF46A" w14:textId="4952C3AC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190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2-րդ հավելվածի 2-րդ աղյուսակով որոշվող 1 մլն կՎտ-ից պակաս դրվածքային հզորությամբ հիդրոէլեկտրակայանի կամ ջերմային էլեկտրակայանի հիմնական հիդրոտեխնիկական կառուցվածքների կարգը անհրաժեշտ է բարձրացնել մեկով այն դեպքում, եթե այդ էլեկտրակայանները մեկուսացված են էներգետիկ համակարգերից և սպասարկում են խոշոր բնակավայրերին, արդյունաբերական կազմակերպություններին, տրանսպորտին և այլ սպառողներին, կամ եթե այդ էլեկտրակայաններն ապահովում են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խոշոր բնակավայրերն ու արդյունաբերական կազմակերպությունները` ջերմությամբ, տաք ջրով և գոլորշով:</w:t>
            </w:r>
          </w:p>
          <w:p w14:paraId="209C423A" w14:textId="11EE070B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191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Գետային նավահանգիստների 1-ին, 2-րդ և 3-րդ խմբերի հիմնական հիդրոտեխնիկական կառուցվածքները անհրաժեշտ է վերագրել III կարգին, մնացած կառուցվածքները` IV կարգին: Նավահանգստի կարգը անհրաժեշտ է սահմանել ըստ 2-րդ հավելվածի 5-րդ աղյուսակի:</w:t>
            </w:r>
          </w:p>
          <w:p w14:paraId="25A57BFF" w14:textId="41FE0045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192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 այլ կառուցվածքների հետ հատման կամ լծորդման ժամանակ, որոնք կարող են վերագրվել տարբեր կարգերի, անհրաժեշտ է բոլոր կառուցվածքների համար ընդունել ավելի պատասխանատու կառուցվածքի կարգը:</w:t>
            </w:r>
          </w:p>
          <w:p w14:paraId="58929FB4" w14:textId="42EFD962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193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Ջրանցքի հատվածի (գլխամասային ջրընդունիչներից մինչև առաջին կարգավորող ջրամբար), ինչպես նաև, կարգավորող ջրամբարների միջև գտնվող ջրանցքի հատվածների կարգը կարող է իջեցվել մեկով, եթե դրա վթարի հետևանքների վերացման ժամանակաշրջանում հիմնական ջուր սպառողին ջրամատակարարումը կարող է ապահովվել ջրամբարների կամ այլ աղբյուրների կարգավորող տարողությունների հաշվին:</w:t>
            </w:r>
          </w:p>
          <w:p w14:paraId="0C05B3D4" w14:textId="7D246732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194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Ափաամրացման կառուցվածքները անհրաժեշտ է վերագրել III կարգին: Այն դեպքերում, երբ կառուցվածքների վթարը կարող է հանգեցնել աղետալի բնույթի հետևանքների (սողանքի, լվացման և այլն), կառուցվածքը պետք է վերագրել II կարգին:</w:t>
            </w:r>
          </w:p>
          <w:p w14:paraId="51D09405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9CB7302" w14:textId="32500855" w:rsidR="002F50B7" w:rsidRPr="008A4CA3" w:rsidRDefault="00FB20AC" w:rsidP="00CB6FAB">
            <w:pPr>
              <w:spacing w:after="0" w:line="360" w:lineRule="auto"/>
              <w:ind w:right="150" w:firstLine="450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8.</w:t>
            </w:r>
            <w:r w:rsidR="002F50B7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2. ԲԵՌՆՎԱԾՔՆԵՐԸ, ԱԶԴԵՑՈՒԹՅՈՒՆՆԵՐԸ ԵՎ ԴՐԱՆՑ ԶՈՒԳՈՐԴՈՒԹՅՈՒՆՆԵՐԸ</w:t>
            </w:r>
          </w:p>
          <w:p w14:paraId="1D0802D9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5762009E" w14:textId="01084377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195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Հիդրոտեխնիկական կառուցվածքների վրա բեռնվածքներն ու ազդեցությունները ստորաբաժանվում են` մշտական, ժամանակավոր (երկարատև, կարճաժամկետ) և հատուկ բեռնվածքների և ազդեցությունների: Հիդրոտեխնիկական կառուցվածքների վրա բեռնվածքների և ազդեցությունների ցանկը տրված է սույն շինարարական նորմերի 3-րդ հավելվածում: Սույն շինարարական նորմերում չներառված հիդրոտեխնիկական կառուցվածքների հաշվարկման ժամանակ հաշվառման ենթակա բեռնվածքներն ու 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ազդեցությունները և դրանց զուգորդություններն անհրաժեշտ է ընդունել ըստ ՀՀ համապատասխան նորմատիվ փաստաթղթերի:</w:t>
            </w:r>
          </w:p>
          <w:p w14:paraId="65BE99AB" w14:textId="109BDA8C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196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Բեռնվածքներից և ազդեցություններից անհրաժեշտ է ընդունել առավել անբարենպաստները, սակայն դիտարկվող հաշվարկային դեպքի համար իրական զուգորդություններով` շինարարական և շահագործման ժամանակաշրջանների ու հաշվարկային վերանորոգման համար առանձին-առանձին: Հիդրոտեխնիկական կառուցվածքներն անհրաժեշտ է հաշվարկել բեռնվածքների և ազդեցությունների հետևյալ հիմնական և հատուկ զուգորդությունների դեպքում`</w:t>
            </w:r>
          </w:p>
          <w:p w14:paraId="5C1A2104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զուգորդությունները ընդգրկում են մշտական, ժամանակավոր երկարատև և կարճաժամկետ բեռնվածքներն ու ազդեցությունները,</w:t>
            </w:r>
          </w:p>
          <w:p w14:paraId="717185DE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հատուկ զուգորդություններն ընդգրկում են մշտական, ժամանակավոր երկարատև, կարճաժամկետ բեռնվածքներն ու ազդեցությունները և հատուկ բեռնվածքներից ու ազդեցություններից միայն մեկը:</w:t>
            </w:r>
          </w:p>
          <w:p w14:paraId="2B2999AC" w14:textId="6F6A8D4C" w:rsidR="002F50B7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197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Գետային հիդրոհանգույցների նախագծման ժամանակ կառուցվածքների ու հիմնատակերի վրա ջրի ճնշումից առաջացող բեռնվածքներն ու ծծանցվող ջրի ուժային ազդեցությունը (տես 4-րդ հավելվածը) պետք է որոշվեն (համաձայն սույն շինարարական նորմերի 103-րդ կետի) ջրի ելքի երկու հաշվարկային հետևյալ դեպքերի համար` հիմնական և ստուգողական.</w:t>
            </w:r>
          </w:p>
          <w:p w14:paraId="75F9376B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հիմնական հաշվարկային դեպքի` ջրի ելքի բաց թողնմանը համապատասխանող նշված բեռնվածքները, որոշվում են վերին բիեֆում ջրի նորմալ դիմհարային մակարդակի (ՆԴՄ) դեպքում: Դրանք անհրաժեշտ է հաշվի առնել բեռնվածքների ու ազդեցությունների հիմնական զուգորդության կազմում,</w:t>
            </w:r>
          </w:p>
          <w:p w14:paraId="74CFFF33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այն հիդրոհանգույցների համար, որոնց միջով հիմնական հաշվարկային ելքի թողքը իրականացվում է վերին բիեֆում ՆԴՄ-ը գերազանցող մակարդակների դեպքում, դրանց համապատասխանող բեռնվածքներն ու ազդեցությունները նույնպես անհրաժեշտ է հաշվի առնել բեռնվածքների ու ազդեցությունների հիմնական զուգորդության կազմում,</w:t>
            </w:r>
          </w:p>
          <w:p w14:paraId="6A7E472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3) կառուցվածքների ու հիմնատակերի վրա ջրի ճնշումից առաջացող բեռնվածքների ու ծծանցվող ջրի ուժային ազդեցությունը, որոնք համապատասխանում են ստուգողական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հաշվարկային ելքին, պետք է որոշվեն վերին բիեֆում ջրի առավելագույն դիմհարային մակարդակի (ԱԴՄ) դեպքում և հաշվի առնվեն բեռնվածքների ու ազդեցությունների հատուկ զուգորդության կազմում,</w:t>
            </w:r>
          </w:p>
          <w:p w14:paraId="097BA3B8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գետային հիդրոտեխնիկական կառուցվածքների հիդրոհանգույցների նախագծային փաստաթղթերում, այդ թվում անվտանգության հայտարարագրերում, պետք է տրվեն տեղեկություններ հիմնական և ստուգողական հաշվարկային դեպքերում (ջրի առավելագույն ելքերի թողքի ժամանակ) կառուցվածքների թույլատրելի վնասվածքների վերաբերյալ,</w:t>
            </w:r>
          </w:p>
          <w:p w14:paraId="67447E71" w14:textId="77777777" w:rsidR="002F50B7" w:rsidRPr="008A4CA3" w:rsidRDefault="002F50B7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շինարարական և շահագործման ժամանակաշրջաններում անհրաժեշտ է հաշվի առնել սառցակապային և սառցակուտակային երևույթների առաջացման հետևանքով ջրի մակարդակի բարձրացման հնարավորությունը հաշվարկայինի նկատմամբ:</w:t>
            </w:r>
          </w:p>
          <w:p w14:paraId="45279A9E" w14:textId="2BD74F2B" w:rsidR="007226E5" w:rsidRPr="008A4CA3" w:rsidRDefault="000C7742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198</w:t>
            </w:r>
            <w:r w:rsidR="002F50B7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Ջրհեղեղների դեմ պայքարի համար նախատեսված կառուցվածքների համար հաշվարկայինը գերազանցող մակարդակներին համապատասխանող բեռնվածքներն ու ազդեցությունները անհրաժեշտ է հաշվի առնել բեռնվածքների ու ազդեցությունների հատուկ զուգորդության կազմում:</w:t>
            </w:r>
          </w:p>
          <w:p w14:paraId="51827297" w14:textId="1472F555" w:rsidR="007226E5" w:rsidRPr="008A4CA3" w:rsidRDefault="007226E5" w:rsidP="00CB6FAB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64573B2D" w14:textId="4C7F2126" w:rsidR="002F50B7" w:rsidRPr="008A4CA3" w:rsidRDefault="002F50B7" w:rsidP="00DF4CEA">
            <w:pPr>
              <w:spacing w:after="0" w:line="360" w:lineRule="auto"/>
              <w:ind w:right="150" w:firstLine="45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</w:tc>
      </w:tr>
    </w:tbl>
    <w:p w14:paraId="7187F2C7" w14:textId="0779C172" w:rsidR="008F792A" w:rsidRPr="008A4CA3" w:rsidRDefault="008F792A" w:rsidP="00CB6FAB">
      <w:pPr>
        <w:spacing w:line="360" w:lineRule="auto"/>
        <w:rPr>
          <w:rFonts w:ascii="GHEA Grapalat" w:hAnsi="GHEA Grapalat"/>
          <w:sz w:val="24"/>
          <w:szCs w:val="24"/>
        </w:rPr>
      </w:pPr>
    </w:p>
    <w:tbl>
      <w:tblPr>
        <w:tblW w:w="9900" w:type="dxa"/>
        <w:tblCellSpacing w:w="0" w:type="dxa"/>
        <w:tblInd w:w="-4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7226E5" w:rsidRPr="008A4CA3" w14:paraId="3E18F55C" w14:textId="77777777" w:rsidTr="00DF4CEA">
        <w:trPr>
          <w:tblCellSpacing w:w="0" w:type="dxa"/>
        </w:trPr>
        <w:tc>
          <w:tcPr>
            <w:tcW w:w="9900" w:type="dxa"/>
            <w:vAlign w:val="center"/>
            <w:hideMark/>
          </w:tcPr>
          <w:p w14:paraId="55FC776D" w14:textId="6889732D" w:rsidR="007226E5" w:rsidRPr="008A4CA3" w:rsidRDefault="00DF4CEA" w:rsidP="00DF4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bookmarkStart w:id="4" w:name="_Hlk111574615"/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lastRenderedPageBreak/>
              <w:t>8.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3. ՀԻԴՐՈՏԵԽՆԻԿԱԿԱՆ ԿԱՌՈՒՑՎԱԾՔՆԵՐԻ ՀՈՒՍԱԼԻՈՒԹՅԱՆ ԵՎ ԱՆՎՏԱՆԳՈՒԹՅԱՆ ՀԻՄՆԱՎՈՐՈՒՄԸ</w:t>
            </w:r>
          </w:p>
          <w:p w14:paraId="517E6950" w14:textId="537B7A06" w:rsidR="007226E5" w:rsidRPr="008A4CA3" w:rsidRDefault="000C7742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199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հուսալիության և անվտանգության հիմնավորման համար պետք է կատարվեն հիդրավլիկական, ֆիլտրացիոն և ջերմային ռեժիմների, ինչպես նաև «կառուցվածք – հիմնատակ» համակարգի լարվածաձևախախտման (լարվածադեֆորմացիոն) վիճակի հաշվարկներ, ժամանակակից, գլխավորապես հոծ միջավայրի մեխանիկայի թվային մեթոդների կիրառմամբ՝ հաշվի առնելով նյութերի և հիմնատակի ապարների իրական հատկությունները:</w:t>
            </w:r>
          </w:p>
          <w:p w14:paraId="799AFE4C" w14:textId="677EF0C1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0C7742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00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«Կառուցվածք – հիմնատակ» համակարգի հուսալիության ապահովումը պետք է հիմնավորվի դրանց ամրության (այդ թվում ֆիլտրացիոն), կայունության, ձևախախտումների (դեֆորմացիաների) և տեղափոխությունների (սահմանային վիճակների եղանակով) հաշվարկի արդյունքներով: Հաշվարկներն անհրաժեշտ է կատարել ըստ սահմանային վիճակների երկու խմբերի`</w:t>
            </w:r>
          </w:p>
          <w:p w14:paraId="4A1A9A73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1)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կրողունակության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կորուստ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ժամանակ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 ու հիմնատակերի պիտանելիության լրիվ բացակայություն) անհրաժեշտ է կատարել`</w:t>
            </w:r>
          </w:p>
          <w:p w14:paraId="79A41CE5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«կառուցվածք – հիմնատակ» համակարգի ընդհանուր ամրության և կայունության, հիմնատակերի ու գրունտային կառուցվածքների ընդհանուր ծծանցման ամրության, կառուցվածքների առանձին տարրերի ամրության հաշվարկներ, որոնց քայքայումը հանգեցնում է կառուցվածքների շահագործման դադարեցման,</w:t>
            </w:r>
          </w:p>
          <w:p w14:paraId="27F5655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կոնստրուկցիաների տեղափոխությունների հաշվարկներ, որոնցից ընդհանուր առմամբ կախված է կառուցվածքների ամրությունը կամ կայունությունը,</w:t>
            </w:r>
          </w:p>
          <w:p w14:paraId="0C3DA70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2)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երկրորդ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նորմալ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ոչ պիտանելիությունը)՝</w:t>
            </w:r>
          </w:p>
          <w:p w14:paraId="343D8B0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կառուցվածքների և հիմնատակերի տեղական ամրության, այդ թվում ֆիլտրացիոն, տեղափոխությունների և դեֆորմացիաների, ճաքերի և շինարարական կարերի առաջացման կամ բացման հաշվարկներ,</w:t>
            </w:r>
          </w:p>
          <w:p w14:paraId="380AD94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բ. կառուցվածքների առանձին տարրերի ամրության հաշվարկներ, որոնք չեն վերաբերվում առաջին խմբի սահմանային վիճակներով հաշվարկներին:</w:t>
            </w:r>
          </w:p>
          <w:p w14:paraId="133DE41E" w14:textId="7B5508AD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01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կառուցվածքների, դրանց կոնստրուկցիաների և հիմնատակերի հաշվարկման դեպքում անհրաժեշտ է պահպանել հետևյալ պայմանը, որը բացառում է սահմանային վիճակների առաջացումը`</w:t>
            </w:r>
          </w:p>
          <w:p w14:paraId="48650147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tbl>
            <w:tblPr>
              <w:tblW w:w="1650" w:type="dxa"/>
              <w:jc w:val="center"/>
              <w:tblCellSpacing w:w="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7"/>
              <w:gridCol w:w="194"/>
              <w:gridCol w:w="183"/>
              <w:gridCol w:w="367"/>
              <w:gridCol w:w="161"/>
              <w:gridCol w:w="448"/>
            </w:tblGrid>
            <w:tr w:rsidR="007226E5" w:rsidRPr="008A4CA3" w14:paraId="17076483" w14:textId="77777777" w:rsidTr="001927AA">
              <w:trPr>
                <w:tblCellSpacing w:w="6" w:type="dxa"/>
                <w:jc w:val="center"/>
              </w:trPr>
              <w:tc>
                <w:tcPr>
                  <w:tcW w:w="279" w:type="dxa"/>
                  <w:vMerge w:val="restart"/>
                  <w:vAlign w:val="center"/>
                  <w:hideMark/>
                </w:tcPr>
                <w:p w14:paraId="65EEEB5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vertAlign w:val="subscript"/>
                      <w:lang w:eastAsia="hy-AM"/>
                    </w:rPr>
                    <w:t>lc</w:t>
                  </w:r>
                </w:p>
              </w:tc>
              <w:tc>
                <w:tcPr>
                  <w:tcW w:w="182" w:type="dxa"/>
                  <w:vMerge w:val="restart"/>
                  <w:vAlign w:val="center"/>
                  <w:hideMark/>
                </w:tcPr>
                <w:p w14:paraId="19C74DB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F</w:t>
                  </w:r>
                </w:p>
              </w:tc>
              <w:tc>
                <w:tcPr>
                  <w:tcW w:w="171" w:type="dxa"/>
                  <w:vMerge w:val="restart"/>
                  <w:vAlign w:val="center"/>
                  <w:hideMark/>
                </w:tcPr>
                <w:p w14:paraId="0DFC0DB1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color w:val="000000"/>
                      <w:sz w:val="24"/>
                      <w:szCs w:val="24"/>
                      <w:lang w:eastAsia="hy-AM"/>
                    </w:rPr>
                    <w:t>≤</w:t>
                  </w:r>
                </w:p>
              </w:tc>
              <w:tc>
                <w:tcPr>
                  <w:tcW w:w="355" w:type="dxa"/>
                  <w:vAlign w:val="bottom"/>
                  <w:hideMark/>
                </w:tcPr>
                <w:p w14:paraId="19A5EDF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R</w:t>
                  </w:r>
                </w:p>
              </w:tc>
              <w:tc>
                <w:tcPr>
                  <w:tcW w:w="149" w:type="dxa"/>
                  <w:vMerge w:val="restart"/>
                  <w:vAlign w:val="center"/>
                  <w:hideMark/>
                </w:tcPr>
                <w:p w14:paraId="0DA7963F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,</w:t>
                  </w:r>
                </w:p>
              </w:tc>
              <w:tc>
                <w:tcPr>
                  <w:tcW w:w="430" w:type="dxa"/>
                  <w:vMerge w:val="restart"/>
                  <w:vAlign w:val="center"/>
                  <w:hideMark/>
                </w:tcPr>
                <w:p w14:paraId="713B9D1D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(1)</w:t>
                  </w:r>
                </w:p>
              </w:tc>
            </w:tr>
            <w:tr w:rsidR="007226E5" w:rsidRPr="008A4CA3" w14:paraId="730B3D28" w14:textId="77777777" w:rsidTr="001927AA">
              <w:trPr>
                <w:tblCellSpacing w:w="6" w:type="dxa"/>
                <w:jc w:val="center"/>
              </w:trPr>
              <w:tc>
                <w:tcPr>
                  <w:tcW w:w="279" w:type="dxa"/>
                  <w:vMerge/>
                  <w:vAlign w:val="center"/>
                  <w:hideMark/>
                </w:tcPr>
                <w:p w14:paraId="11A7BC8D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82" w:type="dxa"/>
                  <w:vMerge/>
                  <w:vAlign w:val="center"/>
                  <w:hideMark/>
                </w:tcPr>
                <w:p w14:paraId="6AF92138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71" w:type="dxa"/>
                  <w:vMerge/>
                  <w:vAlign w:val="center"/>
                  <w:hideMark/>
                </w:tcPr>
                <w:p w14:paraId="727C63CB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355" w:type="dxa"/>
                  <w:vAlign w:val="center"/>
                  <w:hideMark/>
                </w:tcPr>
                <w:p w14:paraId="290D45BA" w14:textId="77777777" w:rsidR="007226E5" w:rsidRPr="008A4CA3" w:rsidRDefault="007226E5" w:rsidP="00CB6FAB">
                  <w:pPr>
                    <w:pBdr>
                      <w:top w:val="single" w:sz="6" w:space="0" w:color="000000"/>
                    </w:pBd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color w:val="000000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vertAlign w:val="subscript"/>
                      <w:lang w:eastAsia="hy-AM"/>
                    </w:rPr>
                    <w:t>n</w:t>
                  </w:r>
                </w:p>
              </w:tc>
              <w:tc>
                <w:tcPr>
                  <w:tcW w:w="149" w:type="dxa"/>
                  <w:vMerge/>
                  <w:vAlign w:val="center"/>
                  <w:hideMark/>
                </w:tcPr>
                <w:p w14:paraId="7D38C875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430" w:type="dxa"/>
                  <w:vMerge/>
                  <w:vAlign w:val="center"/>
                  <w:hideMark/>
                </w:tcPr>
                <w:p w14:paraId="066F332F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</w:tr>
          </w:tbl>
          <w:p w14:paraId="11361262" w14:textId="77777777" w:rsidR="007226E5" w:rsidRPr="008A4CA3" w:rsidRDefault="007226E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որտեղ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626BEDFA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lc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– բեռնվածքների զուգորդության գործակիցն է, որն ընդունվում է`</w:t>
            </w:r>
          </w:p>
          <w:p w14:paraId="61956862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ա. առաջին խմբի սահմանային վիճակներով հաշվարկելիս`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նորմալ շահագործման ժամանակաշրջանում բեռնվածքների ու ազդեցությունների հիմնական զուգորդության համար՝1.00, նույնը շինարարության և վերանորոգման ժամանակաշրջանի համար՝ 0.95,</w:t>
            </w:r>
          </w:p>
          <w:p w14:paraId="3BD26C4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բ. բեռնվածքների ու ազդեցությունների հատուկ զուգորդության ժամանակ`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հատուկ բեռնվածքի դեպքում, այդ թվում սեյսմիկ՝ 1-ին, 2-րդ և 3-րդ գոտիների համար համապատասխանաբար՝ 0.95, 0.9 և 0.85,</w:t>
            </w:r>
          </w:p>
          <w:p w14:paraId="12903F6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գ. երկրորդ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՝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lc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=1.00:</w:t>
            </w:r>
          </w:p>
          <w:p w14:paraId="42DE007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Նորմալ շահագործման ժամանակշրջանում բեռնվածքների ու ազդեցությունների հիմնական զուգորդության մեջ, ընդգրկում են 0.01-ից ավելի տարեկան հավանականությամբ կարճաժամկետ բեռները: Սեյսմիկ ազդեցությունները անհրաժեշտ է հաշվի առնել ըստ Հայաստանի Հանրապետությունում գործող սեյսմակայուն շինարարության նախագծման նորմերի դրույթների:</w:t>
            </w:r>
          </w:p>
          <w:p w14:paraId="59C44365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F – դեֆորմացիայի կամ այլ հարաչափերի ընդհանրացված ուժային գործոնի (ուժ, մոմենտ, լարում) հաշվարկային արժեքը, որով կատարվում է սահմանային վիճակի գնահատումը, հաշվի առնելով բեռի հուսալիության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սույն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շինարարական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96-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րդ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կետը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),</w:t>
            </w:r>
          </w:p>
          <w:p w14:paraId="595A710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4) R – նախագծման նորմերով հիդրոտեխնիկական կառուցվածքների առանձին տեսակների համար սահմանվող ձևախախտման կամ այլ հարաչափերի ընդհանրացված կրողունակության հաշվարկային կամ նորմատիվ արժեքը (առաջին խմբի սահմանային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վիճակներով հաշվարկելիս՝ հաշվարկային արժեքը, երկրորդ խմբի սահմանային վիճակներով հաշվարկելիս` նորմատիվ արժեքը), որը որոշվում է՝ հաշվի առնելով հուսալիության գործակիցները ըստ նյութի -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աշխատանքի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պայմանների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սույն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շինարարական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97-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րդ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կետը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),</w:t>
            </w:r>
          </w:p>
          <w:p w14:paraId="7DAFE71F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հուսալիության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պատասխանատվության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60428393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ա.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մանային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հուսալիության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գործակիցների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կարգի՝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I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1.25, II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1.20, III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1.15, IV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1.10,</w:t>
            </w:r>
          </w:p>
          <w:p w14:paraId="72BE8D3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բ.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երկրորդ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վիճակներով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հաշվարկելիս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–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=1.00:</w:t>
            </w:r>
          </w:p>
          <w:p w14:paraId="133C8FF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Բնական լանջերի կայունության հաշվարկների ժամանակ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n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անհրաժեշտ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ընդունել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կից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գտնվող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կարգին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համապատասխան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լանջի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փլուզման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կառաջանա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շահագործումը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խաթարող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իրավիճակ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մնացած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հաշվարկային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դեպքերում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-1.00:</w:t>
            </w:r>
          </w:p>
          <w:p w14:paraId="156C8D18" w14:textId="52659868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02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Բեռնվածքի հաշվարկային արժեքը որոշում են բազմապատկելով բեռնվածքի նորմատիվ արժեքը համապատասխան բեռնվածքի հուսալիության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գործակցով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Բեռնվածքների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անհրաժեշտ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որոշել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ըստ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առանձին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տեսակների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դրանց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ու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հիմնատակերի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նախագծման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փաստաթղթերի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: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Բեռնվածքի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հուսալիության աf գործակիցների արժեքն առաջին խմբի սահմանային վիճակներով հաշվարկելիս անհրաժեշտ է ընդունել համապատասխան 4-րդ հավելվածի:</w:t>
            </w:r>
          </w:p>
          <w:p w14:paraId="006D7D55" w14:textId="396652CB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03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Հուսալիության գործակիցների արժեքները՝ ըստ նյութի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գրունտի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 որոնք կիրառվում են նյութերի հաշվարկային դիմադրությունների և գրունտների բնութագրերի որոշման համար, սահմանվում են հիդրոտեխնիկական կառուցվածքների առանձին տեսակների, դրանց կոնստրուկցիաների ու հիմնատակերի նախագծման նորմերով: Կառուցվածքի, կոնստրուկցիայի կամ հիմնատակի տեսակը, հաշվարկային սխեմաների մոտավորությունը, սահմանային վիճակի ձևն ու այլ գործոններ հաշվի առնող աշխատանքի պայմանների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արժեքները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սահմանվում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առանձին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տեսակների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դրանց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կոնստրուկցիաների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ու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հիմնատակերի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նախագծման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նորմատիվ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փաստաթղթերով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c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գործակիցները կիրառվում են 1-ին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բանաձևի համարիչում՝ կառուցվածքների կրողունակության (R-ի) հաշվարկային արժեքում:</w:t>
            </w:r>
          </w:p>
          <w:p w14:paraId="036DCE6B" w14:textId="6070AA23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04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կառուցվածքների, դրանց կոնստրուկցիաների և հիմնատակերի հաշվարկները երկրորդ խմբի սահմանային վիճակներով անհրաժեշտ է կատարել՝ բեռնվածքի հուսալիության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գործակցով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ինչպես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նաև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նյութի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m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 և գրունտի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vertAlign w:val="subscript"/>
                <w:lang w:eastAsia="hy-AM"/>
              </w:rPr>
              <w:t>g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=1.0 հուսալիության գործակիցներով, բացառությամբ այն դեպքերի, որոնք սահմանված են հիդրոտեխնիկական կառուցվածքների առանձին տեսակների, դրանց կոնստրուկցիաների ու հիմնատակերի նախագծման նորմատիվ փաստաթղթերով:</w:t>
            </w:r>
          </w:p>
          <w:p w14:paraId="26949C9D" w14:textId="11AEC57C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05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կառուցվածքները, դրանց կոնստրուկցիաներն ու հիմնատակերը, անհրաժեշտ է նախագծել այնպես, որպեսզի սահմանային վիճակներ չառաջանալու 1-ին բանաձևի պայմանը պահպանվի շինարարության և շահագործման փուլերում, այդ թվում մինչև դրանց ծառայության հաշվարկային ժամկետի ավարտը.</w:t>
            </w:r>
          </w:p>
          <w:p w14:paraId="2E490BC9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Հիդրոհանգույցի հիմնական հիդրոտեխնիկական կառուցվածքների ծառայության հաշվարկային ժամկետները` կախված դրանց կարգից, սահմանվում են`</w:t>
            </w:r>
          </w:p>
          <w:p w14:paraId="4355E2EB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I և II կարգի համար – 100 տարի,</w:t>
            </w:r>
          </w:p>
          <w:p w14:paraId="50EF18B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III և IV կարգի համար – 50 տարի:</w:t>
            </w:r>
          </w:p>
          <w:p w14:paraId="7F94F83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Հիմնարար տեխնիկա-տնտեսական հիմնավորման դեպքում առանձին կոնստրուկցիաների ու կառուցվածքի տարրերի նշանակված ծառայության ժամկետը, որոնց քայքայումը չի ազդում հիդրոհանգույցի հիմնական կառուցվածքների պահպանվածության վրա, թույլատրվում է նվազեցնել: Ընդ որում, նախագծային փաստաթղթերով պետք է նախատեսվեն տեխնիկական լուծումներ, որոնք կապահովեն քայքայված կոնստրուկցիաների վերականգնումն ու վնասված կոնստրուկցիաների և կառուցվածքի տարրերի վերանորոգումը: Երկու տարուց ոչ ուշ՝ մինչ կառուցվածքի հաշվարկային ծառայության ժամկետի ավարտը, շահագործող կազմակերպությունը կամ սեփականատերը պետք է աշխատանքներ կատարի կառուցվածքի համակողմանի հետազննման և, անհրաժեշտության դեպքում դրա ուժեղացման (վերակառուցման) կամ դրա վերացման (լիկվիդացման) նախագծային փաստաթղթերի մշակման ուղղությամբ:</w:t>
            </w:r>
          </w:p>
          <w:p w14:paraId="1102D22A" w14:textId="258269EE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06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Կոնստրուկցիաների և կառուցվածքների հաշվարկները, անհրաժեշտ է կատարել հաշվի առնելով ոչ գծային և ոչ առաձգական ձևափոխումները, նյութերի ճաքերի ազդումն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ու անհամասեռությունը, ժամանակի ընթացքում շինանյութերի և հիմնատակերի գրունտների ֆիզիկամեխանիկական բնութագրերի փոփոխությունները, կառուցվածքների կառուցման և բեռնման փուլայնությունը:</w:t>
            </w:r>
          </w:p>
          <w:p w14:paraId="34453EB2" w14:textId="68D70F35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07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Հիդրոտեխնիկական կառուցվածքների սահմանային վիճակների և հաշվարկի մեթոդների ընտրության, դրանց հուսալիությանն ու անվտանգության գնահատումը իրականացվում է կառուցվածքների և կոնստրուկցիաների առանձին տեսակների նախագծման նորմերին համապատասխան: Հիդրոտեխնիկական կառուցվածքների և կոնստրուկցիաների հուսալիությունն ու անվտանգությունը որոշող գործոններով անորոշությունների առավել ամբողջական բացահայտման, հաշվարկային բնութագրերի և սխեմաների, բեռնվածքների ու ազդեցությունների զուգորդման, ինչպես նաև սահմանային վիճակների ճշգրտման և սահմանային վիճակների մեթոդաբանությամբ նախագծման օպտիմալացման նպատակով թույլատրվում է հավանական վերլուծության կիրառությունը «կառուցվածք – հիմնատակ» համակարգի ընդունվող տեխնիկական լուծումների հիմնավորման համար: Հիդրոտեխնիկական կառուցվածքների համար վթարների ռիսկի մակարդակի թույլատրվող արժեքները չպետք է գերազանցեն 1-ին աղյուսակում բերված արժեքները:</w:t>
            </w:r>
          </w:p>
          <w:p w14:paraId="5F82F74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E560723" w14:textId="469DD0B0" w:rsidR="007226E5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Ճնշումային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հիդրոտեխնիկական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կառուցվածքներում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վթարների</w:t>
            </w:r>
            <w:r w:rsidR="001C174E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ռիսկի մակարդակի թույլատրելի արժեքները</w:t>
            </w:r>
          </w:p>
          <w:p w14:paraId="2F5BC894" w14:textId="6F8B31DF" w:rsidR="00FF1AE0" w:rsidRPr="008A4CA3" w:rsidRDefault="00FF1AE0" w:rsidP="00FF1AE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1</w:t>
            </w:r>
          </w:p>
          <w:tbl>
            <w:tblPr>
              <w:tblW w:w="9703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5"/>
              <w:gridCol w:w="5938"/>
            </w:tblGrid>
            <w:tr w:rsidR="007226E5" w:rsidRPr="008A4CA3" w14:paraId="692B5596" w14:textId="77777777" w:rsidTr="00FF1AE0">
              <w:trPr>
                <w:tblCellSpacing w:w="0" w:type="dxa"/>
                <w:jc w:val="center"/>
              </w:trPr>
              <w:tc>
                <w:tcPr>
                  <w:tcW w:w="3765" w:type="dxa"/>
                  <w:hideMark/>
                </w:tcPr>
                <w:p w14:paraId="055C8C1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Կառուցվածքի կարգը</w:t>
                  </w:r>
                </w:p>
              </w:tc>
              <w:tc>
                <w:tcPr>
                  <w:tcW w:w="5938" w:type="dxa"/>
                  <w:hideMark/>
                </w:tcPr>
                <w:p w14:paraId="4A7798BD" w14:textId="2ED3845B" w:rsidR="007226E5" w:rsidRPr="008A4CA3" w:rsidRDefault="00DF4CEA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Վթարի ռիսկի մակարդակը,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1/</w:t>
                  </w:r>
                  <w:r w:rsidR="007226E5"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տարի</w:t>
                  </w:r>
                </w:p>
              </w:tc>
            </w:tr>
            <w:tr w:rsidR="007226E5" w:rsidRPr="008A4CA3" w14:paraId="0FB7D9C1" w14:textId="77777777" w:rsidTr="00FF1AE0">
              <w:trPr>
                <w:tblCellSpacing w:w="0" w:type="dxa"/>
                <w:jc w:val="center"/>
              </w:trPr>
              <w:tc>
                <w:tcPr>
                  <w:tcW w:w="3765" w:type="dxa"/>
                  <w:hideMark/>
                </w:tcPr>
                <w:p w14:paraId="3E7F4DE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5938" w:type="dxa"/>
                  <w:hideMark/>
                </w:tcPr>
                <w:p w14:paraId="34DCA522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 x 10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-5</w:t>
                  </w:r>
                </w:p>
              </w:tc>
            </w:tr>
            <w:tr w:rsidR="007226E5" w:rsidRPr="008A4CA3" w14:paraId="3C167A02" w14:textId="77777777" w:rsidTr="00FF1AE0">
              <w:trPr>
                <w:tblCellSpacing w:w="0" w:type="dxa"/>
                <w:jc w:val="center"/>
              </w:trPr>
              <w:tc>
                <w:tcPr>
                  <w:tcW w:w="3765" w:type="dxa"/>
                  <w:hideMark/>
                </w:tcPr>
                <w:p w14:paraId="1B2970C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5938" w:type="dxa"/>
                  <w:hideMark/>
                </w:tcPr>
                <w:p w14:paraId="1FD7FD20" w14:textId="7E1ACCA3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  <w:r w:rsidR="006C707A"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x 10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-4</w:t>
                  </w:r>
                </w:p>
              </w:tc>
            </w:tr>
            <w:tr w:rsidR="007226E5" w:rsidRPr="008A4CA3" w14:paraId="1D9E7492" w14:textId="77777777" w:rsidTr="00FF1AE0">
              <w:trPr>
                <w:tblCellSpacing w:w="0" w:type="dxa"/>
                <w:jc w:val="center"/>
              </w:trPr>
              <w:tc>
                <w:tcPr>
                  <w:tcW w:w="3765" w:type="dxa"/>
                  <w:hideMark/>
                </w:tcPr>
                <w:p w14:paraId="4553803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5938" w:type="dxa"/>
                  <w:hideMark/>
                </w:tcPr>
                <w:p w14:paraId="2F6A5728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2.5 x 10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</w:tc>
            </w:tr>
            <w:tr w:rsidR="007226E5" w:rsidRPr="008A4CA3" w14:paraId="7479B7B2" w14:textId="77777777" w:rsidTr="00FF1AE0">
              <w:trPr>
                <w:tblCellSpacing w:w="0" w:type="dxa"/>
                <w:jc w:val="center"/>
              </w:trPr>
              <w:tc>
                <w:tcPr>
                  <w:tcW w:w="3765" w:type="dxa"/>
                  <w:hideMark/>
                </w:tcPr>
                <w:p w14:paraId="62EAD31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5938" w:type="dxa"/>
                  <w:hideMark/>
                </w:tcPr>
                <w:p w14:paraId="65B1E3B6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 x 10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</w:tc>
            </w:tr>
          </w:tbl>
          <w:p w14:paraId="7C892E28" w14:textId="7BD0B9FE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08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I և II կարգի հիդրոտեխնիկական կառուցվածքների հուսալիությունն ու անվտանգությունը ապահովող տեխնիկական լուծումները, հաշվարկների հետ մեկտեղ, պետք է հիմնավորվեն գիտահետազոտական, այդ թվում փորձարարական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աշխատանքներով, որոնց արդյունքները անհրաժեշտ է ներկայացնել նախագծային փաստաթղթերի կազմում:</w:t>
            </w:r>
          </w:p>
          <w:p w14:paraId="35BCB68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3B35EF1" w14:textId="5F372CEA" w:rsidR="007226E5" w:rsidRPr="008A4CA3" w:rsidRDefault="00DF4CEA" w:rsidP="00DF4CE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8.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4.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ՋՐԻ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ԵԼՔԵՐԸ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ԵՎ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ՄԱԿԱՐԴԱԿՆԵՐԸ</w:t>
            </w:r>
          </w:p>
          <w:p w14:paraId="334E0DBB" w14:textId="03896CB5" w:rsidR="007226E5" w:rsidRPr="008A4CA3" w:rsidRDefault="007226E5" w:rsidP="00DF4CE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54719207" w14:textId="2D151BD1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09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Գետային մշտական հիդրոտեխնիկական կառուցվածքների նախագծման ժամանակ ջրի հաշվարկային առավելագույն ելքերը անհրաժեշտ է ընդունել, ելնելով դրանց տարեկան հավանական գերազանցման (ապահովության) պայմանից, որը սահմանվում է կախված կառուցվածքների կարգից հաշվարկային երկու դեպքերի համար` հիմնական և ստուգողական, ըստ 2-րդ աղյուսակի: Գետային հիդրոտեխնիկական կառուցվածքների նախագծման ժամանակ, տեղակայված հատկապես ակտիվ ցիկլոնային շրջաններում, խորհուրդ է տրվում ստուգողական հաշվարկային դեպքերի համար ընդունել հեղեղի առավելագույն հավանականության եղանակով որոշված ելքը:</w:t>
            </w:r>
          </w:p>
          <w:p w14:paraId="30686901" w14:textId="77777777" w:rsidR="007C16CC" w:rsidRPr="008A4CA3" w:rsidRDefault="007226E5" w:rsidP="007C16C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գերազանցման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տարեկան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23FC013E" w14:textId="1A5455B3" w:rsidR="007226E5" w:rsidRPr="008A4CA3" w:rsidRDefault="007226E5" w:rsidP="007C16CC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հավանականությունները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P, %</w:t>
            </w:r>
          </w:p>
          <w:p w14:paraId="258F8F96" w14:textId="2867001E" w:rsidR="00FF1AE0" w:rsidRPr="008A4CA3" w:rsidRDefault="00FF1AE0" w:rsidP="00FF1AE0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</w:p>
          <w:tbl>
            <w:tblPr>
              <w:tblW w:w="9554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31"/>
              <w:gridCol w:w="1585"/>
              <w:gridCol w:w="963"/>
              <w:gridCol w:w="963"/>
              <w:gridCol w:w="2012"/>
            </w:tblGrid>
            <w:tr w:rsidR="007226E5" w:rsidRPr="008A4CA3" w14:paraId="7CBDFB22" w14:textId="77777777" w:rsidTr="00FF1AE0">
              <w:trPr>
                <w:tblCellSpacing w:w="0" w:type="dxa"/>
                <w:jc w:val="center"/>
              </w:trPr>
              <w:tc>
                <w:tcPr>
                  <w:tcW w:w="4031" w:type="dxa"/>
                  <w:vMerge w:val="restart"/>
                  <w:hideMark/>
                </w:tcPr>
                <w:p w14:paraId="15C8742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Հաշվարկային դեպքեր</w:t>
                  </w:r>
                </w:p>
              </w:tc>
              <w:tc>
                <w:tcPr>
                  <w:tcW w:w="5523" w:type="dxa"/>
                  <w:gridSpan w:val="4"/>
                  <w:hideMark/>
                </w:tcPr>
                <w:p w14:paraId="461DB538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Կառուցվածքների կարգը</w:t>
                  </w:r>
                </w:p>
              </w:tc>
            </w:tr>
            <w:tr w:rsidR="007226E5" w:rsidRPr="008A4CA3" w14:paraId="4AC19B7F" w14:textId="77777777" w:rsidTr="00FF1AE0">
              <w:trPr>
                <w:tblCellSpacing w:w="0" w:type="dxa"/>
                <w:jc w:val="center"/>
              </w:trPr>
              <w:tc>
                <w:tcPr>
                  <w:tcW w:w="4031" w:type="dxa"/>
                  <w:vMerge/>
                  <w:vAlign w:val="center"/>
                  <w:hideMark/>
                </w:tcPr>
                <w:p w14:paraId="1F5846BB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585" w:type="dxa"/>
                  <w:vAlign w:val="center"/>
                  <w:hideMark/>
                </w:tcPr>
                <w:p w14:paraId="189E45AF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963" w:type="dxa"/>
                  <w:vAlign w:val="center"/>
                  <w:hideMark/>
                </w:tcPr>
                <w:p w14:paraId="0AE40493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963" w:type="dxa"/>
                  <w:vAlign w:val="center"/>
                  <w:hideMark/>
                </w:tcPr>
                <w:p w14:paraId="68901F24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2012" w:type="dxa"/>
                  <w:vAlign w:val="center"/>
                  <w:hideMark/>
                </w:tcPr>
                <w:p w14:paraId="7C079A91" w14:textId="77777777" w:rsidR="007226E5" w:rsidRPr="008A4CA3" w:rsidRDefault="007226E5" w:rsidP="00FF1AE0">
                  <w:pPr>
                    <w:shd w:val="clear" w:color="auto" w:fill="FFFFFF"/>
                    <w:spacing w:before="100" w:beforeAutospacing="1" w:after="100" w:afterAutospacing="1" w:line="360" w:lineRule="auto"/>
                    <w:ind w:right="-108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7452F657" w14:textId="77777777" w:rsidTr="00FF1AE0">
              <w:trPr>
                <w:tblCellSpacing w:w="0" w:type="dxa"/>
                <w:jc w:val="center"/>
              </w:trPr>
              <w:tc>
                <w:tcPr>
                  <w:tcW w:w="4031" w:type="dxa"/>
                  <w:hideMark/>
                </w:tcPr>
                <w:p w14:paraId="0077237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</w:t>
                  </w:r>
                </w:p>
              </w:tc>
              <w:tc>
                <w:tcPr>
                  <w:tcW w:w="1585" w:type="dxa"/>
                  <w:hideMark/>
                </w:tcPr>
                <w:p w14:paraId="75994FC5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963" w:type="dxa"/>
                  <w:hideMark/>
                </w:tcPr>
                <w:p w14:paraId="15961ED9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  <w:tc>
                <w:tcPr>
                  <w:tcW w:w="963" w:type="dxa"/>
                  <w:hideMark/>
                </w:tcPr>
                <w:p w14:paraId="3B2A2799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</w:tc>
              <w:tc>
                <w:tcPr>
                  <w:tcW w:w="2012" w:type="dxa"/>
                  <w:hideMark/>
                </w:tcPr>
                <w:p w14:paraId="5B3DFE55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</w:tc>
            </w:tr>
            <w:tr w:rsidR="007226E5" w:rsidRPr="008A4CA3" w14:paraId="711D9EF8" w14:textId="77777777" w:rsidTr="00FF1AE0">
              <w:trPr>
                <w:tblCellSpacing w:w="0" w:type="dxa"/>
                <w:jc w:val="center"/>
              </w:trPr>
              <w:tc>
                <w:tcPr>
                  <w:tcW w:w="4031" w:type="dxa"/>
                  <w:hideMark/>
                </w:tcPr>
                <w:p w14:paraId="2DC1644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Ստուգողական</w:t>
                  </w:r>
                </w:p>
              </w:tc>
              <w:tc>
                <w:tcPr>
                  <w:tcW w:w="1585" w:type="dxa"/>
                  <w:hideMark/>
                </w:tcPr>
                <w:p w14:paraId="6F3127F2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0.01*</w:t>
                  </w:r>
                </w:p>
              </w:tc>
              <w:tc>
                <w:tcPr>
                  <w:tcW w:w="963" w:type="dxa"/>
                  <w:hideMark/>
                </w:tcPr>
                <w:p w14:paraId="4BD6708A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963" w:type="dxa"/>
                  <w:hideMark/>
                </w:tcPr>
                <w:p w14:paraId="7CA84142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0.5</w:t>
                  </w:r>
                </w:p>
              </w:tc>
              <w:tc>
                <w:tcPr>
                  <w:tcW w:w="2012" w:type="dxa"/>
                  <w:hideMark/>
                </w:tcPr>
                <w:p w14:paraId="5DDC8D17" w14:textId="77777777" w:rsidR="007226E5" w:rsidRPr="008A4CA3" w:rsidRDefault="007226E5" w:rsidP="00FF1AE0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</w:tr>
            <w:tr w:rsidR="007226E5" w:rsidRPr="008A4CA3" w14:paraId="7A4455AB" w14:textId="77777777" w:rsidTr="00FF1AE0">
              <w:trPr>
                <w:tblCellSpacing w:w="0" w:type="dxa"/>
                <w:jc w:val="center"/>
              </w:trPr>
              <w:tc>
                <w:tcPr>
                  <w:tcW w:w="9554" w:type="dxa"/>
                  <w:gridSpan w:val="5"/>
                  <w:hideMark/>
                </w:tcPr>
                <w:p w14:paraId="1868745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 Հաշվի առնելով երաշխավորված ուղղումը</w:t>
                  </w:r>
                </w:p>
              </w:tc>
            </w:tr>
          </w:tbl>
          <w:p w14:paraId="2A976B12" w14:textId="278F9924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Շահագործման ընթացքում հիդրոհանգույցի մշտական ջրթող կառուցվածքներով թողքի ենթակա ջրի հաշվարկային ելքն անհրաժեշտ է որոշել՝ ելնելով հաշվարկային առավելագույն ելքից, համաձայն 103-րդ կետի, հաշվի առնելով տվյալ հիդրոտեխնիկական կառուցվածքի ջրամբարների տրանսֆորմացիան և հոսքի ձևավորման պայմանների փոփոխությունները, որոնք կարող են առաջանալ բնական պատճառներով և գետի ավազանում տնտեսական գործունեությամբ:</w:t>
            </w:r>
          </w:p>
          <w:p w14:paraId="0DF36563" w14:textId="3CA19833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Հիմնական հաշվարկային դեպքի համար ջրի հաշվարկային ելքերի թողքը ջրամբարում ջրի նորմալ դիմհարային մակարդակի (ՆԴՄ) պայմաններում պետք է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ապահովվի հիդրոհանգույցի շահագործման բոլոր ջրթող կառուցվածքների լրիվ բացման պարագայում: Ջրթափային ամբարտակի վրա տեղադրված վեցից ավել փականների առկայության դեպքում անհրաժեշտ է հաշվի առնել մեկ փականի բացման անհնարինության հավանականությունը և հեղեղի թողքի հաշվարկից բացառել մեկ թռիչք:</w:t>
            </w:r>
          </w:p>
          <w:p w14:paraId="4D854441" w14:textId="62B5F1C6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Հեղեղային ելքերի թողքի ժամանակաշրջանում յուրաքանչյուր հիդրոհանգույցի նախագծման ժամանակ հիդրոագրեգատների աշխատանքը պետք է հիմնավորվի` կախված հիդրոէլեկտրակայանի ագրեգատների քանակից (ո), էներգահամակարգում դրա աշխատանքի պայմաններից, ՀԷԿ-ում վթարային իրավիճակների հավանականությունից, ինչպես նաև ՀԷԿ-ի փաստացի ճնշումից: Ցանկացած դեպքում հաշվարկային ելքերի թողքին մասնակցող ագրեգատների քանակը պետք է լինի ոչ ավելի`</w:t>
            </w:r>
          </w:p>
          <w:p w14:paraId="0C9861C9" w14:textId="1846BF5C" w:rsidR="007226E5" w:rsidRPr="008A4CA3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en-US" w:eastAsia="hy-AM"/>
              </w:rPr>
              <w:t xml:space="preserve">1) </w:t>
            </w:r>
            <w:r w:rsidR="007226E5"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(ո-1),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վեց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լ) է,</w:t>
            </w:r>
          </w:p>
          <w:p w14:paraId="4CEC0C46" w14:textId="64C930E8" w:rsidR="007226E5" w:rsidRPr="008A4CA3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en-US" w:eastAsia="hy-AM"/>
              </w:rPr>
              <w:t>2)</w:t>
            </w:r>
            <w:r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en-US"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(ո-2),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յոթից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տասներկու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ներառյալ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169FB25F" w14:textId="22B5BCCF" w:rsidR="007226E5" w:rsidRPr="008A4CA3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en-US" w:eastAsia="hy-AM"/>
              </w:rPr>
              <w:t>3)</w:t>
            </w:r>
            <w:r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en-US"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(ո-3),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տասներեքից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մինչև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տասնութ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ներառյալ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078AB14B" w14:textId="5DDD8D8F" w:rsidR="007226E5" w:rsidRPr="008A4CA3" w:rsidRDefault="00FF1AE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iCs/>
                <w:sz w:val="24"/>
                <w:szCs w:val="24"/>
                <w:lang w:val="en-US" w:eastAsia="hy-AM"/>
              </w:rPr>
              <w:t>4)</w:t>
            </w:r>
            <w:r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val="en-US"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Times New Roman"/>
                <w:i/>
                <w:iCs/>
                <w:sz w:val="24"/>
                <w:szCs w:val="24"/>
                <w:lang w:eastAsia="hy-AM"/>
              </w:rPr>
              <w:t>(ո-4),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երբ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հիդրոագրեգատների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քանակը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տասնութից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ավելի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6EC0485C" w14:textId="4C70A910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Միջին և ցածր ճնշումային հիդրոհանգույցների համար հիդրոագրեգատի վրա թույլատրելի ճնշումներից (ըստ հիդրոտուրբինների բնութագրերի կամ արտադրող գործարանի տվյալների) առավել իջեցման դեպքում հիդրոտուրբինների թողունակությունը ջրի առավելագույն ելքերի թողքի հաշվարկներում չպետք է հաշվարկվեն:</w:t>
            </w:r>
          </w:p>
          <w:p w14:paraId="61A4E183" w14:textId="52C76BC7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14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Ջրի ստուգողական հաշվարկային ելքի թողքը պետք է իրականացվի տեխնիկապես և տնտեսապես հիմնավորված առավելագույն դիմհարային մակարդակի դեպքում հիդրոհանգույցի բոլոր ջրթող կառուցվածքներով, ներառյալ շահագործվող ջրթափերը, ՀԷԿ-ի հիդրոտուրբինները, ոռոգման համակարգերի ու ջրամատակարարման համակարգերի ջրընդունիչ կառուցվածքները, նավարկելի անցախցերը, ձկնանցային կառուցվածքներն ու պահուստային ջրաթափերը: Ընդ որում, հաշվի առնելով հեղեղի գագաթնակետի անցման կարճաժամկետությունը, թույլատրվում է`</w:t>
            </w:r>
          </w:p>
          <w:p w14:paraId="0D6C549B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ՀԷԿ-ի էլեկտրաէներգիայի արտադրության նվազեցում,</w:t>
            </w:r>
          </w:p>
          <w:p w14:paraId="0FF67502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ջրի սպառման օբյեկտներում վթարային իրավիճակներ չստեղծող ջրընդունիչ կառուցվածքների նորմալ աշխատանքի խախտում,</w:t>
            </w:r>
          </w:p>
          <w:p w14:paraId="7CF39821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3) հիմնական կառուցվածքների հուսալիությունը չիջեցնող պահուստային ջրաթափերի վնասում,</w:t>
            </w:r>
          </w:p>
          <w:p w14:paraId="282011FE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փակ լայնական հատույթի ճմշումային ջրատարներով ջրի թողքի իրականացում փոփոխական ռեժիմով, որը չի հանգեցնում դրանց (երեսարկի) քայքայման,</w:t>
            </w:r>
          </w:p>
          <w:p w14:paraId="715EF53E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հիդրոհանգույցի ստորին բիեֆում հունի և ափային լանջերի ողողում, որը չի սպառնում հիմնական կառուցվածքների, բնակելի տարածքների և կազմակերպությունների տարածքների քայքայման, այն պայմանով, որ ողողման հետևանքները կարող են վերացվել հեղեղի թողքից հետո:</w:t>
            </w:r>
          </w:p>
          <w:p w14:paraId="62F33FA9" w14:textId="21D5A6F4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ՀԷԿ-ի հիդրոագրեգատների թողունակության հաշվառումը ելքի թողքի ստուգողական հաշվարկման դեպքում իրականացվում է այնպես, ինչպես և ելքի թողքի հիմնական հաշվարկային դեպքի ժամանակ:</w:t>
            </w:r>
          </w:p>
          <w:p w14:paraId="28DE2537" w14:textId="6207F7BC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Հիդրոհանգույցների կասկադային դասավորությամբ գետերում (հիմնական ու ստուգողական դեպքերի համար) նախագծվող հիդրոհանգույցի ջրի թողքի հաշվարկային առավելագույն ելքերը անհրաժեշտ է ընդունել ոչ պակաս վերը գտնվող հիդրոհանգույցի ելքերի թողունակության և կողային ներհոսքի (հիդրոհանգույցների միջև գտնվող հատվածում) հաշվարկային առավելագույն ելքերի գումարից, նախագծվող հիդրոհանգույցի կարգին համապատասխան: Անկախ կասկադում գտնվող հիդրոհանգույցների կառուցվածքների կարգից, հիմնական հաշվարկային դեպքի համար ջրի ելքի թողքը չպետք է բերի ներքևում գտնվող հիդրոհանգույցների հիմնական հիդրոտեխնիկական կառուցվածքների նորմալ շահագործման խախտմանը:</w:t>
            </w:r>
          </w:p>
          <w:p w14:paraId="6D467B41" w14:textId="7C4B64AC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Հիդրոհանգույցների կասկադային դասավորության դեպքում ջրի հաշվարկային ելքերի ընտրության հիմնական սկզբունքները տրված են 3-րդ աղյուսակում:</w:t>
            </w:r>
          </w:p>
          <w:p w14:paraId="43F3695E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478A1846" w14:textId="77777777" w:rsidR="00A045AB" w:rsidRPr="008A4CA3" w:rsidRDefault="007226E5" w:rsidP="00DF4CEA">
            <w:pPr>
              <w:spacing w:after="0" w:line="360" w:lineRule="auto"/>
              <w:ind w:firstLine="88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US"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Կասկադում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նախագծվող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հիդ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րոհանգույցների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ջրի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DF4CEA" w:rsidRPr="008A4CA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US" w:eastAsia="hy-AM"/>
              </w:rPr>
              <w:t xml:space="preserve"> </w:t>
            </w:r>
          </w:p>
          <w:p w14:paraId="6C1E259F" w14:textId="055FCEB8" w:rsidR="007226E5" w:rsidRPr="008A4CA3" w:rsidRDefault="007226E5" w:rsidP="00DF4CEA">
            <w:pPr>
              <w:spacing w:after="0" w:line="360" w:lineRule="auto"/>
              <w:ind w:firstLine="88"/>
              <w:jc w:val="center"/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նշանակումը</w:t>
            </w:r>
          </w:p>
          <w:p w14:paraId="41D851F2" w14:textId="1CFF2D8C" w:rsidR="00FA6EC5" w:rsidRPr="008A4CA3" w:rsidRDefault="00FA6EC5" w:rsidP="00A045AB">
            <w:pPr>
              <w:spacing w:after="0" w:line="360" w:lineRule="auto"/>
              <w:ind w:firstLine="88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</w:t>
            </w:r>
          </w:p>
          <w:tbl>
            <w:tblPr>
              <w:tblW w:w="988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34"/>
              <w:gridCol w:w="2970"/>
              <w:gridCol w:w="4860"/>
              <w:gridCol w:w="16"/>
            </w:tblGrid>
            <w:tr w:rsidR="007226E5" w:rsidRPr="008A4CA3" w14:paraId="14F0002B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5B9622D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Նախագծվող հիդրոհանգույցի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տեղադրությունը կասկադում</w:t>
                  </w:r>
                </w:p>
              </w:tc>
              <w:tc>
                <w:tcPr>
                  <w:tcW w:w="2970" w:type="dxa"/>
                  <w:vAlign w:val="center"/>
                  <w:hideMark/>
                </w:tcPr>
                <w:p w14:paraId="29C4A43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 xml:space="preserve">Գոյություն ունեցող հիդրոհանգույցի կարգից առավել բարձր կարգի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նախագծվող հիդրոհանգույց</w:t>
                  </w:r>
                </w:p>
              </w:tc>
              <w:tc>
                <w:tcPr>
                  <w:tcW w:w="4860" w:type="dxa"/>
                  <w:vAlign w:val="center"/>
                  <w:hideMark/>
                </w:tcPr>
                <w:p w14:paraId="77DDD98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Գոյություն ունեցող հիդրոհանգույցի կարգից առավել ցածր կարգի նախագծվող հիդրոհանգույց</w:t>
                  </w:r>
                </w:p>
              </w:tc>
            </w:tr>
            <w:tr w:rsidR="007226E5" w:rsidRPr="008A4CA3" w14:paraId="617C06EE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56433488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1</w:t>
                  </w:r>
                </w:p>
              </w:tc>
              <w:tc>
                <w:tcPr>
                  <w:tcW w:w="2970" w:type="dxa"/>
                  <w:hideMark/>
                </w:tcPr>
                <w:p w14:paraId="6B43271C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4860" w:type="dxa"/>
                  <w:hideMark/>
                </w:tcPr>
                <w:p w14:paraId="0A4057FC" w14:textId="77777777" w:rsidR="007226E5" w:rsidRPr="008A4CA3" w:rsidRDefault="007226E5" w:rsidP="00DF4CEA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</w:tr>
            <w:tr w:rsidR="007226E5" w:rsidRPr="008A4CA3" w14:paraId="20A5CCDC" w14:textId="77777777" w:rsidTr="00DF4CEA">
              <w:trPr>
                <w:gridAfter w:val="1"/>
                <w:wAfter w:w="16" w:type="dxa"/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6E22D4F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Նախագծվող հիդրոհանգույցը գտնվում է գոյություն ունեցողից ներքև</w:t>
                  </w:r>
                </w:p>
              </w:tc>
              <w:tc>
                <w:tcPr>
                  <w:tcW w:w="2970" w:type="dxa"/>
                  <w:hideMark/>
                </w:tcPr>
                <w:p w14:paraId="4951E9C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Հիմնական և ստուգողական դեպքերի ելքերը ընդունում են նախագծվող հիդրոհանգույցի կարգին համապատասխան</w:t>
                  </w:r>
                </w:p>
              </w:tc>
              <w:tc>
                <w:tcPr>
                  <w:tcW w:w="4860" w:type="dxa"/>
                  <w:hideMark/>
                </w:tcPr>
                <w:p w14:paraId="6681E7C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Հիմնական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ստուգողական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դեպքերի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համար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նախագծվող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հիդրոհանգույցի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թողքի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հաշվարկային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առավելագույն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ելքերը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անհրաժեշտ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է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ընդունել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ոչ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վերը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գտնվող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հիդրոհանգույցի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ելքերի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թողուն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ակության և կողային ներհոսքի (հիդրոհանգույցների միջև գտնվող հատվածում) հաշվարկային առավելագույն ելքերի գումարից, նախագծվող հիդրոհանգույցի կարգին համապատասխան</w:t>
                  </w:r>
                </w:p>
              </w:tc>
            </w:tr>
            <w:tr w:rsidR="007226E5" w:rsidRPr="008A4CA3" w14:paraId="0CE1CD0C" w14:textId="77777777" w:rsidTr="00DF4CEA">
              <w:trPr>
                <w:tblCellSpacing w:w="0" w:type="dxa"/>
                <w:jc w:val="center"/>
              </w:trPr>
              <w:tc>
                <w:tcPr>
                  <w:tcW w:w="2034" w:type="dxa"/>
                  <w:hideMark/>
                </w:tcPr>
                <w:p w14:paraId="3EA3818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ind w:left="34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 Նախագծվող հիդրոհանգույցը գտնվում է գոյություն ունեցողից վերև</w:t>
                  </w:r>
                </w:p>
              </w:tc>
              <w:tc>
                <w:tcPr>
                  <w:tcW w:w="2970" w:type="dxa"/>
                  <w:hideMark/>
                </w:tcPr>
                <w:p w14:paraId="21AC7EF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Հիմնական և ստուգողական դեպքերի ելքերը ընդունվում են նախագծվող հիդրոհանգույցի կարգին համապատասխան: Գոյություն ունեցող հիդրոհանգույցի թողունակությունը պետք է համապատասխանի նախագծվող հիդրոհանգույցի հիմնական հաշվարկային դեպքի ելքերի և կողային ներհոսքի ելքերի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(հիդրոհանգույցների միջև գտնվող հատվածում) գումարին, հիմնական և ստուգողական դեպքերի համար, որոնք համապատասխանում են գոյություն ունեցող հիդրոհանգույցի կարգին</w:t>
                  </w:r>
                </w:p>
              </w:tc>
              <w:tc>
                <w:tcPr>
                  <w:tcW w:w="4876" w:type="dxa"/>
                  <w:gridSpan w:val="2"/>
                  <w:hideMark/>
                </w:tcPr>
                <w:p w14:paraId="718EC32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Հիմնական և ստուգողական դեպքերի ելքերը ընդունվում են նախագծվող հիդրոհանգույցի կարգին համապատասխան</w:t>
                  </w:r>
                </w:p>
              </w:tc>
            </w:tr>
            <w:tr w:rsidR="007226E5" w:rsidRPr="008A4CA3" w14:paraId="59500E09" w14:textId="77777777" w:rsidTr="00DF4CEA">
              <w:trPr>
                <w:tblCellSpacing w:w="0" w:type="dxa"/>
                <w:jc w:val="center"/>
              </w:trPr>
              <w:tc>
                <w:tcPr>
                  <w:tcW w:w="9880" w:type="dxa"/>
                  <w:gridSpan w:val="4"/>
                  <w:hideMark/>
                </w:tcPr>
                <w:p w14:paraId="4D83EE0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3. Մի քանի աստիճան ունեցող կասկադային հիդրոհանգույցների միաժամանակյա նախագծման ժամանակ, գոյություն ունեցողի անվան տակ անհրաժեշտ է հասկանալ այն հիդրոհանգույցը, որի շահագործումը ավելի վաղ է նախատեսվում: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4. Երեք և ավելի հիդրոհանգույցներից բաղկացած կասկադների համար աղյուսակում նկարագրված ընթացակարգը պետք է կատարվի հաջորդաբար հիդրոհանգույցների յուրաքանչյուր զույգի համար գետի հոսանքով վերևից ներքև:</w:t>
                  </w:r>
                </w:p>
              </w:tc>
            </w:tr>
          </w:tbl>
          <w:p w14:paraId="6F375AA4" w14:textId="5580A995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Մշտական հիդրոտեխնիկական կառուցվածքների համար, դրանց ժամանակավոր շահագործման ժամանակաշրջանում, շինարարության ընթացքում ջրի հաշվարկային առավելագույն ելքերի գերազանցման տարեկան հավանականություններն անհրաժեշտ է ընդունել ըստ 2-րդ աղյուսակի` կախված գործարկվող համալիրի կառուցվածքների կարգից: Հաշվի առնելով հիդրոտեխնիկական կառուցվածքների ժամանակավոր շահագործման սահմանափակ տևողությունը, գործարկվող համալիրի համար ընդունված ջրի հաշվարկային առավելագույն ելքերը թույլատրվում է պատշաճ հիմնավորման դեպքում իջեցնել, ընդ որում ջրի առավելագույն ելքի գերազանցման հավանականությունը այդ ժամանակաշրջանի համար թույլատրվում է ընդունել համապատասխան 4-րդ աղյուսակի:</w:t>
            </w:r>
          </w:p>
          <w:p w14:paraId="20F7C417" w14:textId="21648CC4" w:rsidR="00464F56" w:rsidRPr="008A4CA3" w:rsidRDefault="007226E5" w:rsidP="00DF4CEA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28E9D806" w14:textId="765D4D2C" w:rsidR="00464F56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հաշվարկային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առավելագույն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ելքերի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62ED0886" w14:textId="77777777" w:rsidR="00464F56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գերազանցման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հավանականությունը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մշտական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</w:p>
          <w:p w14:paraId="5D776A46" w14:textId="74668964" w:rsidR="007226E5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ժամանակավոր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շահագո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րծման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ժամանակաշրջանի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</w:p>
          <w:p w14:paraId="1CB1BDA3" w14:textId="310E5325" w:rsidR="007C16CC" w:rsidRPr="008A4CA3" w:rsidRDefault="007C16CC" w:rsidP="007C16CC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4</w:t>
            </w:r>
          </w:p>
          <w:tbl>
            <w:tblPr>
              <w:tblW w:w="9499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0"/>
              <w:gridCol w:w="712"/>
              <w:gridCol w:w="711"/>
              <w:gridCol w:w="711"/>
              <w:gridCol w:w="1705"/>
            </w:tblGrid>
            <w:tr w:rsidR="007226E5" w:rsidRPr="008A4CA3" w14:paraId="67BC5C08" w14:textId="77777777" w:rsidTr="007C16CC">
              <w:trPr>
                <w:tblCellSpacing w:w="0" w:type="dxa"/>
                <w:jc w:val="center"/>
              </w:trPr>
              <w:tc>
                <w:tcPr>
                  <w:tcW w:w="5660" w:type="dxa"/>
                  <w:vMerge w:val="restart"/>
                  <w:vAlign w:val="center"/>
                  <w:hideMark/>
                </w:tcPr>
                <w:p w14:paraId="4934D89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Մշտական կառուցվածքների ժամանակավոր շահագործման ժամանակաշրջանի հաշվարկային տևողությունը Т, տարի</w:t>
                  </w:r>
                </w:p>
              </w:tc>
              <w:tc>
                <w:tcPr>
                  <w:tcW w:w="3839" w:type="dxa"/>
                  <w:gridSpan w:val="4"/>
                  <w:hideMark/>
                </w:tcPr>
                <w:p w14:paraId="0B661EE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Կառուցվածքի կարգը</w:t>
                  </w:r>
                </w:p>
              </w:tc>
            </w:tr>
            <w:tr w:rsidR="007226E5" w:rsidRPr="008A4CA3" w14:paraId="18528CA4" w14:textId="77777777" w:rsidTr="007C16CC">
              <w:trPr>
                <w:tblCellSpacing w:w="0" w:type="dxa"/>
                <w:jc w:val="center"/>
              </w:trPr>
              <w:tc>
                <w:tcPr>
                  <w:tcW w:w="5660" w:type="dxa"/>
                  <w:vMerge/>
                  <w:vAlign w:val="center"/>
                  <w:hideMark/>
                </w:tcPr>
                <w:p w14:paraId="40239020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712" w:type="dxa"/>
                  <w:hideMark/>
                </w:tcPr>
                <w:p w14:paraId="2F5CE0B6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711" w:type="dxa"/>
                  <w:hideMark/>
                </w:tcPr>
                <w:p w14:paraId="19256BBA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711" w:type="dxa"/>
                  <w:hideMark/>
                </w:tcPr>
                <w:p w14:paraId="4BA28E98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705" w:type="dxa"/>
                  <w:hideMark/>
                </w:tcPr>
                <w:p w14:paraId="364536C2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7ED9ED77" w14:textId="77777777" w:rsidTr="007C16CC">
              <w:trPr>
                <w:tblCellSpacing w:w="0" w:type="dxa"/>
                <w:jc w:val="center"/>
              </w:trPr>
              <w:tc>
                <w:tcPr>
                  <w:tcW w:w="5660" w:type="dxa"/>
                  <w:vMerge/>
                  <w:vAlign w:val="center"/>
                  <w:hideMark/>
                </w:tcPr>
                <w:p w14:paraId="31EA3317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3839" w:type="dxa"/>
                  <w:gridSpan w:val="4"/>
                  <w:vAlign w:val="center"/>
                  <w:hideMark/>
                </w:tcPr>
                <w:p w14:paraId="00B6C616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Գերազանցման հավանականությունը, %</w:t>
                  </w:r>
                </w:p>
              </w:tc>
            </w:tr>
            <w:tr w:rsidR="007226E5" w:rsidRPr="008A4CA3" w14:paraId="2FACA72C" w14:textId="77777777" w:rsidTr="007C16CC">
              <w:trPr>
                <w:tblCellSpacing w:w="0" w:type="dxa"/>
                <w:jc w:val="center"/>
              </w:trPr>
              <w:tc>
                <w:tcPr>
                  <w:tcW w:w="5660" w:type="dxa"/>
                  <w:hideMark/>
                </w:tcPr>
                <w:p w14:paraId="0977E64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  <w:p w14:paraId="57C9A3A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  <w:p w14:paraId="6D974B0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  <w:p w14:paraId="602628D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</w:t>
                  </w:r>
                </w:p>
              </w:tc>
              <w:tc>
                <w:tcPr>
                  <w:tcW w:w="712" w:type="dxa"/>
                  <w:hideMark/>
                </w:tcPr>
                <w:p w14:paraId="32F92C67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  <w:p w14:paraId="1C2927AA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0.5</w:t>
                  </w:r>
                </w:p>
                <w:p w14:paraId="71E359BB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0.2</w:t>
                  </w:r>
                </w:p>
                <w:p w14:paraId="39F644E2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0.1</w:t>
                  </w:r>
                </w:p>
              </w:tc>
              <w:tc>
                <w:tcPr>
                  <w:tcW w:w="711" w:type="dxa"/>
                  <w:hideMark/>
                </w:tcPr>
                <w:p w14:paraId="37BD65F2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  <w:p w14:paraId="77FCD891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  <w:p w14:paraId="3A0D22D8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2.0</w:t>
                  </w:r>
                </w:p>
                <w:p w14:paraId="24FE8F2A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  <w:tc>
                <w:tcPr>
                  <w:tcW w:w="711" w:type="dxa"/>
                  <w:hideMark/>
                </w:tcPr>
                <w:p w14:paraId="54C6F7CD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701D607E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320BA6A1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  <w:p w14:paraId="040434DA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3.0</w:t>
                  </w:r>
                </w:p>
              </w:tc>
              <w:tc>
                <w:tcPr>
                  <w:tcW w:w="1705" w:type="dxa"/>
                  <w:hideMark/>
                </w:tcPr>
                <w:p w14:paraId="306C31D0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41BFCF41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767ED085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7.0</w:t>
                  </w:r>
                </w:p>
                <w:p w14:paraId="7A126B55" w14:textId="77777777" w:rsidR="007226E5" w:rsidRPr="008A4CA3" w:rsidRDefault="007226E5" w:rsidP="007C16CC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5.0</w:t>
                  </w:r>
                </w:p>
              </w:tc>
            </w:tr>
          </w:tbl>
          <w:p w14:paraId="0D96103D" w14:textId="2055A35E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Ժամանակավոր հիդրոտեխնիկական կառուցվածքների նախագծման ժամանակ ջրի հաշվարկային առավելագույն ելքերն անհրաժեշտ է ընդունել ելնելով գերազանցման (ապահովության) տարեկան հավանականությունից, որը ընդունվում է կախված կառուցվածքների կարգից ու շահագործման ժամկետից հիմնական հաշվարկային դեպքի համար, ընդ որում՝</w:t>
            </w:r>
          </w:p>
          <w:p w14:paraId="50F9B20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IV կարգի ժամանակավոր հիդրոտեխնիկական կառուցվածքների համար ջրի հաշվարկային առավելագույն ելքերի գերազանցման ամենամյա հավանականությունը անհրաժեշտ է ընդունել հավասար`</w:t>
            </w:r>
          </w:p>
          <w:p w14:paraId="163077EA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մինչև 10 տարի շահագործման ժամկետի դեպքում – 10%,</w:t>
            </w:r>
          </w:p>
          <w:p w14:paraId="5C7501A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10 տարուց ավել շահագործման ժամկետի դեպքում – 5%,</w:t>
            </w:r>
          </w:p>
          <w:p w14:paraId="0FCD65F9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III կարգի ժամանակավոր հիդրոտեխնիկական կառուցվածքների համար`</w:t>
            </w:r>
          </w:p>
          <w:p w14:paraId="55CDB010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ա. մինչև 2 տարի շահագործման ժամկետի դեպքում – 10%,</w:t>
            </w:r>
          </w:p>
          <w:p w14:paraId="4EE82EE7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 երկու տարուց ավել շահագործման ժամկետի դեպքում – 5%:</w:t>
            </w:r>
          </w:p>
          <w:p w14:paraId="3C5C2CA2" w14:textId="1F367C5E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20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Համալիր հիդրոհանգույցի կազմի մեջ չընդգրկված փոքր ՀԷԿ-երի համար ջրի հաշվարկային առավելագույն ելքերը պետք է ընդունել 103-րդ կետին համապատասխան, ըստ հիմնական հաշվարկային դեպքի: Փոքր ՀԷԿ-երի ցածրաճնշում (մինչև 12մ) ամբարտակներով ջրի հաշվարկային ելքի թողքի համար, 105-րդ կետում թվարկված կառուցվածքների հետ մեկտեղ թույլատրվում է փոքր ՀԷԿ-ի հիմնական կառուցվածքների ողողումը խոչընդոտող ամրացումներով կահավորված գետի ողողահունի հատվածների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օգտագործումը: Հեղեղի ժամանակաշրջանի համար, համապատասխան հիմնավորման դեպքում, թույլատրվում է էլեկտրաէներգիայի արտադրության դադարեցում փոքր ՀԷԿ-ում:</w:t>
            </w:r>
          </w:p>
          <w:p w14:paraId="37291F17" w14:textId="2C5BF328" w:rsidR="007226E5" w:rsidRPr="008A4CA3" w:rsidRDefault="00464F56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487BF6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21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. Նավարկելի անցախցերի և նավանցային կառուցվածքների համար ջրի հաշվարկային մակարդակները անհրաժեշտ է սահմանել 4-րդ հավելվածին համապատասխան:</w:t>
            </w:r>
          </w:p>
          <w:p w14:paraId="0E2ADE03" w14:textId="4BDE9605" w:rsidR="007226E5" w:rsidRPr="008A4CA3" w:rsidRDefault="00DF4CEA" w:rsidP="00DF4CEA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9.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ՄՇՏԱԿԱՆ ՀԻԴՐՈՏԵԽՆԻԿԱԿԱՆ ԿԱՌՈՒՑՎԱԾՔՆԵՐ</w:t>
            </w:r>
          </w:p>
          <w:p w14:paraId="1D93DDE0" w14:textId="3844100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DF4CEA" w:rsidRPr="008A4CA3">
              <w:rPr>
                <w:rFonts w:ascii="GHEA Grapalat" w:eastAsia="Times New Roman" w:hAnsi="GHEA Grapalat" w:cs="Calibri"/>
                <w:sz w:val="24"/>
                <w:szCs w:val="24"/>
                <w:lang w:val="en-US" w:eastAsia="hy-AM"/>
              </w:rPr>
              <w:t>222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Մշտական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ն կառուցվածքների թվին են դասվում`</w:t>
            </w:r>
          </w:p>
          <w:p w14:paraId="4CB3AA79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ամբարտակները,</w:t>
            </w:r>
          </w:p>
          <w:p w14:paraId="239FC477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ճնշումային ճակատի կազմի մեջ մտնող հենապատերը և հաստարանները</w:t>
            </w:r>
          </w:p>
          <w:p w14:paraId="4340E145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թմբապատման պատնեշները,</w:t>
            </w:r>
          </w:p>
          <w:p w14:paraId="2B0EFE51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ափի ամրապնդման (արտանավահանգստային), կարգավորիչ և պաշտպանիչ կառուցվածքները,</w:t>
            </w:r>
          </w:p>
          <w:p w14:paraId="793F32A1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ջրնետ, ջրաթափ ու ջրթող կառուցվածքները,</w:t>
            </w:r>
          </w:p>
          <w:p w14:paraId="08863617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ջրրնդունիչներն ու ջրառ կառուցվածքները,</w:t>
            </w:r>
          </w:p>
          <w:p w14:paraId="1FD5BD8A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ջրանցքները` դերիվացիոն, նավարկելի, ջրատնտեսական և մելիորատիվ համակարգերի, համալիր նշանակության և դրանց վրայի կառուցվածքները (օրինակ` ջրանցույցներ , դյուկերներ, կամուրջ-ջրանցքներ, խողովակ-հեղեղատարներ և այլն), թունելները,</w:t>
            </w:r>
          </w:p>
          <w:p w14:paraId="65D51EEA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խողովակաշարերը,</w:t>
            </w:r>
          </w:p>
          <w:p w14:paraId="3C0FD14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ճնշումային ավազաններն ու հավասարիչ ջրապահուստարանները,</w:t>
            </w:r>
          </w:p>
          <w:p w14:paraId="45DD25BA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10) հիդրոէլեկտրակայանների, հիդրոկուտակիչ էլեկտրակայանների և պոմպակայանների շենքերը,</w:t>
            </w:r>
          </w:p>
          <w:p w14:paraId="4FFD3799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11) տղմազտիչները, պարզարանները,</w:t>
            </w:r>
          </w:p>
          <w:p w14:paraId="404AB90E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12) նավարկելի կառուցվածքները (անցախցեր, նավամբարձիչներ),</w:t>
            </w:r>
          </w:p>
          <w:p w14:paraId="0DAA2B13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13) ճնշումային ճակատի կազմի մեջ մտնող ձկնանցային կառուցվածքները,</w:t>
            </w:r>
          </w:p>
          <w:p w14:paraId="54433B56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14) նավահանգիստների, նավաշինական և նավավերանորոգման կազմակերպությունների, լաստանավային գետանցումների հիդրոտեխնիկական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կառուցվածքները (նավամատույցներ, առափնյակներ, պիրսեր), բացի երկրորդայիններին դասվածներից,</w:t>
            </w:r>
          </w:p>
          <w:p w14:paraId="32483E5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15) ջերմային և ատոմային էլեկտրակայանների հիդրոտեխնիկական կառուցվածքները,</w:t>
            </w:r>
          </w:p>
          <w:p w14:paraId="188D53BF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16) բնակավայրերի ու կազմակերպությունների ինժեներական պաշտպանության համալիր կազմի մեջ մտնող հիդրոտեխնիկական կառուցվածքները,</w:t>
            </w:r>
          </w:p>
          <w:p w14:paraId="00D297B0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17) գյուղատնտեսական հանդակների, սանիտարական պաշտպանության տարածքների, կոմունալ պահեստային կազմակերպությունների, մշակույթի և բնության ճարտարագիտական պաշտպանության հիդրոտեխնիկական կառուցվածքները,</w:t>
            </w:r>
          </w:p>
          <w:p w14:paraId="2A11F17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18) նավագնացության սարքավորման միջոցների հիդրոտեխնիկական կառուցվածքները,</w:t>
            </w:r>
          </w:p>
          <w:p w14:paraId="0D6A04E2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19) արդյունաբերական և գյուղատնտեսական կազմակերպությունների մոխրի ու խարամի թափոնատեղերի և հեղուկ թափոնների պահեստարանները պաշտպանող հիդրոտեխնիկական կառուցվածքները:</w:t>
            </w:r>
          </w:p>
          <w:p w14:paraId="374A011F" w14:textId="5BB7E8D8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</w:t>
            </w:r>
            <w:r w:rsidR="00DF4CEA"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23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Երկրորդական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հիդրոտեխնիկական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թվին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դասվում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`</w:t>
            </w:r>
          </w:p>
          <w:p w14:paraId="2D19C822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 սառցապաշտպան կառուցվածքները,</w:t>
            </w:r>
          </w:p>
          <w:p w14:paraId="511F959F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բաժանարար պատերը,</w:t>
            </w:r>
          </w:p>
          <w:p w14:paraId="43BBC35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առանձին կանգնած օժանդակ ծառայողական նավամատույցները,</w:t>
            </w:r>
          </w:p>
          <w:p w14:paraId="15428F05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ճնշումային ճակատի կազմի մեջ չմտնող հաստարաններն ու հենապատերը,</w:t>
            </w:r>
          </w:p>
          <w:p w14:paraId="35756A30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5) նավահանգիստների ափամրացնող կառուցվածքները,</w:t>
            </w:r>
          </w:p>
          <w:p w14:paraId="74779631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ձկնապաշտպան կառուցվածքները,</w:t>
            </w:r>
          </w:p>
          <w:p w14:paraId="2AC9BF1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փայտալողարկման (գերանաթողքեր, գերանակապեր, լաստանցքեր) և այլ կառուցվածքներ, որոնք չեն թվարկված հիմնական հիդրոտեխնիկական կառուցվածքների կազմի մեջ:</w:t>
            </w:r>
          </w:p>
          <w:p w14:paraId="18B41DB0" w14:textId="105F47B0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917243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224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.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Կախված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քայքայման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հնարավոր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վնասի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չափից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և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համապատասխան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հիմնավորման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դեպքում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,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թույլ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է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տրվում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երկրորդական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կառուցվածքները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դասել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հիմնական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թվին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:</w:t>
            </w:r>
          </w:p>
          <w:p w14:paraId="50E39DF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</w:p>
          <w:p w14:paraId="33E14DCE" w14:textId="77FF3729" w:rsidR="007226E5" w:rsidRPr="008A4CA3" w:rsidRDefault="00E3451B" w:rsidP="00E3451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10.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ԿԱՐԳԵՐԸ</w:t>
            </w:r>
          </w:p>
          <w:p w14:paraId="6572ADED" w14:textId="5E59F756" w:rsidR="007226E5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lastRenderedPageBreak/>
              <w:t>Հիդրոտեխնիկական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հիմնական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կառուցվածքների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կարգերը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կախված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դրանց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բարձրությունից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և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հիմնատակի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գրունտի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տեսակի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ց</w:t>
            </w:r>
          </w:p>
          <w:p w14:paraId="1D610892" w14:textId="1C39E805" w:rsidR="004568E4" w:rsidRPr="008A4CA3" w:rsidRDefault="007C16CC" w:rsidP="007C16CC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 5</w:t>
            </w:r>
          </w:p>
          <w:tbl>
            <w:tblPr>
              <w:tblW w:w="9820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66"/>
              <w:gridCol w:w="1170"/>
              <w:gridCol w:w="544"/>
              <w:gridCol w:w="1018"/>
              <w:gridCol w:w="30"/>
              <w:gridCol w:w="896"/>
              <w:gridCol w:w="65"/>
              <w:gridCol w:w="939"/>
              <w:gridCol w:w="1448"/>
              <w:gridCol w:w="144"/>
            </w:tblGrid>
            <w:tr w:rsidR="007226E5" w:rsidRPr="008A4CA3" w14:paraId="112CC75C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vMerge w:val="restart"/>
                  <w:hideMark/>
                </w:tcPr>
                <w:p w14:paraId="7B8751F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Կառուցվածքնե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1170" w:type="dxa"/>
                  <w:vMerge w:val="restart"/>
                  <w:hideMark/>
                </w:tcPr>
                <w:p w14:paraId="1161182D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Հիմնա-տակի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գրունտի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տեսակը</w:t>
                  </w:r>
                </w:p>
              </w:tc>
              <w:tc>
                <w:tcPr>
                  <w:tcW w:w="5084" w:type="dxa"/>
                  <w:gridSpan w:val="8"/>
                  <w:hideMark/>
                </w:tcPr>
                <w:p w14:paraId="54E931E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Կառուցվածքների բարձրությունները (մ)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ըստ իրենց կարգերի</w:t>
                  </w:r>
                </w:p>
              </w:tc>
            </w:tr>
            <w:tr w:rsidR="007226E5" w:rsidRPr="008A4CA3" w14:paraId="4B10E012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vMerge/>
                  <w:vAlign w:val="center"/>
                  <w:hideMark/>
                </w:tcPr>
                <w:p w14:paraId="7DE8D6BB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170" w:type="dxa"/>
                  <w:vMerge/>
                  <w:vAlign w:val="center"/>
                  <w:hideMark/>
                </w:tcPr>
                <w:p w14:paraId="6882BA9E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544" w:type="dxa"/>
                  <w:hideMark/>
                </w:tcPr>
                <w:p w14:paraId="7A3E34C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018" w:type="dxa"/>
                  <w:hideMark/>
                </w:tcPr>
                <w:p w14:paraId="3F7CDB3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33F39EA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241B6C2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0562ADF4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6170EC74" w14:textId="728C3E3B" w:rsidR="007226E5" w:rsidRPr="008A4CA3" w:rsidRDefault="007226E5" w:rsidP="007C16CC">
                  <w:pPr>
                    <w:pStyle w:val="ListParagraph"/>
                    <w:numPr>
                      <w:ilvl w:val="0"/>
                      <w:numId w:val="8"/>
                    </w:numPr>
                    <w:spacing w:after="0" w:line="360" w:lineRule="auto"/>
                    <w:ind w:left="47" w:firstLine="18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Գրունտային ամբարտակներ</w:t>
                  </w:r>
                </w:p>
              </w:tc>
              <w:tc>
                <w:tcPr>
                  <w:tcW w:w="1170" w:type="dxa"/>
                  <w:hideMark/>
                </w:tcPr>
                <w:p w14:paraId="442BF6C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544" w:type="dxa"/>
                  <w:hideMark/>
                </w:tcPr>
                <w:p w14:paraId="65A72BE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65-ից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50-ից ավելի</w:t>
                  </w:r>
                </w:p>
              </w:tc>
              <w:tc>
                <w:tcPr>
                  <w:tcW w:w="1018" w:type="dxa"/>
                  <w:hideMark/>
                </w:tcPr>
                <w:p w14:paraId="594CF1B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35-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65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77E1284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մինչև 50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մինչև 35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մինչև 25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13D249B7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պակաս</w:t>
                  </w:r>
                </w:p>
              </w:tc>
            </w:tr>
            <w:tr w:rsidR="007226E5" w:rsidRPr="008A4CA3" w14:paraId="110EC92B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35B80D28" w14:textId="15C7E1F0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</w:t>
                  </w:r>
                  <w:r w:rsidR="007C16CC"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en-US"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Բետոնե, երկաթբետոնե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ամբարտակներ(պատվարներ),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հիդրոէլեկտրակայանների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ստորգետնյա կառուցվածքներ,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նավարկելի անցախցեր,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նավամբարձիչներ և ճնշումային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ճակատ ստեղծման մասնակից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այլ կառուցվածքներ</w:t>
                  </w:r>
                </w:p>
              </w:tc>
              <w:tc>
                <w:tcPr>
                  <w:tcW w:w="1170" w:type="dxa"/>
                  <w:hideMark/>
                </w:tcPr>
                <w:p w14:paraId="70DD951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544" w:type="dxa"/>
                  <w:hideMark/>
                </w:tcPr>
                <w:p w14:paraId="7FAE74B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 xml:space="preserve">25-ից 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ավելի</w:t>
                  </w:r>
                </w:p>
              </w:tc>
              <w:tc>
                <w:tcPr>
                  <w:tcW w:w="1018" w:type="dxa"/>
                  <w:hideMark/>
                </w:tcPr>
                <w:p w14:paraId="62C081F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60-ից մինչև 100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25-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0E47F4A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մինչև 60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25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20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79822693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</w:p>
              </w:tc>
            </w:tr>
            <w:tr w:rsidR="007226E5" w:rsidRPr="008A4CA3" w14:paraId="437D270A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7F484285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3.Հենապատեր</w:t>
                  </w:r>
                </w:p>
              </w:tc>
              <w:tc>
                <w:tcPr>
                  <w:tcW w:w="1170" w:type="dxa"/>
                  <w:hideMark/>
                </w:tcPr>
                <w:p w14:paraId="122CE89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</w:t>
                  </w:r>
                </w:p>
              </w:tc>
              <w:tc>
                <w:tcPr>
                  <w:tcW w:w="544" w:type="dxa"/>
                  <w:hideMark/>
                </w:tcPr>
                <w:p w14:paraId="5FE3E7D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30-ից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25-ից ավելի</w:t>
                  </w:r>
                </w:p>
              </w:tc>
              <w:tc>
                <w:tcPr>
                  <w:tcW w:w="1018" w:type="dxa"/>
                  <w:hideMark/>
                </w:tcPr>
                <w:p w14:paraId="4542B83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40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18-ից մինչև 25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2BA0FE6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մինչև 25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12-ից մինչև 20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մինչև 18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5A4C7DA6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12-ից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պակաս</w:t>
                  </w:r>
                </w:p>
              </w:tc>
            </w:tr>
            <w:tr w:rsidR="007226E5" w:rsidRPr="008A4CA3" w14:paraId="3FBB9A71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334F8D64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Հիմնական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նշանակության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ծովային կառամատուցային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կառուցվածքներ (բեռնաթափման,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մարդատար, նավաշինարարական,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նավավերանորոգման և այլն)</w:t>
                  </w:r>
                </w:p>
              </w:tc>
              <w:tc>
                <w:tcPr>
                  <w:tcW w:w="1170" w:type="dxa"/>
                  <w:hideMark/>
                </w:tcPr>
                <w:p w14:paraId="0DEFF83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544" w:type="dxa"/>
                  <w:hideMark/>
                </w:tcPr>
                <w:p w14:paraId="4A131DD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1018" w:type="dxa"/>
                  <w:hideMark/>
                </w:tcPr>
                <w:p w14:paraId="5A6DA21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3AF0416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2E098EE4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8A4CA3" w14:paraId="505F9BAA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1B20C42F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Նավահանգստային ստորին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(ներքին) ցանկապատող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կառուցվածքներ,ափային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ամրացումներ, շիթնուղղորդ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և ջրաբերուկապահ, ամբարտակներ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և այլը</w:t>
                  </w:r>
                </w:p>
              </w:tc>
              <w:tc>
                <w:tcPr>
                  <w:tcW w:w="1170" w:type="dxa"/>
                  <w:hideMark/>
                </w:tcPr>
                <w:p w14:paraId="5312FE7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544" w:type="dxa"/>
                  <w:hideMark/>
                </w:tcPr>
                <w:p w14:paraId="1AB8E85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018" w:type="dxa"/>
                  <w:hideMark/>
                </w:tcPr>
                <w:p w14:paraId="42B5DB3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55A6F09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և պակաս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0068D27C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8A4CA3" w14:paraId="45164AB3" w14:textId="77777777" w:rsidTr="00124ED9">
              <w:trPr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7EE3A092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6. Հեղուկ թափոնամբարների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պարսպող կառուցվածքներ (մոխրախարամամբարներ,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պոչամբարներ և այլը)</w:t>
                  </w:r>
                </w:p>
              </w:tc>
              <w:tc>
                <w:tcPr>
                  <w:tcW w:w="1170" w:type="dxa"/>
                  <w:hideMark/>
                </w:tcPr>
                <w:p w14:paraId="7D940B2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 Բ Գ</w:t>
                  </w:r>
                </w:p>
              </w:tc>
              <w:tc>
                <w:tcPr>
                  <w:tcW w:w="544" w:type="dxa"/>
                  <w:hideMark/>
                </w:tcPr>
                <w:p w14:paraId="337BE83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018" w:type="dxa"/>
                  <w:hideMark/>
                </w:tcPr>
                <w:p w14:paraId="3387C61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926" w:type="dxa"/>
                  <w:gridSpan w:val="2"/>
                  <w:hideMark/>
                </w:tcPr>
                <w:p w14:paraId="7AC6565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մինչև 20</w:t>
                  </w:r>
                </w:p>
              </w:tc>
              <w:tc>
                <w:tcPr>
                  <w:tcW w:w="2596" w:type="dxa"/>
                  <w:gridSpan w:val="4"/>
                  <w:hideMark/>
                </w:tcPr>
                <w:p w14:paraId="25EB0B1E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 և պակաս</w:t>
                  </w:r>
                </w:p>
              </w:tc>
            </w:tr>
            <w:tr w:rsidR="007226E5" w:rsidRPr="008A4CA3" w14:paraId="3233F7C0" w14:textId="77777777" w:rsidTr="00124ED9">
              <w:trPr>
                <w:gridAfter w:val="1"/>
                <w:wAfter w:w="144" w:type="dxa"/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6E737E50" w14:textId="77777777" w:rsidR="007226E5" w:rsidRPr="008A4CA3" w:rsidRDefault="007226E5" w:rsidP="007C16CC">
                  <w:pPr>
                    <w:spacing w:after="0" w:line="36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 Ջրապաշտպան կառուցվածքներ (ծովապատնեշներ, ալիքաջարդեր և այլն), սառցապաշտպան կառուցվածքներ</w:t>
                  </w:r>
                </w:p>
              </w:tc>
              <w:tc>
                <w:tcPr>
                  <w:tcW w:w="1170" w:type="dxa"/>
                  <w:hideMark/>
                </w:tcPr>
                <w:p w14:paraId="5FC1A54B" w14:textId="77777777" w:rsidR="007226E5" w:rsidRPr="008A4CA3" w:rsidRDefault="007226E5" w:rsidP="00CB6FAB">
                  <w:pPr>
                    <w:spacing w:after="0" w:line="360" w:lineRule="auto"/>
                    <w:ind w:left="-108" w:right="-108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 Բ Գ</w:t>
                  </w:r>
                </w:p>
              </w:tc>
              <w:tc>
                <w:tcPr>
                  <w:tcW w:w="1592" w:type="dxa"/>
                  <w:gridSpan w:val="3"/>
                  <w:hideMark/>
                </w:tcPr>
                <w:p w14:paraId="22EF0D2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961" w:type="dxa"/>
                  <w:gridSpan w:val="2"/>
                  <w:hideMark/>
                </w:tcPr>
                <w:p w14:paraId="47D97CD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մինչև 25</w:t>
                  </w:r>
                </w:p>
              </w:tc>
              <w:tc>
                <w:tcPr>
                  <w:tcW w:w="939" w:type="dxa"/>
                  <w:hideMark/>
                </w:tcPr>
                <w:p w14:paraId="7D9844B5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պակաս</w:t>
                  </w:r>
                </w:p>
              </w:tc>
              <w:tc>
                <w:tcPr>
                  <w:tcW w:w="1448" w:type="dxa"/>
                  <w:hideMark/>
                </w:tcPr>
                <w:p w14:paraId="5590E1D1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8A4CA3" w14:paraId="558C4425" w14:textId="77777777" w:rsidTr="00124ED9">
              <w:trPr>
                <w:gridAfter w:val="1"/>
                <w:wAfter w:w="144" w:type="dxa"/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0EB45F03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Չոր և ջրով լցվող խցեր, նավակայաններ</w:t>
                  </w:r>
                </w:p>
              </w:tc>
              <w:tc>
                <w:tcPr>
                  <w:tcW w:w="1170" w:type="dxa"/>
                  <w:hideMark/>
                </w:tcPr>
                <w:p w14:paraId="38ADBCE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1592" w:type="dxa"/>
                  <w:gridSpan w:val="3"/>
                  <w:hideMark/>
                </w:tcPr>
                <w:p w14:paraId="7C348FF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961" w:type="dxa"/>
                  <w:gridSpan w:val="2"/>
                  <w:hideMark/>
                </w:tcPr>
                <w:p w14:paraId="0784748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ավելի</w:t>
                  </w:r>
                </w:p>
              </w:tc>
              <w:tc>
                <w:tcPr>
                  <w:tcW w:w="939" w:type="dxa"/>
                  <w:hideMark/>
                </w:tcPr>
                <w:p w14:paraId="7F76A7D1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և պակաս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 և պակաս</w:t>
                  </w:r>
                </w:p>
              </w:tc>
              <w:tc>
                <w:tcPr>
                  <w:tcW w:w="1448" w:type="dxa"/>
                  <w:hideMark/>
                </w:tcPr>
                <w:p w14:paraId="0611022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8A4CA3" w14:paraId="69E20270" w14:textId="77777777" w:rsidTr="00124ED9">
              <w:trPr>
                <w:gridAfter w:val="1"/>
                <w:wAfter w:w="144" w:type="dxa"/>
                <w:tblCellSpacing w:w="0" w:type="dxa"/>
                <w:jc w:val="center"/>
              </w:trPr>
              <w:tc>
                <w:tcPr>
                  <w:tcW w:w="3566" w:type="dxa"/>
                  <w:hideMark/>
                </w:tcPr>
                <w:p w14:paraId="011F1F34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9. Էստակադներ (ցցաթմբեր) բաց լճում (ծովում )գտնվող արհեստական կղզիներ</w:t>
                  </w:r>
                </w:p>
              </w:tc>
              <w:tc>
                <w:tcPr>
                  <w:tcW w:w="1170" w:type="dxa"/>
                  <w:hideMark/>
                </w:tcPr>
                <w:p w14:paraId="21FCC69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Գ</w:t>
                  </w:r>
                </w:p>
              </w:tc>
              <w:tc>
                <w:tcPr>
                  <w:tcW w:w="1592" w:type="dxa"/>
                  <w:gridSpan w:val="3"/>
                  <w:hideMark/>
                </w:tcPr>
                <w:p w14:paraId="795C3BC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25-ից ավելի</w:t>
                  </w:r>
                </w:p>
              </w:tc>
              <w:tc>
                <w:tcPr>
                  <w:tcW w:w="961" w:type="dxa"/>
                  <w:gridSpan w:val="2"/>
                  <w:hideMark/>
                </w:tcPr>
                <w:p w14:paraId="626DC58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 և պակաս</w:t>
                  </w:r>
                </w:p>
              </w:tc>
              <w:tc>
                <w:tcPr>
                  <w:tcW w:w="939" w:type="dxa"/>
                  <w:hideMark/>
                </w:tcPr>
                <w:p w14:paraId="283F9CE4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448" w:type="dxa"/>
                  <w:hideMark/>
                </w:tcPr>
                <w:p w14:paraId="2B72B04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</w:tr>
            <w:tr w:rsidR="007226E5" w:rsidRPr="008A4CA3" w14:paraId="59E3B5ED" w14:textId="77777777" w:rsidTr="007C16CC">
              <w:trPr>
                <w:gridAfter w:val="1"/>
                <w:wAfter w:w="144" w:type="dxa"/>
                <w:tblCellSpacing w:w="0" w:type="dxa"/>
                <w:jc w:val="center"/>
              </w:trPr>
              <w:tc>
                <w:tcPr>
                  <w:tcW w:w="9676" w:type="dxa"/>
                  <w:gridSpan w:val="9"/>
                  <w:hideMark/>
                </w:tcPr>
                <w:p w14:paraId="1E8470A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10. Հիդրոտեխնիկական կառուցվածքի բարձրությունը և դրա հիմնատակի գնահատումը պետք է ընդունել նախագծային փաստաթղթերի տվյալների հիման վրա: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11. Աղյուսակի 4-րդ և 7-րդ կետերում կառուցվածքի բարձրության փոխարեն ընդունված է կառուցվածքի հիմնատակի մոտ գտնվող ջրատարածքի խորությունը: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12. Աղյուսակի պայմանական նշանները, գրունտներ` Ա- ժայռային, Բ- պինդ ու կիսապինդ վիճակի ավազային, խոշորաբեկոր և կավային, Գ- ջրահագեցած, պլաստիկական վիճակի կավային:</w:t>
                  </w:r>
                </w:p>
              </w:tc>
            </w:tr>
          </w:tbl>
          <w:p w14:paraId="32916013" w14:textId="77777777" w:rsidR="00124ED9" w:rsidRDefault="00124ED9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69D4F125" w14:textId="77777777" w:rsidR="00124ED9" w:rsidRDefault="00124ED9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4C749CB4" w14:textId="77777777" w:rsidR="00124ED9" w:rsidRDefault="00124ED9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color w:val="FF0000"/>
                <w:sz w:val="24"/>
                <w:szCs w:val="24"/>
              </w:rPr>
            </w:pPr>
          </w:p>
          <w:p w14:paraId="753BCD24" w14:textId="09EEE266" w:rsidR="001C174E" w:rsidRPr="00124ED9" w:rsidRDefault="001C174E" w:rsidP="00CB6FAB">
            <w:pPr>
              <w:spacing w:line="360" w:lineRule="auto"/>
              <w:jc w:val="center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lastRenderedPageBreak/>
              <w:t>Պոչամբարի կապիտալ դասի ընտրություն</w:t>
            </w:r>
          </w:p>
          <w:p w14:paraId="03C77132" w14:textId="7642A988" w:rsidR="009D6CBA" w:rsidRPr="00124ED9" w:rsidRDefault="009D6CBA" w:rsidP="009D6CBA">
            <w:pPr>
              <w:spacing w:line="360" w:lineRule="auto"/>
              <w:jc w:val="right"/>
              <w:rPr>
                <w:rStyle w:val="y2iqfc"/>
                <w:rFonts w:ascii="GHEA Grapalat" w:hAnsi="GHEA Grapalat" w:cs="Sylfaen"/>
                <w:sz w:val="24"/>
                <w:szCs w:val="24"/>
              </w:rPr>
            </w:pPr>
            <w:r w:rsidRPr="00124ED9">
              <w:rPr>
                <w:rStyle w:val="y2iqfc"/>
                <w:rFonts w:ascii="GHEA Grapalat" w:hAnsi="GHEA Grapalat" w:cs="Sylfaen"/>
                <w:sz w:val="24"/>
                <w:szCs w:val="24"/>
              </w:rPr>
              <w:t>Աղյուսակ 6</w:t>
            </w:r>
          </w:p>
          <w:tbl>
            <w:tblPr>
              <w:tblW w:w="9625" w:type="dxa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3"/>
              <w:gridCol w:w="1681"/>
              <w:gridCol w:w="1417"/>
              <w:gridCol w:w="1496"/>
              <w:gridCol w:w="3398"/>
            </w:tblGrid>
            <w:tr w:rsidR="00871B71" w:rsidRPr="00124ED9" w14:paraId="506DED00" w14:textId="77777777" w:rsidTr="009D6CBA">
              <w:trPr>
                <w:trHeight w:val="283"/>
                <w:tblHeader/>
                <w:jc w:val="center"/>
              </w:trPr>
              <w:tc>
                <w:tcPr>
                  <w:tcW w:w="849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0CD1414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Պոչամբարի կապիտալ դաս</w:t>
                  </w:r>
                </w:p>
              </w:tc>
              <w:tc>
                <w:tcPr>
                  <w:tcW w:w="873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5687F95D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Պոչամբարի տարողություն, մլն.մ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3</w:t>
                  </w:r>
                </w:p>
              </w:tc>
              <w:tc>
                <w:tcPr>
                  <w:tcW w:w="73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3976442C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Թափոնների ելքը, տ/օր</w:t>
                  </w:r>
                </w:p>
              </w:tc>
              <w:tc>
                <w:tcPr>
                  <w:tcW w:w="777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092213B2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Ամբարտակի կամ պատնեշի բարձրությունը, մ</w:t>
                  </w:r>
                </w:p>
              </w:tc>
              <w:tc>
                <w:tcPr>
                  <w:tcW w:w="1766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B5A409E" w14:textId="51183DA0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Կառույցների պատասխանատվության աստիճանը և դրանց </w:t>
                  </w:r>
                  <w:r w:rsidR="00BB157B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մեղմա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ցման հետևանքները</w:t>
                  </w:r>
                </w:p>
              </w:tc>
            </w:tr>
            <w:tr w:rsidR="00871B71" w:rsidRPr="00124ED9" w14:paraId="5EA507D8" w14:textId="77777777" w:rsidTr="009D6CBA">
              <w:trPr>
                <w:trHeight w:val="283"/>
                <w:jc w:val="center"/>
              </w:trPr>
              <w:tc>
                <w:tcPr>
                  <w:tcW w:w="8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429FFBB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A445D88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ավելի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BC517E1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10000-ից ավելի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331D4C0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ավելի</w:t>
                  </w:r>
                </w:p>
              </w:tc>
              <w:tc>
                <w:tcPr>
                  <w:tcW w:w="17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9BBA490" w14:textId="031ABFBA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Հատկապես պատասխանատու է, որի վթարը կապված է բնակավայրերի և ձեռնարկությունների համար աղետալի հետևանքների, ինչպես նաև թունավորումների, ջրային մարմինների և խմելու ջրի արտահոսքերի աղտոտման հետ</w:t>
                  </w:r>
                  <w:r w:rsidR="00BB157B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:</w:t>
                  </w:r>
                </w:p>
              </w:tc>
            </w:tr>
            <w:tr w:rsidR="00871B71" w:rsidRPr="00124ED9" w14:paraId="3B6849FF" w14:textId="77777777" w:rsidTr="009D6CBA">
              <w:trPr>
                <w:trHeight w:val="283"/>
                <w:jc w:val="center"/>
              </w:trPr>
              <w:tc>
                <w:tcPr>
                  <w:tcW w:w="8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C2ADA02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2FA7830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E18DD9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0B9174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17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3D7DDE3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Հատկապես պատասխանատու, որի վթարը կապված չէ բնակավայրերի և ձեռնարկությունների համար աղետալի հետևանքների հետ։ Առաջացնում է գյուղատնտեսական նշանակության հողերի հեղեղում, թունավորում և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ազգային տնտեսական նշանակություն ունեցող ջրային մարմինների աղտոտում</w:t>
                  </w:r>
                </w:p>
              </w:tc>
            </w:tr>
            <w:tr w:rsidR="00871B71" w:rsidRPr="00124ED9" w14:paraId="57C84C43" w14:textId="77777777" w:rsidTr="009D6CBA">
              <w:trPr>
                <w:trHeight w:val="283"/>
                <w:jc w:val="center"/>
              </w:trPr>
              <w:tc>
                <w:tcPr>
                  <w:tcW w:w="8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EB9148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III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A31423C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100 - 10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EC6D1C9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10000 - 5000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C6AEBA0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50 - 20</w:t>
                  </w:r>
                </w:p>
              </w:tc>
              <w:tc>
                <w:tcPr>
                  <w:tcW w:w="17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CDE50A2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ind w:right="22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Ցածր պատասխանատվություն, որի վթարը չի կարող լուրջ հետևանքներ առաջացնել բնակավայրերի և ձեռնարկությունների համար, հեղեղել ազգային տնտեսական նշանակություն չունեցող տարածքները.</w:t>
                  </w:r>
                </w:p>
              </w:tc>
            </w:tr>
            <w:tr w:rsidR="00871B71" w:rsidRPr="00124ED9" w14:paraId="2BB8D25F" w14:textId="77777777" w:rsidTr="009D6CBA">
              <w:trPr>
                <w:trHeight w:val="283"/>
                <w:jc w:val="center"/>
              </w:trPr>
              <w:tc>
                <w:tcPr>
                  <w:tcW w:w="8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A229862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C3CAC9C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պակաս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EB6C1AD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5000 - 1000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30DDFE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պակաս</w:t>
                  </w:r>
                </w:p>
              </w:tc>
              <w:tc>
                <w:tcPr>
                  <w:tcW w:w="17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1C13270" w14:textId="32A2D5D3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Չկառուց</w:t>
                  </w:r>
                  <w:r w:rsidR="001927AA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ապատ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ված տարածքներում պահեստավորման օբյեկտները, վթարը առաջացնում է հողերի հեղեղում և ջրային մարմինների և ջրային հոսքերի աղտոտում, որոնք այս պահին օգտագործման համար պիտանի չեն:</w:t>
                  </w:r>
                </w:p>
              </w:tc>
            </w:tr>
            <w:tr w:rsidR="00871B71" w:rsidRPr="00124ED9" w14:paraId="5F17D770" w14:textId="77777777" w:rsidTr="009D6CBA">
              <w:trPr>
                <w:trHeight w:val="283"/>
                <w:jc w:val="center"/>
              </w:trPr>
              <w:tc>
                <w:tcPr>
                  <w:tcW w:w="849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C6B5EA0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V</w:t>
                  </w:r>
                </w:p>
              </w:tc>
              <w:tc>
                <w:tcPr>
                  <w:tcW w:w="87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1A1157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73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9182220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1000-ից պակաս</w:t>
                  </w:r>
                </w:p>
              </w:tc>
              <w:tc>
                <w:tcPr>
                  <w:tcW w:w="77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DE218A4" w14:textId="77777777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Նույնը</w:t>
                  </w:r>
                </w:p>
              </w:tc>
              <w:tc>
                <w:tcPr>
                  <w:tcW w:w="176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5D81E86" w14:textId="012CB24E" w:rsidR="00871B71" w:rsidRPr="00124ED9" w:rsidRDefault="00871B71" w:rsidP="00CB6FAB">
                  <w:pPr>
                    <w:shd w:val="clear" w:color="auto" w:fill="FFFFFF"/>
                    <w:spacing w:after="0" w:line="360" w:lineRule="auto"/>
                    <w:ind w:right="22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Ժամանակավոր կառույցներ,</w:t>
                  </w:r>
                  <w:r w:rsidR="001927AA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ո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րոնց անսարքությունը հանգեցնում է</w:t>
                  </w:r>
                  <w:r w:rsidR="001927AA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հոերի հեղեղումների և տվյալ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պահին օգտագործման համար ոչ պիտանի ջրային մարմինների աղտոտմանը</w:t>
                  </w:r>
                </w:p>
              </w:tc>
            </w:tr>
          </w:tbl>
          <w:p w14:paraId="493A9206" w14:textId="77777777" w:rsidR="004568E4" w:rsidRPr="00124ED9" w:rsidRDefault="004568E4" w:rsidP="00CB6FAB">
            <w:pPr>
              <w:spacing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485B8D2B" w14:textId="71DC3C99" w:rsidR="00634548" w:rsidRPr="00124ED9" w:rsidRDefault="00634548" w:rsidP="009D6CBA">
            <w:pPr>
              <w:spacing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Հիդրոտրանսպորտային օբյեկտների կապիտալի դասեր</w:t>
            </w:r>
            <w:r w:rsidR="0083287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ի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սահմանումը՝ կախված հանքաքարի հարստացման վերամշակման թափոնների ելքից</w:t>
            </w:r>
            <w:r w:rsidR="00832870" w:rsidRPr="00124E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14:paraId="290DB7D7" w14:textId="5D6897D2" w:rsidR="009D6CBA" w:rsidRPr="00124ED9" w:rsidRDefault="009D6CBA" w:rsidP="009D6CBA">
            <w:pPr>
              <w:spacing w:line="360" w:lineRule="auto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</w:pP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Աղյուսակ </w:t>
            </w:r>
            <w:r w:rsidRPr="00124ED9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7</w:t>
            </w:r>
          </w:p>
          <w:tbl>
            <w:tblPr>
              <w:tblW w:w="5000" w:type="pct"/>
              <w:jc w:val="center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1"/>
              <w:gridCol w:w="2994"/>
              <w:gridCol w:w="2895"/>
            </w:tblGrid>
            <w:tr w:rsidR="00634548" w:rsidRPr="00124ED9" w14:paraId="0A638660" w14:textId="77777777" w:rsidTr="001927AA">
              <w:trPr>
                <w:tblHeader/>
                <w:jc w:val="center"/>
              </w:trPr>
              <w:tc>
                <w:tcPr>
                  <w:tcW w:w="200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7B43988A" w14:textId="63ADC8BF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bookmarkStart w:id="5" w:name="i934160"/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Թափոնների</w:t>
                  </w:r>
                  <w:r w:rsidR="00C94623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ելքը, տ/</w:t>
                  </w:r>
                  <w:bookmarkEnd w:id="5"/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օր</w:t>
                  </w:r>
                </w:p>
              </w:tc>
              <w:tc>
                <w:tcPr>
                  <w:tcW w:w="2950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6B3FD1E1" w14:textId="77A3999F" w:rsidR="00634548" w:rsidRPr="00124ED9" w:rsidRDefault="00634548" w:rsidP="00CB6FAB">
                  <w:pPr>
                    <w:spacing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Հիդրոտրանսպորտային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միջոցների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կապիտալ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ru-RU"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դաս</w:t>
                  </w:r>
                </w:p>
              </w:tc>
            </w:tr>
            <w:tr w:rsidR="00634548" w:rsidRPr="00124ED9" w14:paraId="54A0001A" w14:textId="77777777" w:rsidTr="001927AA">
              <w:trPr>
                <w:tblHeader/>
                <w:jc w:val="center"/>
              </w:trPr>
              <w:tc>
                <w:tcPr>
                  <w:tcW w:w="3638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14:paraId="2726B810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13701794" w14:textId="1CFB45DE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Առանց</w:t>
                  </w:r>
                  <w:r w:rsidR="00C94623"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ճնշման և ինքնահոս-ճնշումային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center"/>
                  <w:hideMark/>
                </w:tcPr>
                <w:p w14:paraId="4E455378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Ճնշում-հարկադրված</w:t>
                  </w:r>
                </w:p>
              </w:tc>
            </w:tr>
            <w:tr w:rsidR="00634548" w:rsidRPr="00124ED9" w14:paraId="07AB4768" w14:textId="77777777" w:rsidTr="001927AA">
              <w:trPr>
                <w:jc w:val="center"/>
              </w:trPr>
              <w:tc>
                <w:tcPr>
                  <w:tcW w:w="20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930D9A9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Ավելի քան 30000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21AF7AC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F9C3BB4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</w:tc>
            </w:tr>
            <w:tr w:rsidR="00634548" w:rsidRPr="00124ED9" w14:paraId="75895893" w14:textId="77777777" w:rsidTr="001927AA">
              <w:trPr>
                <w:jc w:val="center"/>
              </w:trPr>
              <w:tc>
                <w:tcPr>
                  <w:tcW w:w="20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50DF112F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10000 - 30000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18A31EF4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4E7392D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</w:tr>
            <w:tr w:rsidR="00634548" w:rsidRPr="00124ED9" w14:paraId="5D8756E7" w14:textId="77777777" w:rsidTr="001927AA">
              <w:trPr>
                <w:jc w:val="center"/>
              </w:trPr>
              <w:tc>
                <w:tcPr>
                  <w:tcW w:w="20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117E874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5000 - 10000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D3D7717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3A0E9C1A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</w:tr>
            <w:tr w:rsidR="00634548" w:rsidRPr="00124ED9" w14:paraId="52C86FEE" w14:textId="77777777" w:rsidTr="001927AA">
              <w:trPr>
                <w:jc w:val="center"/>
              </w:trPr>
              <w:tc>
                <w:tcPr>
                  <w:tcW w:w="2000" w:type="pct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2C1DC45F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1000 - 5000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0D032BEF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4DB924DF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</w:tr>
            <w:tr w:rsidR="00634548" w:rsidRPr="00124ED9" w14:paraId="436A8C45" w14:textId="77777777" w:rsidTr="001927AA">
              <w:trPr>
                <w:jc w:val="center"/>
              </w:trPr>
              <w:tc>
                <w:tcPr>
                  <w:tcW w:w="200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E7ACD08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1000</w:t>
                  </w:r>
                </w:p>
              </w:tc>
              <w:tc>
                <w:tcPr>
                  <w:tcW w:w="15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7818A85C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  <w:tc>
                <w:tcPr>
                  <w:tcW w:w="14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hideMark/>
                </w:tcPr>
                <w:p w14:paraId="64FFC662" w14:textId="77777777" w:rsidR="00634548" w:rsidRPr="00124ED9" w:rsidRDefault="00634548" w:rsidP="00CB6FAB">
                  <w:pPr>
                    <w:spacing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124ED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</w:t>
                  </w:r>
                </w:p>
              </w:tc>
            </w:tr>
          </w:tbl>
          <w:p w14:paraId="1738CB44" w14:textId="77777777" w:rsidR="001C174E" w:rsidRPr="00124ED9" w:rsidRDefault="001C174E" w:rsidP="00CB6FAB">
            <w:pPr>
              <w:spacing w:line="360" w:lineRule="auto"/>
              <w:rPr>
                <w:rFonts w:ascii="GHEA Grapalat" w:hAnsi="GHEA Grapalat"/>
                <w:sz w:val="24"/>
                <w:szCs w:val="24"/>
              </w:rPr>
            </w:pPr>
          </w:p>
          <w:p w14:paraId="6581C8C7" w14:textId="319FDCB4" w:rsidR="007226E5" w:rsidRPr="008A4CA3" w:rsidRDefault="007226E5" w:rsidP="009D6CBA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հիմնական կառուցվածքների կարգերը կախված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դրանց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սոցիալ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-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տնտեսական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նշանակությունից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և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շահագործմա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ն</w:t>
            </w:r>
            <w:r w:rsidR="009D6CBA"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 xml:space="preserve"> </w:t>
            </w:r>
            <w:r w:rsidR="009D6CBA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պ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այմաններից</w:t>
            </w:r>
          </w:p>
          <w:p w14:paraId="1A3DA2C1" w14:textId="05D6C843" w:rsidR="009D6CBA" w:rsidRPr="008A4CA3" w:rsidRDefault="009D6CBA" w:rsidP="009D6CBA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  8</w:t>
            </w:r>
          </w:p>
          <w:tbl>
            <w:tblPr>
              <w:tblW w:w="979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08"/>
              <w:gridCol w:w="3690"/>
            </w:tblGrid>
            <w:tr w:rsidR="007226E5" w:rsidRPr="008A4CA3" w14:paraId="2CDEAAFB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3F00782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Հիդրոտեխնիկական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շինարարության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օբյեկտնե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3690" w:type="dxa"/>
                  <w:hideMark/>
                </w:tcPr>
                <w:p w14:paraId="100F0FD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Կառուցվածքների կարգերը</w:t>
                  </w:r>
                </w:p>
              </w:tc>
            </w:tr>
            <w:tr w:rsidR="007226E5" w:rsidRPr="008A4CA3" w14:paraId="73ED261A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755221CB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Հիդրավլիկական, հիդրոկուտակիչ, մակընթացային և ջերմային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էլեկտրակայանների հիդրոտեխնիկական կառուցվածքներ, որոնց դրվածքային հզորություններն են, ՄՎտ</w:t>
                  </w:r>
                </w:p>
                <w:p w14:paraId="6AE754F1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47B2867B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1000</w:t>
                  </w:r>
                </w:p>
                <w:p w14:paraId="26DDE9F0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300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2A645A14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10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3690" w:type="dxa"/>
                  <w:hideMark/>
                </w:tcPr>
                <w:p w14:paraId="66E08C7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</w:p>
                <w:p w14:paraId="4F791A2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7FF50521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6BDBAEC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2. Ատոմային էլեկտրակայանների հիդրոտեխնիկական կառուցվածքներ անկախ հզորությունից</w:t>
                  </w:r>
                </w:p>
              </w:tc>
              <w:tc>
                <w:tcPr>
                  <w:tcW w:w="3690" w:type="dxa"/>
                  <w:hideMark/>
                </w:tcPr>
                <w:p w14:paraId="65CCE18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</w:tr>
            <w:tr w:rsidR="007226E5" w:rsidRPr="008A4CA3" w14:paraId="0CDA09B0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75D2C450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 Հիդրոտեխնիկական կառուցվածքներ և նավարկելի ջրանցքներ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ներքին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ուղիներում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բացի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գետային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նավահանգստային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կառուցվածքներից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  <w:p w14:paraId="31C21EAF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գերմայրուղայիններ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7F1FEF85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մայրուղայինների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տեղակ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ան նշանակության</w:t>
                  </w:r>
                </w:p>
              </w:tc>
              <w:tc>
                <w:tcPr>
                  <w:tcW w:w="3690" w:type="dxa"/>
                  <w:hideMark/>
                </w:tcPr>
                <w:p w14:paraId="0734BA4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8A4CA3" w14:paraId="31B01C19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23B24FA6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 Մելիորատիվ նշանակությամբ հիդրոհանգույցների դիմհարային կառուցվածքներ,</w:t>
                  </w:r>
                </w:p>
                <w:p w14:paraId="0AA65B50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կախված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ջրամբարի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ծավալից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,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մլն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.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3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 </w:t>
                  </w:r>
                </w:p>
                <w:p w14:paraId="2B09D4E5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1000-ից ավելի</w:t>
                  </w:r>
                </w:p>
                <w:p w14:paraId="33391DF3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1000</w:t>
                  </w:r>
                </w:p>
                <w:p w14:paraId="313EB511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</w:t>
                  </w:r>
                </w:p>
                <w:p w14:paraId="4DB51315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50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3690" w:type="dxa"/>
                  <w:hideMark/>
                </w:tcPr>
                <w:p w14:paraId="36A9F88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40864B2C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4C32C8BE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Մելիորատիվ համակարգերի հիդրոտեխնիկական կառուցվածքներ, կախված ոռոգման և չորացման մակերեսից (հազ. հա)</w:t>
                  </w:r>
                </w:p>
                <w:p w14:paraId="534BFCCF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  <w:p w14:paraId="252E7E99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մինչև 300</w:t>
                  </w:r>
                </w:p>
                <w:p w14:paraId="03BB6E8E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մինչև 100</w:t>
                  </w:r>
                </w:p>
                <w:p w14:paraId="488CEF30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 և պակաս</w:t>
                  </w:r>
                </w:p>
              </w:tc>
              <w:tc>
                <w:tcPr>
                  <w:tcW w:w="3690" w:type="dxa"/>
                  <w:hideMark/>
                </w:tcPr>
                <w:p w14:paraId="61C0E7B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IV</w:t>
                  </w:r>
                </w:p>
              </w:tc>
            </w:tr>
            <w:tr w:rsidR="007226E5" w:rsidRPr="008A4CA3" w14:paraId="0E8C4058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7AFE9BD7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6. Ջրատնտեսական նշանակության համալիր ջրանցքներ և դրանց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վրա իրականացված կառուցվածքներ, կախված տարեկան ջրամատուցման ծավալից, մլն 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-3</w:t>
                  </w:r>
                </w:p>
                <w:p w14:paraId="14AD848A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200-ից ավելի</w:t>
                  </w:r>
                </w:p>
                <w:p w14:paraId="5FC2584E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100-ից մինչև 200</w:t>
                  </w:r>
                </w:p>
                <w:p w14:paraId="3DC28EB0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20-ից մինչև 100</w:t>
                  </w:r>
                </w:p>
                <w:p w14:paraId="6BE8D46B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 և պակաս</w:t>
                  </w:r>
                </w:p>
              </w:tc>
              <w:tc>
                <w:tcPr>
                  <w:tcW w:w="3690" w:type="dxa"/>
                  <w:hideMark/>
                </w:tcPr>
                <w:p w14:paraId="5E2A0EF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0580A870" w14:textId="77777777" w:rsidTr="009D6CBA">
              <w:trPr>
                <w:tblCellSpacing w:w="0" w:type="dxa"/>
                <w:jc w:val="center"/>
              </w:trPr>
              <w:tc>
                <w:tcPr>
                  <w:tcW w:w="6108" w:type="dxa"/>
                  <w:hideMark/>
                </w:tcPr>
                <w:p w14:paraId="358D2F0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 Նավերի կառանման, ընթացիք վերանորոգման և մատակարարման համար նախատեսված կառուցվածքներ</w:t>
                  </w:r>
                </w:p>
              </w:tc>
              <w:tc>
                <w:tcPr>
                  <w:tcW w:w="3690" w:type="dxa"/>
                  <w:vAlign w:val="center"/>
                  <w:hideMark/>
                </w:tcPr>
                <w:p w14:paraId="04532A0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ind w:right="173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8A4CA3" w14:paraId="7C7382F6" w14:textId="77777777" w:rsidTr="009D6CBA">
              <w:trPr>
                <w:tblCellSpacing w:w="0" w:type="dxa"/>
                <w:jc w:val="center"/>
              </w:trPr>
              <w:tc>
                <w:tcPr>
                  <w:tcW w:w="9798" w:type="dxa"/>
                  <w:gridSpan w:val="2"/>
                  <w:hideMark/>
                </w:tcPr>
                <w:p w14:paraId="33CA8C4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6-րդ կետում նշված կառուցվածքների կարգը թույլատրվում է բարձրացնել, այն ջրանցքների համար, որոնք անցնում են չորային տարածաշրջանի բարդ լեռնային տեղանքով: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9. Երբ բնական ջրային օբյեկտը (լիճը) օգտագործվում է որպես ջրամբար, վերջինիս հաշվային ծավալի մեջ պետք է ընդգրկել միայն այն պրիզմայի ծավալը, որը գոյանում է հիդրոտեխնիկական դիմհարային կառուցվածքի միջոցով, բնական օբյեկտի միջին եղյալ մակարդակից հաշված մինչև նորմալ դիմհարային մակարդակը՝ պայմանով, որի դեպքում չի նախատեսվում դրա իջեցում: Որպես օրինակ կարող է հանդիսանալ Հայաստանի Հանրապետության Շիրակի մարզում գտնվող Արփի լճի ջրամբարը:</w:t>
                  </w:r>
                </w:p>
              </w:tc>
            </w:tr>
          </w:tbl>
          <w:p w14:paraId="1D34BEB2" w14:textId="77777777" w:rsidR="004568E4" w:rsidRPr="008A4CA3" w:rsidRDefault="004568E4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7674000A" w14:textId="60258BBF" w:rsidR="007226E5" w:rsidRPr="008A4CA3" w:rsidRDefault="007226E5" w:rsidP="00844927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Պաշտպանիչ կառուցվածքների կարգերը</w:t>
            </w:r>
          </w:p>
          <w:p w14:paraId="5B327665" w14:textId="5D670277" w:rsidR="007226E5" w:rsidRPr="008A4CA3" w:rsidRDefault="007226E5" w:rsidP="009D6CBA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9D6CBA" w:rsidRPr="008A4CA3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Աղյուսակ  9</w:t>
            </w:r>
          </w:p>
          <w:tbl>
            <w:tblPr>
              <w:tblW w:w="9785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50"/>
              <w:gridCol w:w="640"/>
              <w:gridCol w:w="649"/>
              <w:gridCol w:w="584"/>
              <w:gridCol w:w="2862"/>
            </w:tblGrid>
            <w:tr w:rsidR="007226E5" w:rsidRPr="008A4CA3" w14:paraId="4621DB1F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vMerge w:val="restart"/>
                  <w:hideMark/>
                </w:tcPr>
                <w:p w14:paraId="39F4D6C9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Պաշտպանվող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տարածքներ և օբյեկտներ</w:t>
                  </w:r>
                </w:p>
              </w:tc>
              <w:tc>
                <w:tcPr>
                  <w:tcW w:w="4735" w:type="dxa"/>
                  <w:gridSpan w:val="4"/>
                  <w:hideMark/>
                </w:tcPr>
                <w:p w14:paraId="00E0AB8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Դիմհարային կառուցվածքի վրա առավելագույն հաշվային ճնշումը, մ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կախված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պաշտպանիչ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կառուցվածքի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կարգի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ց</w:t>
                  </w:r>
                </w:p>
              </w:tc>
            </w:tr>
            <w:tr w:rsidR="007226E5" w:rsidRPr="008A4CA3" w14:paraId="0CF5336A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vMerge/>
                  <w:vAlign w:val="center"/>
                  <w:hideMark/>
                </w:tcPr>
                <w:p w14:paraId="1BE0161F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640" w:type="dxa"/>
                  <w:hideMark/>
                </w:tcPr>
                <w:p w14:paraId="7EBD6AB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649" w:type="dxa"/>
                  <w:hideMark/>
                </w:tcPr>
                <w:p w14:paraId="43B4DFC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584" w:type="dxa"/>
                  <w:hideMark/>
                </w:tcPr>
                <w:p w14:paraId="0CFAA12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2862" w:type="dxa"/>
                  <w:hideMark/>
                </w:tcPr>
                <w:p w14:paraId="06051B4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</w:tr>
            <w:tr w:rsidR="007226E5" w:rsidRPr="008A4CA3" w14:paraId="7CCC3F7D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hideMark/>
                </w:tcPr>
                <w:p w14:paraId="35C22633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1.Դիմհարային կառուցվածքի վթարի դեպքում, տարածքի հնարավոր մասնակի կամ լրիվ քայքայման ժամանակ բնակելի տարածքներ (բնակավայրեր), կախված բնակֆոնդի խտությունից, 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perscript"/>
                      <w:lang w:eastAsia="hy-AM"/>
                    </w:rPr>
                    <w:t>-2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1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վրա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`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7440514F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2500-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627C3B48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2100-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2500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2FB3576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1800-ից մինչև 2100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A3ED6D3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1800 և պակաս</w:t>
                  </w:r>
                </w:p>
              </w:tc>
              <w:tc>
                <w:tcPr>
                  <w:tcW w:w="640" w:type="dxa"/>
                  <w:hideMark/>
                </w:tcPr>
                <w:p w14:paraId="27C3FFC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2538EFD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1456679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8 -ից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10-ից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15-ից ավելի</w:t>
                  </w:r>
                </w:p>
              </w:tc>
              <w:tc>
                <w:tcPr>
                  <w:tcW w:w="649" w:type="dxa"/>
                  <w:hideMark/>
                </w:tcPr>
                <w:p w14:paraId="51D2080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18B5A3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5A1025F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8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15</w:t>
                  </w:r>
                </w:p>
              </w:tc>
              <w:tc>
                <w:tcPr>
                  <w:tcW w:w="584" w:type="dxa"/>
                  <w:hideMark/>
                </w:tcPr>
                <w:p w14:paraId="388CC9C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C26795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3B09DD7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3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8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</w:p>
              </w:tc>
              <w:tc>
                <w:tcPr>
                  <w:tcW w:w="2862" w:type="dxa"/>
                  <w:hideMark/>
                </w:tcPr>
                <w:p w14:paraId="0481F66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08D75F0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4966836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8</w:t>
                  </w:r>
                </w:p>
              </w:tc>
            </w:tr>
            <w:tr w:rsidR="007226E5" w:rsidRPr="008A4CA3" w14:paraId="36E26A60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hideMark/>
                </w:tcPr>
                <w:p w14:paraId="42AC9147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2.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Հանգստյան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,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առողջարանային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սանիտարական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նշանակության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օբյեկտնե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640" w:type="dxa"/>
                  <w:hideMark/>
                </w:tcPr>
                <w:p w14:paraId="714E15C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  <w:tc>
                <w:tcPr>
                  <w:tcW w:w="649" w:type="dxa"/>
                  <w:hideMark/>
                </w:tcPr>
                <w:p w14:paraId="5BA73E7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15 -ից ավելի</w:t>
                  </w:r>
                </w:p>
              </w:tc>
              <w:tc>
                <w:tcPr>
                  <w:tcW w:w="584" w:type="dxa"/>
                  <w:hideMark/>
                </w:tcPr>
                <w:p w14:paraId="3A14A27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15</w:t>
                  </w:r>
                </w:p>
              </w:tc>
              <w:tc>
                <w:tcPr>
                  <w:tcW w:w="2862" w:type="dxa"/>
                  <w:hideMark/>
                </w:tcPr>
                <w:p w14:paraId="44A9886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10</w:t>
                  </w:r>
                </w:p>
              </w:tc>
            </w:tr>
            <w:tr w:rsidR="007226E5" w:rsidRPr="008A4CA3" w14:paraId="0E17752B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hideMark/>
                </w:tcPr>
                <w:p w14:paraId="2717BCFE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 Արտադրության տարեկան ընդհանուր ծավալով և/կամ միաժամանակյա պահպանվող արտադրական կազմակերպություններ, մլն. ԱՎՆՉ*</w:t>
                  </w:r>
                </w:p>
                <w:p w14:paraId="54BA2720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50-ից ավելի</w:t>
                  </w:r>
                </w:p>
                <w:p w14:paraId="047BE213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մինչև 50</w:t>
                  </w:r>
                </w:p>
                <w:p w14:paraId="1F9CB883" w14:textId="77777777" w:rsidR="007226E5" w:rsidRPr="008A4CA3" w:rsidRDefault="007226E5" w:rsidP="00CB6FAB">
                  <w:pPr>
                    <w:spacing w:after="0" w:line="360" w:lineRule="auto"/>
                    <w:ind w:firstLine="375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10-ից պակաս</w:t>
                  </w:r>
                </w:p>
              </w:tc>
              <w:tc>
                <w:tcPr>
                  <w:tcW w:w="640" w:type="dxa"/>
                  <w:hideMark/>
                </w:tcPr>
                <w:p w14:paraId="5A5F499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1497E59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5 -ից 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8 -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8 -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lastRenderedPageBreak/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649" w:type="dxa"/>
                  <w:hideMark/>
                </w:tcPr>
                <w:p w14:paraId="224F149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</w:p>
                <w:p w14:paraId="4ED4C23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3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8</w:t>
                  </w:r>
                </w:p>
              </w:tc>
              <w:tc>
                <w:tcPr>
                  <w:tcW w:w="584" w:type="dxa"/>
                  <w:hideMark/>
                </w:tcPr>
                <w:p w14:paraId="532A782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1F50BD1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մինչև 2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</w:t>
                  </w:r>
                </w:p>
              </w:tc>
              <w:tc>
                <w:tcPr>
                  <w:tcW w:w="2862" w:type="dxa"/>
                  <w:hideMark/>
                </w:tcPr>
                <w:p w14:paraId="777339C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</w:p>
                <w:p w14:paraId="1A7B7A8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</w:t>
                  </w:r>
                </w:p>
              </w:tc>
            </w:tr>
            <w:tr w:rsidR="007226E5" w:rsidRPr="008A4CA3" w14:paraId="44462148" w14:textId="77777777" w:rsidTr="00844927">
              <w:trPr>
                <w:tblCellSpacing w:w="0" w:type="dxa"/>
                <w:jc w:val="center"/>
              </w:trPr>
              <w:tc>
                <w:tcPr>
                  <w:tcW w:w="5050" w:type="dxa"/>
                  <w:hideMark/>
                </w:tcPr>
                <w:p w14:paraId="34F69EF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ind w:left="420" w:hanging="360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4. Մշակույթի և բնության հուշարձաններ</w:t>
                  </w:r>
                </w:p>
              </w:tc>
              <w:tc>
                <w:tcPr>
                  <w:tcW w:w="640" w:type="dxa"/>
                  <w:hideMark/>
                </w:tcPr>
                <w:p w14:paraId="743DCB0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3 -ից ավելի</w:t>
                  </w:r>
                </w:p>
              </w:tc>
              <w:tc>
                <w:tcPr>
                  <w:tcW w:w="649" w:type="dxa"/>
                  <w:hideMark/>
                </w:tcPr>
                <w:p w14:paraId="01A31FE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մինչև 3</w:t>
                  </w:r>
                </w:p>
              </w:tc>
              <w:tc>
                <w:tcPr>
                  <w:tcW w:w="584" w:type="dxa"/>
                  <w:hideMark/>
                </w:tcPr>
                <w:p w14:paraId="6A0B3EF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  <w:tc>
                <w:tcPr>
                  <w:tcW w:w="2862" w:type="dxa"/>
                  <w:hideMark/>
                </w:tcPr>
                <w:p w14:paraId="4C7BCBC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_</w:t>
                  </w:r>
                </w:p>
              </w:tc>
            </w:tr>
            <w:tr w:rsidR="007226E5" w:rsidRPr="008A4CA3" w14:paraId="777350C5" w14:textId="77777777" w:rsidTr="00844927">
              <w:trPr>
                <w:tblCellSpacing w:w="0" w:type="dxa"/>
                <w:jc w:val="center"/>
              </w:trPr>
              <w:tc>
                <w:tcPr>
                  <w:tcW w:w="9785" w:type="dxa"/>
                  <w:gridSpan w:val="5"/>
                  <w:hideMark/>
                </w:tcPr>
                <w:p w14:paraId="5177AEA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5.*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ԱՎՆՉ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-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աշխատանքի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վարձատրության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նվազագույն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չափը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,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որը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որոշվում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է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նախագծային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փաստաթղթերի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մշակման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պահին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Հայաստանի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Հանրապետության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օրենսդրությանը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համապատասխան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:</w:t>
                  </w:r>
                </w:p>
              </w:tc>
            </w:tr>
          </w:tbl>
          <w:p w14:paraId="712E0D55" w14:textId="77777777" w:rsidR="008E27B5" w:rsidRPr="008A4CA3" w:rsidRDefault="008E27B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  <w:p w14:paraId="1DEE8031" w14:textId="1B299811" w:rsidR="007226E5" w:rsidRPr="008A4CA3" w:rsidRDefault="007226E5" w:rsidP="00CB6FAB">
            <w:pPr>
              <w:spacing w:after="0" w:line="360" w:lineRule="auto"/>
              <w:ind w:firstLine="375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կարգերը կախված հիդրոդինամիկական հնարավոր վթարների հետևանքներից</w:t>
            </w:r>
          </w:p>
          <w:p w14:paraId="61B89D8F" w14:textId="1259195F" w:rsidR="007226E5" w:rsidRPr="008A4CA3" w:rsidRDefault="007226E5" w:rsidP="00844927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844927" w:rsidRPr="008A4CA3">
              <w:rPr>
                <w:rFonts w:ascii="GHEA Grapalat" w:eastAsia="Times New Roman" w:hAnsi="GHEA Grapalat" w:cs="Calibri"/>
                <w:sz w:val="24"/>
                <w:szCs w:val="24"/>
                <w:lang w:eastAsia="hy-AM"/>
              </w:rPr>
              <w:t>Աղյուսակ 10</w:t>
            </w:r>
          </w:p>
          <w:tbl>
            <w:tblPr>
              <w:tblW w:w="9744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6"/>
              <w:gridCol w:w="1378"/>
              <w:gridCol w:w="2190"/>
              <w:gridCol w:w="1800"/>
              <w:gridCol w:w="3750"/>
            </w:tblGrid>
            <w:tr w:rsidR="007226E5" w:rsidRPr="008A4CA3" w14:paraId="261D744D" w14:textId="77777777" w:rsidTr="00844927">
              <w:trPr>
                <w:tblCellSpacing w:w="0" w:type="dxa"/>
                <w:jc w:val="center"/>
              </w:trPr>
              <w:tc>
                <w:tcPr>
                  <w:tcW w:w="626" w:type="dxa"/>
                  <w:vAlign w:val="center"/>
                  <w:hideMark/>
                </w:tcPr>
                <w:p w14:paraId="028154E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Կարգ</w:t>
                  </w:r>
                </w:p>
              </w:tc>
              <w:tc>
                <w:tcPr>
                  <w:tcW w:w="1378" w:type="dxa"/>
                  <w:hideMark/>
                </w:tcPr>
                <w:p w14:paraId="36A33FF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Մշտական ապրող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մարդկանց քանակը,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որոնք կարող են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վնասվել վթարից,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</w:t>
                  </w:r>
                </w:p>
              </w:tc>
              <w:tc>
                <w:tcPr>
                  <w:tcW w:w="2190" w:type="dxa"/>
                  <w:hideMark/>
                </w:tcPr>
                <w:p w14:paraId="2FD8DD7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Մարդկանց քանակը,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որոնց ապրելակերպի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պայմանները կարող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են խախտվել վթարի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դեպքում,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մարդ</w:t>
                  </w:r>
                </w:p>
              </w:tc>
              <w:tc>
                <w:tcPr>
                  <w:tcW w:w="1800" w:type="dxa"/>
                  <w:hideMark/>
                </w:tcPr>
                <w:p w14:paraId="2DB4F1B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Հնարավոր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տնտեսական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վնասի չափն,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առանց հիդրոտեխ-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նիկական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կառուց-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վածքի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սեփականա-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տիրոջ վնասի,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մլն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.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ԱՎՆ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Չ</w:t>
                  </w:r>
                </w:p>
              </w:tc>
              <w:tc>
                <w:tcPr>
                  <w:tcW w:w="3750" w:type="dxa"/>
                  <w:hideMark/>
                </w:tcPr>
                <w:p w14:paraId="11A9473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Վթարի հետևանքով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առաջացած արտակարգ իրավիճակում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հայտնված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տարածքի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բնութագիրը</w:t>
                  </w:r>
                </w:p>
              </w:tc>
            </w:tr>
            <w:tr w:rsidR="007226E5" w:rsidRPr="008A4CA3" w14:paraId="3393AAEE" w14:textId="77777777" w:rsidTr="00844927">
              <w:trPr>
                <w:tblCellSpacing w:w="0" w:type="dxa"/>
                <w:jc w:val="center"/>
              </w:trPr>
              <w:tc>
                <w:tcPr>
                  <w:tcW w:w="626" w:type="dxa"/>
                  <w:hideMark/>
                </w:tcPr>
                <w:p w14:paraId="530382B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1378" w:type="dxa"/>
                  <w:hideMark/>
                </w:tcPr>
                <w:p w14:paraId="48BA910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3000-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2190" w:type="dxa"/>
                  <w:hideMark/>
                </w:tcPr>
                <w:p w14:paraId="385A9E9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1800" w:type="dxa"/>
                  <w:hideMark/>
                </w:tcPr>
                <w:p w14:paraId="078414E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ավել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ի</w:t>
                  </w:r>
                </w:p>
              </w:tc>
              <w:tc>
                <w:tcPr>
                  <w:tcW w:w="3750" w:type="dxa"/>
                  <w:hideMark/>
                </w:tcPr>
                <w:p w14:paraId="7121AA6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երկու և ավելի մարզերի կամ հարևան երկրի տարածքի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սահմաններում</w:t>
                  </w:r>
                </w:p>
              </w:tc>
            </w:tr>
            <w:tr w:rsidR="007226E5" w:rsidRPr="008A4CA3" w14:paraId="3E26D0A7" w14:textId="77777777" w:rsidTr="00844927">
              <w:trPr>
                <w:tblCellSpacing w:w="0" w:type="dxa"/>
                <w:jc w:val="center"/>
              </w:trPr>
              <w:tc>
                <w:tcPr>
                  <w:tcW w:w="626" w:type="dxa"/>
                  <w:hideMark/>
                </w:tcPr>
                <w:p w14:paraId="4311413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1378" w:type="dxa"/>
                  <w:hideMark/>
                </w:tcPr>
                <w:p w14:paraId="07FF527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3000</w:t>
                  </w:r>
                </w:p>
              </w:tc>
              <w:tc>
                <w:tcPr>
                  <w:tcW w:w="2190" w:type="dxa"/>
                  <w:hideMark/>
                </w:tcPr>
                <w:p w14:paraId="690A77C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2000-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20000</w:t>
                  </w:r>
                </w:p>
              </w:tc>
              <w:tc>
                <w:tcPr>
                  <w:tcW w:w="1800" w:type="dxa"/>
                  <w:hideMark/>
                </w:tcPr>
                <w:p w14:paraId="51A1755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</w:t>
                  </w:r>
                </w:p>
              </w:tc>
              <w:tc>
                <w:tcPr>
                  <w:tcW w:w="3750" w:type="dxa"/>
                  <w:hideMark/>
                </w:tcPr>
                <w:p w14:paraId="3A1E797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ՀՀ մեկ մարզի, կամ հարևան երկրի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երկու և ավելի կազմավորումների տարածքի սահմաններում</w:t>
                  </w:r>
                </w:p>
              </w:tc>
            </w:tr>
            <w:tr w:rsidR="007226E5" w:rsidRPr="008A4CA3" w14:paraId="498209A5" w14:textId="77777777" w:rsidTr="00844927">
              <w:trPr>
                <w:tblCellSpacing w:w="0" w:type="dxa"/>
                <w:jc w:val="center"/>
              </w:trPr>
              <w:tc>
                <w:tcPr>
                  <w:tcW w:w="626" w:type="dxa"/>
                  <w:hideMark/>
                </w:tcPr>
                <w:p w14:paraId="721F6B4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lastRenderedPageBreak/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  <w:tc>
                <w:tcPr>
                  <w:tcW w:w="1378" w:type="dxa"/>
                  <w:hideMark/>
                </w:tcPr>
                <w:p w14:paraId="3A62C5F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500</w:t>
                  </w:r>
                </w:p>
              </w:tc>
              <w:tc>
                <w:tcPr>
                  <w:tcW w:w="2190" w:type="dxa"/>
                  <w:hideMark/>
                </w:tcPr>
                <w:p w14:paraId="7A50E89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2000</w:t>
                  </w:r>
                </w:p>
              </w:tc>
              <w:tc>
                <w:tcPr>
                  <w:tcW w:w="1800" w:type="dxa"/>
                  <w:hideMark/>
                </w:tcPr>
                <w:p w14:paraId="0CF80FF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մինչև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10</w:t>
                  </w:r>
                </w:p>
              </w:tc>
              <w:tc>
                <w:tcPr>
                  <w:tcW w:w="3750" w:type="dxa"/>
                  <w:hideMark/>
                </w:tcPr>
                <w:p w14:paraId="2388932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Մեկ մարզի տարածքի սահմաններիում</w:t>
                  </w:r>
                </w:p>
              </w:tc>
            </w:tr>
            <w:tr w:rsidR="007226E5" w:rsidRPr="008A4CA3" w14:paraId="028E839E" w14:textId="77777777" w:rsidTr="00844927">
              <w:trPr>
                <w:tblCellSpacing w:w="0" w:type="dxa"/>
                <w:jc w:val="center"/>
              </w:trPr>
              <w:tc>
                <w:tcPr>
                  <w:tcW w:w="626" w:type="dxa"/>
                  <w:hideMark/>
                </w:tcPr>
                <w:p w14:paraId="1CB8EDE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IV</w:t>
                  </w:r>
                </w:p>
              </w:tc>
              <w:tc>
                <w:tcPr>
                  <w:tcW w:w="1378" w:type="dxa"/>
                  <w:hideMark/>
                </w:tcPr>
                <w:p w14:paraId="7D8BDDD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2190" w:type="dxa"/>
                  <w:hideMark/>
                </w:tcPr>
                <w:p w14:paraId="79CB0F1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-</w:t>
                  </w:r>
                </w:p>
              </w:tc>
              <w:tc>
                <w:tcPr>
                  <w:tcW w:w="1800" w:type="dxa"/>
                  <w:hideMark/>
                </w:tcPr>
                <w:p w14:paraId="7E0E10C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1-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ից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պակա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ս</w:t>
                  </w:r>
                </w:p>
              </w:tc>
              <w:tc>
                <w:tcPr>
                  <w:tcW w:w="3750" w:type="dxa"/>
                  <w:hideMark/>
                </w:tcPr>
                <w:p w14:paraId="7CA5DFF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Մեկ մարզի տարածքի սահմաններիում</w:t>
                  </w:r>
                </w:p>
              </w:tc>
            </w:tr>
            <w:tr w:rsidR="007226E5" w:rsidRPr="008A4CA3" w14:paraId="537A9B76" w14:textId="77777777" w:rsidTr="00844927">
              <w:trPr>
                <w:tblCellSpacing w:w="0" w:type="dxa"/>
                <w:jc w:val="center"/>
              </w:trPr>
              <w:tc>
                <w:tcPr>
                  <w:tcW w:w="9744" w:type="dxa"/>
                  <w:gridSpan w:val="5"/>
                  <w:hideMark/>
                </w:tcPr>
                <w:p w14:paraId="305BF96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Հիդրոտեխնիկական կառուցվածքների վթարից առաջացող հնարավոր վնասի չափը որոշվում է նախագծային փաստաթղթերի մշակման պահին: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2. ԱՎՆՉ- աշխատանքի վարձատրության նվազագույն չափը , որը որոշվում է նախագծային փաստաթղթերի մշակման պահին Հայաստանի Հանրապետության գործող օրենսդրությամբ:</w:t>
                  </w:r>
                </w:p>
              </w:tc>
            </w:tr>
          </w:tbl>
          <w:p w14:paraId="542201FF" w14:textId="77777777" w:rsidR="008E27B5" w:rsidRPr="008A4CA3" w:rsidRDefault="008E27B5" w:rsidP="00CB6FAB">
            <w:pPr>
              <w:spacing w:before="100" w:beforeAutospacing="1" w:after="100" w:afterAutospacing="1" w:line="36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34A8CF54" w14:textId="6D97CA0A" w:rsidR="007226E5" w:rsidRPr="008A4CA3" w:rsidRDefault="00844927" w:rsidP="00844927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11.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ՎՐԱ ԲԵՌՆՎԱԾՔՆԵՐԻ ԵՎ ԱԶԴԵՑՈՒԹՅՈՒՆՆԵՐԻ ՑԱՆԿ</w:t>
            </w:r>
          </w:p>
          <w:p w14:paraId="4B269C63" w14:textId="3A087222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bCs/>
                <w:sz w:val="24"/>
                <w:szCs w:val="24"/>
                <w:lang w:eastAsia="hy-AM"/>
              </w:rPr>
              <w:t> </w:t>
            </w:r>
            <w:r w:rsidR="00844927" w:rsidRPr="008A4CA3">
              <w:rPr>
                <w:rFonts w:ascii="GHEA Grapalat" w:eastAsia="Times New Roman" w:hAnsi="GHEA Grapalat" w:cs="Calibri"/>
                <w:bCs/>
                <w:sz w:val="24"/>
                <w:szCs w:val="24"/>
                <w:lang w:val="en-US" w:eastAsia="hy-AM"/>
              </w:rPr>
              <w:t>225.</w:t>
            </w:r>
            <w:r w:rsidR="00844927" w:rsidRPr="008A4CA3">
              <w:rPr>
                <w:rFonts w:ascii="GHEA Grapalat" w:eastAsia="Times New Roman" w:hAnsi="GHEA Grapalat" w:cs="Calibri"/>
                <w:b/>
                <w:bCs/>
                <w:sz w:val="24"/>
                <w:szCs w:val="24"/>
                <w:lang w:val="en-US"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Հիդրոտեխնիկական կառուցվածքների նախագծման ժամանակ անհրաժեշտ է հաշվի առնել հետևյալ բեռնվածքները և ազդեցությունները.</w:t>
            </w:r>
          </w:p>
          <w:p w14:paraId="234A57C3" w14:textId="13E19E86" w:rsidR="007226E5" w:rsidRPr="008A4CA3" w:rsidRDefault="00844927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1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)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Մշտական և ժամանակավոր (երկարաժամկետ և կարճաժամկետ) բեռնվածքներ և ազդեցությունները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>`</w:t>
            </w:r>
          </w:p>
          <w:p w14:paraId="7615867D" w14:textId="0663599F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ա.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կառուցվածքի սեփական քաշը,</w:t>
            </w:r>
          </w:p>
          <w:p w14:paraId="32D56185" w14:textId="225CF614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բ.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տեխնոլոգիական մշտական սարքավորումների (փականներ, հիդրոագրեգատներ, տրանսֆորմատորներ, խողովակներ, էլեկտրական սարքերի պահարաններ և այլն)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քաշը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,</w:t>
            </w:r>
            <w:r w:rsidR="007226E5"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որոնց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տեղը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շահագործման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ընթացքում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չի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փոփոխվում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,</w:t>
            </w:r>
          </w:p>
          <w:p w14:paraId="3F0B0BC0" w14:textId="39733AF6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գ.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ջրի ճնշումը, որը անմիջականորեն ազդում է կառուցվածքի և հիմնատակի մակերևույթի վրա, ֆիլտրվող ջրի ուժային ազդեցությունը, ներառյալ՝ ֆիլտրացիայի և կախիալ մասնիկների վերամբարձ (կառուցվածքի ու հիմնատակի ջրահագեցված մասերում) ծավալային ուժերը և ջրի հակաճնշումը (կառուցվածքի անջրաթափանց մասի 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սահմանում) նորմալ դիմհարային մակարդակի և հակաֆիլտրացիոն և դրենաժային միջոցառումնրի բնականոն աշխատանքի պայմաններում:</w:t>
            </w:r>
          </w:p>
          <w:p w14:paraId="25CE95D3" w14:textId="4A9B260A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դ.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գրունտի քաշը և դրա կողային ճնշումը, լեռնային ճնշումը, արտաքին ուժերից և ջերմաստիճանային ազդեցություններից առաջացող հիմնատակի և կոնստրուկցիայի ձևախախտման (դեֆորմացիաների) պատճառով ի հայտ եղող գրունտի ճնշումը,</w:t>
            </w:r>
          </w:p>
          <w:p w14:paraId="015687AA" w14:textId="2C988CFB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ե.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լվացված մոխրախարամի, շլամի և այլ նյութերից առաջացած ճնշումը,</w:t>
            </w:r>
          </w:p>
          <w:p w14:paraId="6F9F2739" w14:textId="47CE552F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զ.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կուտակված բերվածքների ճնշումը,</w:t>
            </w:r>
          </w:p>
          <w:p w14:paraId="47B0A4D4" w14:textId="27275B7C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է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կոնստրուկցիաների նախնական լարվածությունից առաջացող բեռնվածքները,</w:t>
            </w:r>
          </w:p>
          <w:p w14:paraId="5EB0266A" w14:textId="0E2E7411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ը.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ջրահագեցած գրունտում, չավարտված ամրապնդման (կոնսոլիդացիայի) ավելցուկային ծակոտկենային ճնշումից առաջացած բեռնվածքները՝ վերին բիեֆում ջրի նորմալ դիմհարային մակարդակի և հակաֆիլտրացիոն ու դրենաժային միջոցառումների բնականոն աշխատանքի պայմաններում,</w:t>
            </w:r>
          </w:p>
          <w:p w14:paraId="26BEA2B3" w14:textId="58F95DF5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թ.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շինարարության և շահագործման փուլերում առաջացող ջերմաստիճանային ազդեցությունները, որոնք սահմանվում են տարվա համար, որտեղ օդի արտաքին միջին ամսական ջերմաստիճանի տատանման ամպլիտուդը ունի միջին մեծություն,</w:t>
            </w:r>
          </w:p>
          <w:p w14:paraId="7A747FF8" w14:textId="6194206A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ժ.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տրանսպորտային և վերաբեռնման (ամբարձիչ, բեռնիչ և այլն) միջոցների և պահեստավորվող նյութերի բեռնվածքները, ինչպես նաև կառուցվածքի շահագործման հետ կապված այլ բեռնվածքները,</w:t>
            </w:r>
          </w:p>
          <w:p w14:paraId="625E5037" w14:textId="10D76B89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հաշվարկային արագության քամու դեպքում առաջացող ալիքների բեռնվածքներն ու ազդեցությունը,</w:t>
            </w:r>
          </w:p>
          <w:p w14:paraId="57384963" w14:textId="0F170D7C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իա.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հաշվարկային սառցային պայմաններում առաջացող սառույցի և սառցաշերտի բեռնվածքներն ու ազդեցությունը,</w:t>
            </w:r>
          </w:p>
          <w:p w14:paraId="25643B06" w14:textId="45622E5F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իբ.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նավերի քաշից, կառանման ու հարվածային ուժերից, ինչպես նաև լողացող մարմիններից առաջացող բեռնվածքները,</w:t>
            </w:r>
          </w:p>
          <w:p w14:paraId="113929C7" w14:textId="11C1F592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իգ.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ձնային և հողմային բեռնվածքները,</w:t>
            </w:r>
          </w:p>
          <w:p w14:paraId="59046D8A" w14:textId="4E978A48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իդ.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վերամբարձ և այլ մեխանիզմների (կամրջային ու կախովի ամբարձիչներ և այլն) բեռնվածքները:</w:t>
            </w:r>
          </w:p>
          <w:p w14:paraId="19EB3475" w14:textId="1DFDA0D3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իե.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կառուցվածքի բնականոն շահագործման ընթացքում հիդրավլիկական հարվածից առաջացող ճնշումը,</w:t>
            </w:r>
          </w:p>
          <w:p w14:paraId="6F482080" w14:textId="7EFB3A29" w:rsidR="007226E5" w:rsidRPr="008A4CA3" w:rsidRDefault="003C3F00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իզ.</w:t>
            </w:r>
            <w:r w:rsidR="007226E5"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նորմալ դիմհարային մակարդակի դեպքում ճնշումային և ոչ ճնշումային շարժման պայմաններում բաց թողնվող ելքերի ժամանակ առաջացող դինամիկական բեռնվածքները:</w:t>
            </w:r>
          </w:p>
          <w:p w14:paraId="3C43DD42" w14:textId="084073AB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 </w:t>
            </w:r>
            <w:r w:rsidRPr="008A4CA3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>2</w:t>
            </w:r>
            <w:r w:rsidR="00C66D54" w:rsidRPr="008A4CA3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en-US" w:eastAsia="hy-AM"/>
              </w:rPr>
              <w:t>26.</w:t>
            </w:r>
            <w:r w:rsidRPr="008A4CA3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 xml:space="preserve"> Հատուկ</w:t>
            </w:r>
            <w:r w:rsidR="00C66D54" w:rsidRPr="008A4CA3">
              <w:rPr>
                <w:rFonts w:ascii="GHEA Grapalat" w:eastAsia="Times New Roman" w:hAnsi="GHEA Grapalat" w:cs="Times New Roman"/>
                <w:bCs/>
                <w:sz w:val="24"/>
                <w:szCs w:val="24"/>
                <w:lang w:eastAsia="hy-AM"/>
              </w:rPr>
              <w:t xml:space="preserve"> բեռնվածքներն և ազդեցություններն են՝</w:t>
            </w:r>
          </w:p>
          <w:p w14:paraId="128C04C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1)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ջրի ճնշումը, որը անմիջականորեն ազդում է կառուցվածքի և հիմնատակի մակերևույթի վրա,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ֆիլտրվող ջրի ուժային ազդեցությունը, ներառյալ՝ ֆիլտրացիայի և կախյալ մասնիկների վերամբարձ (կառուցվածքի ու հիմնատակի ջրահագեցած մասերում) ծավալային ուժերը և ջրի</w:t>
            </w:r>
            <w:r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հակաճնշումը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կառուցվածքի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անջրաթափանց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մասի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սահմանում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ջրահագեցված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գրունտում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անավարտ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ամրապնդման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(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կոնսոլիդացիայի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)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ավելցուկային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ծակոտկենային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ճնշումից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առաջացող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բեռն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վածությունները վերին բիեֆում ջրի առավելագույն դիմհարային մակարդակի և հակաֆիլտրացիոն կամ դրենաժային միջոցառումների բնականոն աշխատանքի, ինչպես նաև, վերին բիեֆում ջրի նորմալ դիմհարային մակարդակի և հակաֆիլտրացիոն կամ դրենաժային միջոցների բնականոն աշխատանքի խափանման պայմաններում (սույն հավելվածի 1-ին կետի 3-րդ և 8-րդ ենթակետերի բեռնվածքների փոխարեն),</w:t>
            </w:r>
          </w:p>
          <w:p w14:paraId="20A0B517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2) շինարարության և շահագործման փուլերում առաջացող ջերմաստիճանային ազդեցությունները, որոնք որոշվում են այն տարվա շարքից, որտեղ օդի արտաքին միջին ամսական ջերմաստիճանի տատանման ամպլիտուդը ունի առավելագույն մեծություն (սույն հավելվածի 1-ին կետի 9 ենթակետի բեռնվածքների փոխարեն),</w:t>
            </w:r>
          </w:p>
          <w:p w14:paraId="505008E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3) հատուկ (կարող է լինել հողմնային) ալեկոծության պայմաններում ալիքների բեռնվածքներն ու ազդեցությունը (սույն հավելվածի 1-ին կետի 11-րդ ենթակետի բեռնվածքների փոխարեն),</w:t>
            </w:r>
          </w:p>
          <w:p w14:paraId="29733036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4) գետերում սառցակուտակումների ու սառցակապերի պոռթկման և գետերում, լճերում ու ջրամբարներում հատուկ սառցային պայմաներում առաջացող սառցաշերտի բեռնվածքները ու ազդեցությունը (սույն հավելվածի 1-ին կետի 12-րդ ենթակետի բեռնվածքների փոխարեն),</w:t>
            </w:r>
          </w:p>
          <w:p w14:paraId="430D3F5D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5) բեռի լրիվ անկման հետևանքով (հիդրոտուրբինային ագրեգատում) և էլեկտրասնուցման վթարային անջատման (պոմպային ագրեգատում) դեպքերում 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lastRenderedPageBreak/>
              <w:t>հիդրավլիկական հարվածից առաջացող ճնշումը (սույն հավելվածի 1-ին կետի 16-րդ ենթակետի բեռնվածքների փոխարեն),</w:t>
            </w:r>
          </w:p>
          <w:p w14:paraId="6E44B204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6) առավելագույն դիմհարային մակարդակի դեպքում խողովակաշարերում ճնշումային և ոչ ճնշումային շարժման պայմաններում բաց թողնվող ելքերից առաջացող դինամիկական բեռնվածքները (սույն հավելվածի 1-ին կետի 17-րդ ենթակետի բեռնվածքների փոխարեն),</w:t>
            </w:r>
          </w:p>
          <w:p w14:paraId="5C6E3E7C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7) սեյսմիկական ազդեցությունը,</w:t>
            </w:r>
          </w:p>
          <w:p w14:paraId="0C5FFEC8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8) պայթեցումների հետևանքով առաջացող դինամիկ բեռնվածքները,</w:t>
            </w:r>
          </w:p>
          <w:p w14:paraId="59BDE910" w14:textId="77777777" w:rsidR="007226E5" w:rsidRPr="008A4CA3" w:rsidRDefault="007226E5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9) ջրային հնարավոր մեծ ալիքներով պայմանավորված հիդրոդինամիկական և կախյալ ուժերի ազդեցությունները:</w:t>
            </w:r>
          </w:p>
          <w:p w14:paraId="39D0B6CD" w14:textId="40231CE7" w:rsidR="007226E5" w:rsidRPr="008A4CA3" w:rsidRDefault="00C66D54" w:rsidP="00CB6FA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12.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ՀՈՒՍԱԼԻՈՒԹՅԱՆ ԳՈՐԾԱԿՑԻ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eastAsia="hy-AM"/>
              </w:rPr>
              <w:t>γ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vertAlign w:val="subscript"/>
                <w:lang w:eastAsia="hy-AM"/>
              </w:rPr>
              <w:t>f</w:t>
            </w:r>
            <w:r w:rsidR="007226E5" w:rsidRPr="008A4CA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y-AM"/>
              </w:rPr>
              <w:t> 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ԱՐԺԵՔՆԵՐՆ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`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ԸՍՏ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ԲԵՌՆՎԱԾՔԻ</w:t>
            </w:r>
            <w:r w:rsidR="004568E4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(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ԱՌԱՋԻՆ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ԽՄԲԻ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ՍԱՀՄԱՆԱՅԻՆ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ՎԻՃԱԿՆԵՐԻ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ՀԱՇՎԱՐԿՆԵՐԻ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 xml:space="preserve"> </w:t>
            </w:r>
            <w:r w:rsidR="007226E5" w:rsidRPr="008A4CA3"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  <w:lang w:eastAsia="hy-AM"/>
              </w:rPr>
              <w:t>ՀԱՄԱՐ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)</w:t>
            </w:r>
          </w:p>
          <w:p w14:paraId="17019DBB" w14:textId="4803AC51" w:rsidR="007226E5" w:rsidRPr="008A4CA3" w:rsidRDefault="007226E5" w:rsidP="00C66D54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Աղյուսակ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</w:t>
            </w:r>
            <w:r w:rsidR="00C66D54"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1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>1</w:t>
            </w:r>
          </w:p>
          <w:tbl>
            <w:tblPr>
              <w:tblW w:w="9888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95"/>
              <w:gridCol w:w="4193"/>
            </w:tblGrid>
            <w:tr w:rsidR="007226E5" w:rsidRPr="008A4CA3" w14:paraId="7AF67AE0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vAlign w:val="center"/>
                  <w:hideMark/>
                </w:tcPr>
                <w:p w14:paraId="340CDEC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Բեռնվաքներ և ազդեցություններ</w:t>
                  </w:r>
                </w:p>
              </w:tc>
              <w:tc>
                <w:tcPr>
                  <w:tcW w:w="4193" w:type="dxa"/>
                  <w:hideMark/>
                </w:tcPr>
                <w:p w14:paraId="6CCC76C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Հուսալիության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գործակցի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vertAlign w:val="subscript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արժեքները` ըստ բեռնվածքի</w:t>
                  </w:r>
                </w:p>
              </w:tc>
            </w:tr>
            <w:tr w:rsidR="007226E5" w:rsidRPr="008A4CA3" w14:paraId="67B6F99F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5CD4CC7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ind w:left="192" w:firstLine="142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 Ջրի ճնշումը, որն անմիջականորեն ազդում է կառուցվածքի և հիմնատակի մակերևույթի վրա, ֆիլտրվող ջրի ուժային ազդեցությունը, ջրի ալիքային ճնշումը, գրունտի ծակոտկենային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AB61E5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8A4CA3" w14:paraId="53C3AD34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19338E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 Թունելի երեսապատման վրա ազդող ստորգետնյա ջրերի հիդրոստատիկական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7FBD91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 (0,9)</w:t>
                  </w:r>
                </w:p>
              </w:tc>
            </w:tr>
            <w:tr w:rsidR="007226E5" w:rsidRPr="008A4CA3" w14:paraId="75B1F7B1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4D8950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3. Կառուցվածքի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սեփական քաշը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առանց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գրունտի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քաշի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3DA386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1,05 (0,95)</w:t>
                  </w:r>
                </w:p>
              </w:tc>
            </w:tr>
            <w:tr w:rsidR="007226E5" w:rsidRPr="008A4CA3" w14:paraId="0A75D6E7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4778375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4. Թունելների երեսապատման սեփական քաշը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9EED53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 (0,8)</w:t>
                  </w:r>
                </w:p>
              </w:tc>
            </w:tr>
            <w:tr w:rsidR="007226E5" w:rsidRPr="008A4CA3" w14:paraId="2EC6A186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65C2196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5. Գրունտի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քաշը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գրունտի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ուղղաձիգ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բաղադրիչի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ճնշումը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256960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 (0,9)</w:t>
                  </w:r>
                </w:p>
              </w:tc>
            </w:tr>
            <w:tr w:rsidR="007226E5" w:rsidRPr="008A4CA3" w14:paraId="167F66F9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52F6BB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6. Գրունտի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կողային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(տես աղյուսակի 2 և 3 կետերի բացատրությունները)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57453E9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 (0,8)</w:t>
                  </w:r>
                </w:p>
              </w:tc>
            </w:tr>
            <w:tr w:rsidR="007226E5" w:rsidRPr="008A4CA3" w14:paraId="7FD0F3D9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309E2DC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7. Ջրաբերուկների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F501F6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8A4CA3" w14:paraId="08E94C77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0E27D8B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8. Լվացված մոխրա-խարամներից, ապարախյուսերից (շլամներից) և այլ նմանատիպ նյութերից առաջացած 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29B1111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1.0</w:t>
                  </w:r>
                </w:p>
              </w:tc>
            </w:tr>
            <w:tr w:rsidR="007226E5" w:rsidRPr="008A4CA3" w14:paraId="74AAA086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927320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9. Վերամբարձ, վերաբեռնման և տրանսպորտի միջոցների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ճնշումը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FB7AE6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8A4CA3" w14:paraId="72F7ABAD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50DD1F4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10. Կիտված բեռների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4E06B91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1,3 (1,0)</w:t>
                  </w:r>
                </w:p>
              </w:tc>
            </w:tr>
            <w:tr w:rsidR="007226E5" w:rsidRPr="008A4CA3" w14:paraId="1D2352A2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2282038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11. Մարդկանց, պահեստավորվող բեռների, անշարժ տեղադրված տեխնոլոգիական սարքավորումների, ինչպես նաև ձնային և հողմային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0CD6F3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Ըստ ՍՆԻՊ</w:t>
                  </w:r>
                </w:p>
                <w:p w14:paraId="1430546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2.01.07-85*</w:t>
                  </w:r>
                </w:p>
              </w:tc>
            </w:tr>
            <w:tr w:rsidR="007226E5" w:rsidRPr="008A4CA3" w14:paraId="4C3A76E3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6F25C872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12. Կոնստրուկցիայի նախնական լարվածության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1787B51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8A4CA3" w14:paraId="55DD16E7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79EFCC4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13. Նավերի քաշից, կառանման և հարվածային ուժերից առաջացող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7F7C127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8A4CA3" w14:paraId="4842F661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DC4744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14. Սառցային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14ACE7B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1.1</w:t>
                  </w:r>
                </w:p>
              </w:tc>
            </w:tr>
            <w:tr w:rsidR="007226E5" w:rsidRPr="008A4CA3" w14:paraId="5696377A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4BF2D45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15. Ջերմաստիճանային և խոնավության ազդեցությունների ճիգերը (օգտվել տեղեկատվական և գրականության տվյալներից)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DC8ACB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1,1</w:t>
                  </w:r>
                </w:p>
              </w:tc>
            </w:tr>
            <w:tr w:rsidR="007226E5" w:rsidRPr="008A4CA3" w14:paraId="71248F79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5BDB251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16. Սեյսմիկ ազդեցությունները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012B31D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8A4CA3" w14:paraId="07907022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22A10AE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17. Երկաթգծային և ավտոմոբիլային շարժակազմերի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172BD4D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Ըստ ՍՆԻՊ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br/>
                    <w:t>2.01.07-85*</w:t>
                  </w:r>
                </w:p>
              </w:tc>
            </w:tr>
            <w:tr w:rsidR="007226E5" w:rsidRPr="008A4CA3" w14:paraId="40EC689B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4B2A74C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18. Վերամբարձ կռունկների հասանելության սահմաններում պահեստավորվող (ոչ դիզված) նյութերի բեռնվածքները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36CF11D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1,2</w:t>
                  </w:r>
                </w:p>
              </w:tc>
            </w:tr>
            <w:tr w:rsidR="007226E5" w:rsidRPr="008A4CA3" w14:paraId="0F2BB711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4875D3A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19. Նույնը, կռունկների հասանելության սահմաններից դուրս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B469E1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1,3</w:t>
                  </w:r>
                </w:p>
              </w:tc>
            </w:tr>
            <w:tr w:rsidR="007226E5" w:rsidRPr="008A4CA3" w14:paraId="52D523C1" w14:textId="77777777" w:rsidTr="00C66D54">
              <w:trPr>
                <w:tblCellSpacing w:w="0" w:type="dxa"/>
                <w:jc w:val="center"/>
              </w:trPr>
              <w:tc>
                <w:tcPr>
                  <w:tcW w:w="5695" w:type="dxa"/>
                  <w:hideMark/>
                </w:tcPr>
                <w:p w14:paraId="1B1AD16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20. Բեռնվածքներ, որոնց նորմատիվային արժեքները հաստատվում են դիտարկումների բազմամյա ստատիստիկական մշակման, փորձնական հետազոտությունների և փաստացի չափումների շարքի հիման վրա</w:t>
                  </w:r>
                </w:p>
              </w:tc>
              <w:tc>
                <w:tcPr>
                  <w:tcW w:w="4193" w:type="dxa"/>
                  <w:vAlign w:val="center"/>
                  <w:hideMark/>
                </w:tcPr>
                <w:p w14:paraId="6EE14306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1,0</w:t>
                  </w:r>
                </w:p>
              </w:tc>
            </w:tr>
            <w:tr w:rsidR="007226E5" w:rsidRPr="008A4CA3" w14:paraId="31A28216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55C9969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21. Փակագծերում հուսալիության գործակիցների արժեքները վերաբերվում են այն դեպքերին, երբ հաշվարկներում գործակցի նվազագույն արժեքի օգտագործումը կբերի կառուցվածքի առավել անկայուն վիճակի:</w:t>
                  </w:r>
                </w:p>
              </w:tc>
            </w:tr>
            <w:tr w:rsidR="007226E5" w:rsidRPr="008A4CA3" w14:paraId="41CA71B6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4265430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22. Ըստ բեռնվածքի հուսալիության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vertAlign w:val="subscript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գործակիցը պետք է ընդունել հավասար մեկի բոլոր գրունտային բեռնվածքների և կառուցվածքի սեփական քաշի համար, որոնք հաշվվել են գրունտի (գրունտի տեսակարար կշիռ, ամրության բնութագրերը) և նյութերի (բետոնի տեսակարար կշիռ և այլն) շինարարական նորմերին և կանոններին համապատասխան հաշվային բնութագրերի օգտագործմամբ` հիմքերի և առաձին տիպի կառուցվածքների նախագծման ժամանակ:</w:t>
                  </w:r>
                </w:p>
              </w:tc>
            </w:tr>
            <w:tr w:rsidR="007226E5" w:rsidRPr="008A4CA3" w14:paraId="5B1D34E6" w14:textId="77777777" w:rsidTr="00C66D54">
              <w:trPr>
                <w:tblCellSpacing w:w="0" w:type="dxa"/>
                <w:jc w:val="center"/>
              </w:trPr>
              <w:tc>
                <w:tcPr>
                  <w:tcW w:w="9888" w:type="dxa"/>
                  <w:gridSpan w:val="2"/>
                  <w:hideMark/>
                </w:tcPr>
                <w:p w14:paraId="0E79361A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23. Գրունտի կողային ճնշման բեռնվածքների համար հուսալիության գործակցի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color w:val="000000"/>
                      <w:sz w:val="24"/>
                      <w:szCs w:val="24"/>
                      <w:lang w:eastAsia="hy-AM"/>
                    </w:rPr>
                    <w:t>γ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vertAlign w:val="subscript"/>
                      <w:lang w:eastAsia="hy-AM"/>
                    </w:rPr>
                    <w:t>f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= 1,2(0,8) արժեքները պետք է ընդունել այն դեպքերում, երբ հաշվարկներում օգտագործվում են գրունտի բնութագրերի նորմատիվային արժեքները:</w:t>
                  </w:r>
                </w:p>
              </w:tc>
            </w:tr>
          </w:tbl>
          <w:p w14:paraId="5C5B56A7" w14:textId="77777777" w:rsidR="004568E4" w:rsidRPr="008A4CA3" w:rsidRDefault="004568E4" w:rsidP="00CB6FAB">
            <w:pPr>
              <w:spacing w:after="0" w:line="360" w:lineRule="auto"/>
              <w:ind w:firstLine="375"/>
              <w:jc w:val="both"/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</w:pPr>
          </w:p>
          <w:p w14:paraId="65F7BD1F" w14:textId="2136AB4B" w:rsidR="007226E5" w:rsidRPr="008A4CA3" w:rsidRDefault="00C66D54" w:rsidP="00CB6FAB">
            <w:pPr>
              <w:spacing w:before="100" w:beforeAutospacing="1" w:after="100" w:afterAutospacing="1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  <w:r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en-US" w:eastAsia="hy-AM"/>
              </w:rPr>
              <w:t xml:space="preserve">13. </w:t>
            </w:r>
            <w:r w:rsidR="007226E5" w:rsidRPr="008A4CA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eastAsia="hy-AM"/>
              </w:rPr>
              <w:t>ՀԻԴՐՈՏԵԽՆԻԿԱԿԱՆ ԿԱՌՈՒՑՎԱԾՔՆԵՐԻ ՄՈՆԻՏՈՐԻՆԳԻ ՀԱՄԱԿԱՐԳԻ ՏԵԽՆԻԿԱԿԱՆ ԵՎ ԾՐԱԳՐԱՅԻՆ ՀԻՄՆԱԿԱՆ ՄԻՋՈՑԱՌՈՒՄՆԵՐԻ ԿԱԶՄԸ</w:t>
            </w:r>
          </w:p>
          <w:p w14:paraId="6C1F38BC" w14:textId="692B792B" w:rsidR="007226E5" w:rsidRPr="008A4CA3" w:rsidRDefault="007226E5" w:rsidP="00C66D54">
            <w:pPr>
              <w:spacing w:after="0" w:line="360" w:lineRule="auto"/>
              <w:ind w:firstLine="375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</w:pP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Arial Unicode"/>
                <w:sz w:val="24"/>
                <w:szCs w:val="24"/>
                <w:lang w:eastAsia="hy-AM"/>
              </w:rPr>
              <w:t>Աղյուսակ</w:t>
            </w:r>
            <w:r w:rsidRPr="008A4CA3">
              <w:rPr>
                <w:rFonts w:ascii="Calibri" w:eastAsia="Times New Roman" w:hAnsi="Calibri" w:cs="Calibri"/>
                <w:sz w:val="24"/>
                <w:szCs w:val="24"/>
                <w:lang w:eastAsia="hy-AM"/>
              </w:rPr>
              <w:t> </w:t>
            </w:r>
            <w:r w:rsidRPr="008A4CA3"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  <w:t xml:space="preserve"> 1</w:t>
            </w:r>
            <w:r w:rsidR="00C66D54" w:rsidRPr="008A4CA3">
              <w:rPr>
                <w:rFonts w:ascii="GHEA Grapalat" w:eastAsia="Times New Roman" w:hAnsi="GHEA Grapalat" w:cs="Times New Roman"/>
                <w:sz w:val="24"/>
                <w:szCs w:val="24"/>
                <w:lang w:val="en-US" w:eastAsia="hy-AM"/>
              </w:rPr>
              <w:t>2</w:t>
            </w:r>
          </w:p>
          <w:tbl>
            <w:tblPr>
              <w:tblW w:w="9554" w:type="dxa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80"/>
              <w:gridCol w:w="940"/>
              <w:gridCol w:w="810"/>
              <w:gridCol w:w="724"/>
            </w:tblGrid>
            <w:tr w:rsidR="007226E5" w:rsidRPr="008A4CA3" w14:paraId="6BB8E11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vMerge w:val="restart"/>
                  <w:hideMark/>
                </w:tcPr>
                <w:p w14:paraId="04D0626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ՀՏԿ մոնիտորինգի տեխնիկական և ծրագրային միջոցառումները</w:t>
                  </w:r>
                </w:p>
              </w:tc>
              <w:tc>
                <w:tcPr>
                  <w:tcW w:w="2474" w:type="dxa"/>
                  <w:gridSpan w:val="3"/>
                  <w:hideMark/>
                </w:tcPr>
                <w:p w14:paraId="495C0F0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Կառուցվածքի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br/>
                    <w:t>կարգը</w:t>
                  </w:r>
                </w:p>
              </w:tc>
            </w:tr>
            <w:tr w:rsidR="007226E5" w:rsidRPr="008A4CA3" w14:paraId="725E8418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vMerge/>
                  <w:vAlign w:val="center"/>
                  <w:hideMark/>
                </w:tcPr>
                <w:p w14:paraId="2EA145D8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  <w:tc>
                <w:tcPr>
                  <w:tcW w:w="940" w:type="dxa"/>
                  <w:hideMark/>
                </w:tcPr>
                <w:p w14:paraId="7C01326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</w:t>
                  </w:r>
                </w:p>
              </w:tc>
              <w:tc>
                <w:tcPr>
                  <w:tcW w:w="810" w:type="dxa"/>
                  <w:hideMark/>
                </w:tcPr>
                <w:p w14:paraId="54F694F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</w:t>
                  </w:r>
                </w:p>
              </w:tc>
              <w:tc>
                <w:tcPr>
                  <w:tcW w:w="724" w:type="dxa"/>
                  <w:hideMark/>
                </w:tcPr>
                <w:p w14:paraId="12BCDC5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III</w:t>
                  </w:r>
                </w:p>
              </w:tc>
            </w:tr>
            <w:tr w:rsidR="007226E5" w:rsidRPr="008A4CA3" w14:paraId="726D292C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2EFE824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</w:t>
                  </w:r>
                </w:p>
              </w:tc>
              <w:tc>
                <w:tcPr>
                  <w:tcW w:w="940" w:type="dxa"/>
                  <w:hideMark/>
                </w:tcPr>
                <w:p w14:paraId="74D8DDD8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</w:t>
                  </w:r>
                </w:p>
              </w:tc>
              <w:tc>
                <w:tcPr>
                  <w:tcW w:w="810" w:type="dxa"/>
                  <w:hideMark/>
                </w:tcPr>
                <w:p w14:paraId="3EC39191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</w:t>
                  </w:r>
                </w:p>
              </w:tc>
              <w:tc>
                <w:tcPr>
                  <w:tcW w:w="724" w:type="dxa"/>
                  <w:hideMark/>
                </w:tcPr>
                <w:p w14:paraId="6FB4494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</w:t>
                  </w:r>
                </w:p>
              </w:tc>
            </w:tr>
            <w:tr w:rsidR="007226E5" w:rsidRPr="008A4CA3" w14:paraId="5438BD24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60D1764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lastRenderedPageBreak/>
                    <w:t>1.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Մոնիտորինգի համակարգեր</w:t>
                  </w:r>
                </w:p>
              </w:tc>
              <w:tc>
                <w:tcPr>
                  <w:tcW w:w="940" w:type="dxa"/>
                  <w:hideMark/>
                </w:tcPr>
                <w:p w14:paraId="5EB3F815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3941197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17BC4C7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012C5F2D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1FBCE66C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ՀՏԿ մոնիտորինգի (որակի վերահսկման) հրահանգներ</w:t>
                  </w:r>
                </w:p>
              </w:tc>
              <w:tc>
                <w:tcPr>
                  <w:tcW w:w="940" w:type="dxa"/>
                  <w:hideMark/>
                </w:tcPr>
                <w:p w14:paraId="2CE076A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3A33DD93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2C8172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6A16E66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1E4C0383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Գործիքային դիտարկումների սարքեր</w:t>
                  </w:r>
                </w:p>
              </w:tc>
              <w:tc>
                <w:tcPr>
                  <w:tcW w:w="940" w:type="dxa"/>
                  <w:hideMark/>
                </w:tcPr>
                <w:p w14:paraId="652F7AFA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698DAB9C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AFD7FA5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2B3D1C07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0B931628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Համակարգչային միջոցներ</w:t>
                  </w:r>
                </w:p>
              </w:tc>
              <w:tc>
                <w:tcPr>
                  <w:tcW w:w="940" w:type="dxa"/>
                  <w:hideMark/>
                </w:tcPr>
                <w:p w14:paraId="24C5AA3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4E20B85B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584D5ED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75A1073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626906E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2.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Գործիքային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դիտարկումների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սարքեր</w:t>
                  </w:r>
                </w:p>
              </w:tc>
              <w:tc>
                <w:tcPr>
                  <w:tcW w:w="940" w:type="dxa"/>
                  <w:hideMark/>
                </w:tcPr>
                <w:p w14:paraId="723B3F0F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65EF0C8C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EC1387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18FB99F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3D9FF50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Հեռահաղորդման հսկիչ-չափի չսարքեր (ՀՉՍ)</w:t>
                  </w:r>
                </w:p>
              </w:tc>
              <w:tc>
                <w:tcPr>
                  <w:tcW w:w="940" w:type="dxa"/>
                  <w:hideMark/>
                </w:tcPr>
                <w:p w14:paraId="3C889C4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5FDF7414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A7516E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5CEE52B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074F807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Գեոդեզական հսկիչ սարքեր, պյեզոմետրեր, ջրաչափական ջրաթափեր, քիմիական վերլուծության միջոցներ և այլ չափիչ սարքավորումներ, որոնք ունեն (չափման գործընթացում) մարդու միջամտության կարիք</w:t>
                  </w:r>
                </w:p>
              </w:tc>
              <w:tc>
                <w:tcPr>
                  <w:tcW w:w="940" w:type="dxa"/>
                  <w:hideMark/>
                </w:tcPr>
                <w:p w14:paraId="10000AE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6CAE35AC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24E02D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</w:tr>
            <w:tr w:rsidR="007226E5" w:rsidRPr="008A4CA3" w14:paraId="51495B93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5D3A62FC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Չափումների անհատական միջոցներ, արատացույց սարքեր (դեֆեկտոսկոպ), ակուստիկական, էլեկտրոմետրական և ռադիոլոկացիոն խորազննման միջոցներ, հեռուստացույցներ և չափման և ցուցանշման այլ միջոցներ, որոնք օգտագործվում են տեսչական ուսումնասիրությունների ժամանակ</w:t>
                  </w:r>
                </w:p>
              </w:tc>
              <w:tc>
                <w:tcPr>
                  <w:tcW w:w="940" w:type="dxa"/>
                  <w:hideMark/>
                </w:tcPr>
                <w:p w14:paraId="23F43883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6B28C0B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57554F8" w14:textId="74DDA3B0" w:rsidR="007226E5" w:rsidRPr="008A4CA3" w:rsidRDefault="007226E5" w:rsidP="00C66D54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453998BA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064AFA1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3.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ՀՏԿ-ների վիճակի վերաբերյալ տվյալների արտածման մոդուլներ և ինքնավար տեղեկատվական-չափագրության ավտոմատացման համակարգ</w:t>
                  </w:r>
                </w:p>
              </w:tc>
              <w:tc>
                <w:tcPr>
                  <w:tcW w:w="940" w:type="dxa"/>
                  <w:hideMark/>
                </w:tcPr>
                <w:p w14:paraId="0567DB4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C53233A" w14:textId="75DD7F29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724" w:type="dxa"/>
                  <w:hideMark/>
                </w:tcPr>
                <w:p w14:paraId="1C7B6760" w14:textId="4D643B35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0645836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DA5030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4.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Համակարգչային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ծրագրային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միջոցներ</w:t>
                  </w:r>
                </w:p>
              </w:tc>
              <w:tc>
                <w:tcPr>
                  <w:tcW w:w="940" w:type="dxa"/>
                  <w:hideMark/>
                </w:tcPr>
                <w:p w14:paraId="4E719C6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78AD19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23989A4E" w14:textId="19404F13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096C8394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1498DA1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Չափագրության տվյալների ավտոմատ մուտքագրման ծրագրային ապահովում</w:t>
                  </w:r>
                </w:p>
              </w:tc>
              <w:tc>
                <w:tcPr>
                  <w:tcW w:w="940" w:type="dxa"/>
                  <w:hideMark/>
                </w:tcPr>
                <w:p w14:paraId="46F3B9B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0F276F28" w14:textId="5326582E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724" w:type="dxa"/>
                  <w:hideMark/>
                </w:tcPr>
                <w:p w14:paraId="76DFF951" w14:textId="0111B31C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0A6BBC16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23006EA7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Չափագրության տվյալների առաջնային մշակման ծրագրային ապահովում</w:t>
                  </w:r>
                </w:p>
              </w:tc>
              <w:tc>
                <w:tcPr>
                  <w:tcW w:w="940" w:type="dxa"/>
                  <w:hideMark/>
                </w:tcPr>
                <w:p w14:paraId="62A1C4BF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305C98C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4011EADB" w14:textId="1F10D6D9" w:rsidR="007226E5" w:rsidRPr="008A4CA3" w:rsidRDefault="007226E5" w:rsidP="00C66D54">
                  <w:pPr>
                    <w:spacing w:after="0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</w:p>
              </w:tc>
            </w:tr>
            <w:tr w:rsidR="007226E5" w:rsidRPr="008A4CA3" w14:paraId="46019E19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621B5A60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Դիտարկումների չափագրության արդյունքների ու վերլուծության գրաֆիկական ձևակերպման և հաշվետվության նյութերի հնարավոր ձևափոխման ծրագրային ապահովում</w:t>
                  </w:r>
                </w:p>
              </w:tc>
              <w:tc>
                <w:tcPr>
                  <w:tcW w:w="940" w:type="dxa"/>
                  <w:hideMark/>
                </w:tcPr>
                <w:p w14:paraId="4E671287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633EB655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7E5CD4B" w14:textId="640EF39C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4789EF8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71AF5A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5.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Հիմնական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բազային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) </w:t>
                  </w:r>
                  <w:r w:rsidRPr="008A4CA3">
                    <w:rPr>
                      <w:rFonts w:ascii="GHEA Grapalat" w:eastAsia="Times New Roman" w:hAnsi="GHEA Grapalat" w:cs="Arial Unicode"/>
                      <w:b/>
                      <w:bCs/>
                      <w:sz w:val="24"/>
                      <w:szCs w:val="24"/>
                      <w:lang w:eastAsia="hy-AM"/>
                    </w:rPr>
                    <w:t>տվյալների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 xml:space="preserve"> ծրագրային ապահովում</w:t>
                  </w:r>
                </w:p>
              </w:tc>
              <w:tc>
                <w:tcPr>
                  <w:tcW w:w="940" w:type="dxa"/>
                  <w:hideMark/>
                </w:tcPr>
                <w:p w14:paraId="704E0571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C33A5BA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6469BD24" w14:textId="2CA49688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03D0E619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11B826D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lastRenderedPageBreak/>
                    <w:t>1) Տեղեկատվություն հիդրոհանգույցի կառուցվածքների վերաբերյալ (տեքստային, գրաֆիկական, աղյուսակային)</w:t>
                  </w:r>
                </w:p>
              </w:tc>
              <w:tc>
                <w:tcPr>
                  <w:tcW w:w="940" w:type="dxa"/>
                  <w:hideMark/>
                </w:tcPr>
                <w:p w14:paraId="60B7543B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4274FDF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23300231" w14:textId="412F9BF3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4C65D38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00180DD3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ՀՏԿ-ների մոնիտորինգի, ՀՉՍ-երի տեղադրման և դիտարկումների վերաբերյալ հրահանգներ</w:t>
                  </w:r>
                </w:p>
              </w:tc>
              <w:tc>
                <w:tcPr>
                  <w:tcW w:w="940" w:type="dxa"/>
                  <w:hideMark/>
                </w:tcPr>
                <w:p w14:paraId="35D708BB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1576C6C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08B577EC" w14:textId="5A7E8A20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0E497EC3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38F307E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Դիտարկումների տվյալների և դրանց առաջնային մշակման արդյունքների ամփոփում</w:t>
                  </w:r>
                </w:p>
              </w:tc>
              <w:tc>
                <w:tcPr>
                  <w:tcW w:w="940" w:type="dxa"/>
                  <w:hideMark/>
                </w:tcPr>
                <w:p w14:paraId="5E842674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0EC406B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141398D" w14:textId="4385C71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58E7BB61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3490BC95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4) Կառուցվածքի վիճակի ախտորոշման (դիագնոստիկայի) և կանխատեսման ամփոփում</w:t>
                  </w:r>
                </w:p>
              </w:tc>
              <w:tc>
                <w:tcPr>
                  <w:tcW w:w="940" w:type="dxa"/>
                  <w:hideMark/>
                </w:tcPr>
                <w:p w14:paraId="2F9F6D6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1234067F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0E9EAF5" w14:textId="7E33928C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6283CB3A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D0C542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5) Վթարի ռիսկի վերլուծության արդյունքները (անվտանգության աստիճանը)</w:t>
                  </w:r>
                </w:p>
              </w:tc>
              <w:tc>
                <w:tcPr>
                  <w:tcW w:w="940" w:type="dxa"/>
                  <w:hideMark/>
                </w:tcPr>
                <w:p w14:paraId="6D06175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1DB95785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6A5F3BBE" w14:textId="1B89F2DB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6B6639D6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75185CCA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6. Բազային տվյալների տեղեկատվությունից օգտվելու համակարգչային հնարավորություն</w:t>
                  </w:r>
                </w:p>
              </w:tc>
              <w:tc>
                <w:tcPr>
                  <w:tcW w:w="940" w:type="dxa"/>
                  <w:hideMark/>
                </w:tcPr>
                <w:p w14:paraId="42ACA0BA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39ED669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2F9467FE" w14:textId="163687EA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D874B0E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BC5BA48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 Բազային տվյալների տեղեկատվության մուտքագրում, խմբագրում, սրբագրում</w:t>
                  </w:r>
                </w:p>
              </w:tc>
              <w:tc>
                <w:tcPr>
                  <w:tcW w:w="940" w:type="dxa"/>
                  <w:hideMark/>
                </w:tcPr>
                <w:p w14:paraId="7B883997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3416431A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55190FFD" w14:textId="4508D301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A7F7867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0A573261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 Չափագրումների արդյունքների համակարգչային դիտարկման հնարավորություն</w:t>
                  </w:r>
                </w:p>
              </w:tc>
              <w:tc>
                <w:tcPr>
                  <w:tcW w:w="940" w:type="dxa"/>
                  <w:hideMark/>
                </w:tcPr>
                <w:p w14:paraId="4E3461F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4AA0344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7F033E71" w14:textId="7E93B3A3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A0D0F9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73ACAE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 Արտապատկերված տեղեկատվության ցուցադրման հնարավորություն</w:t>
                  </w:r>
                </w:p>
              </w:tc>
              <w:tc>
                <w:tcPr>
                  <w:tcW w:w="940" w:type="dxa"/>
                  <w:hideMark/>
                </w:tcPr>
                <w:p w14:paraId="3587D930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37A3E047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24DFD577" w14:textId="035F7219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7F177C3A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221D14FD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4) Կառուցվածքի վիճակի ախտորոշում</w:t>
                  </w:r>
                </w:p>
              </w:tc>
              <w:tc>
                <w:tcPr>
                  <w:tcW w:w="940" w:type="dxa"/>
                  <w:hideMark/>
                </w:tcPr>
                <w:p w14:paraId="50BAF9A9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3008BAB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59F09F2E" w14:textId="7FA8E28C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13083263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305B914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5) Հաշվետու նյութերի կազմում</w:t>
                  </w:r>
                </w:p>
              </w:tc>
              <w:tc>
                <w:tcPr>
                  <w:tcW w:w="940" w:type="dxa"/>
                  <w:hideMark/>
                </w:tcPr>
                <w:p w14:paraId="4D99FF6B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27E88CD5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1F6F7C81" w14:textId="0D08214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3D177B08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3C81CB6B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7.</w:t>
                  </w:r>
                  <w:r w:rsidRPr="008A4CA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Ախտորոշման ծրագրային միջոցներ</w:t>
                  </w:r>
                </w:p>
              </w:tc>
              <w:tc>
                <w:tcPr>
                  <w:tcW w:w="940" w:type="dxa"/>
                  <w:hideMark/>
                </w:tcPr>
                <w:p w14:paraId="5A659E56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07783A9D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2A6D45B2" w14:textId="0BF1638F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0258A310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48D7B2AE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1)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Դիտումների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արդյունքների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հետընթաց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ռեգրեսիվ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)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վերլուծությու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ն</w:t>
                  </w:r>
                </w:p>
              </w:tc>
              <w:tc>
                <w:tcPr>
                  <w:tcW w:w="940" w:type="dxa"/>
                  <w:hideMark/>
                </w:tcPr>
                <w:p w14:paraId="15EE8FB6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7C0BEC11" w14:textId="4685125B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724" w:type="dxa"/>
                  <w:hideMark/>
                </w:tcPr>
                <w:p w14:paraId="706C35CB" w14:textId="7A1E09BE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58F7DA1F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1D744919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2)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Կառուցվածքների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աշխատանքների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արդյունքների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ճշգրտման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մոդելնե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ր</w:t>
                  </w:r>
                </w:p>
              </w:tc>
              <w:tc>
                <w:tcPr>
                  <w:tcW w:w="940" w:type="dxa"/>
                  <w:hideMark/>
                </w:tcPr>
                <w:p w14:paraId="112504FA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543C9A79" w14:textId="6D68B24F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  <w:tc>
                <w:tcPr>
                  <w:tcW w:w="724" w:type="dxa"/>
                  <w:hideMark/>
                </w:tcPr>
                <w:p w14:paraId="33FF01E1" w14:textId="648D7D4E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55A32A90" w14:textId="77777777" w:rsidTr="00C66D54">
              <w:trPr>
                <w:tblCellSpacing w:w="0" w:type="dxa"/>
                <w:jc w:val="center"/>
              </w:trPr>
              <w:tc>
                <w:tcPr>
                  <w:tcW w:w="7080" w:type="dxa"/>
                  <w:hideMark/>
                </w:tcPr>
                <w:p w14:paraId="3777B8BF" w14:textId="77777777" w:rsidR="007226E5" w:rsidRPr="008A4CA3" w:rsidRDefault="007226E5" w:rsidP="00CB6FAB">
                  <w:pPr>
                    <w:spacing w:before="100" w:beforeAutospacing="1" w:after="100" w:afterAutospacing="1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3)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Վթարի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ռիսկի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գնահատում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(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անվտանգության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աստիճանը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)</w:t>
                  </w:r>
                </w:p>
              </w:tc>
              <w:tc>
                <w:tcPr>
                  <w:tcW w:w="940" w:type="dxa"/>
                  <w:hideMark/>
                </w:tcPr>
                <w:p w14:paraId="06F736EE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810" w:type="dxa"/>
                  <w:hideMark/>
                </w:tcPr>
                <w:p w14:paraId="5502FD22" w14:textId="77777777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</w:p>
              </w:tc>
              <w:tc>
                <w:tcPr>
                  <w:tcW w:w="724" w:type="dxa"/>
                  <w:hideMark/>
                </w:tcPr>
                <w:p w14:paraId="6EB5F5CA" w14:textId="230CF5E0" w:rsidR="007226E5" w:rsidRPr="008A4CA3" w:rsidRDefault="007226E5" w:rsidP="00C66D54">
                  <w:pPr>
                    <w:spacing w:before="100" w:beforeAutospacing="1" w:after="100" w:afterAutospacing="1" w:line="360" w:lineRule="auto"/>
                    <w:jc w:val="center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*</w:t>
                  </w:r>
                </w:p>
              </w:tc>
            </w:tr>
            <w:tr w:rsidR="007226E5" w:rsidRPr="008A4CA3" w14:paraId="1B31E36A" w14:textId="77777777" w:rsidTr="00C66D54">
              <w:trPr>
                <w:tblCellSpacing w:w="0" w:type="dxa"/>
                <w:jc w:val="center"/>
              </w:trPr>
              <w:tc>
                <w:tcPr>
                  <w:tcW w:w="9554" w:type="dxa"/>
                  <w:gridSpan w:val="4"/>
                  <w:hideMark/>
                </w:tcPr>
                <w:p w14:paraId="6FA4AA9B" w14:textId="77777777" w:rsidR="007226E5" w:rsidRPr="008A4CA3" w:rsidRDefault="007226E5" w:rsidP="00CB6FAB">
                  <w:pPr>
                    <w:spacing w:after="0" w:line="360" w:lineRule="auto"/>
                    <w:jc w:val="both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</w:pP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8.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Պայմանական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նշան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ակումները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«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+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»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պարտադիր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պահանջ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,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«</w:t>
                  </w:r>
                  <w:r w:rsidRPr="008A4CA3">
                    <w:rPr>
                      <w:rFonts w:ascii="GHEA Grapalat" w:eastAsia="Times New Roman" w:hAnsi="GHEA Grapalat" w:cs="Times New Roman"/>
                      <w:b/>
                      <w:bCs/>
                      <w:sz w:val="24"/>
                      <w:szCs w:val="24"/>
                      <w:lang w:eastAsia="hy-AM"/>
                    </w:rPr>
                    <w:t>*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»</w:t>
                  </w:r>
                  <w:r w:rsidRPr="008A4CA3">
                    <w:rPr>
                      <w:rFonts w:ascii="Calibri" w:eastAsia="Times New Roman" w:hAnsi="Calibri" w:cs="Calibri"/>
                      <w:sz w:val="24"/>
                      <w:szCs w:val="24"/>
                      <w:lang w:eastAsia="hy-AM"/>
                    </w:rPr>
                    <w:t> 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հանձնարարելի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 xml:space="preserve"> </w:t>
                  </w:r>
                  <w:r w:rsidRPr="008A4CA3">
                    <w:rPr>
                      <w:rFonts w:ascii="GHEA Grapalat" w:eastAsia="Times New Roman" w:hAnsi="GHEA Grapalat" w:cs="Arial Unicode"/>
                      <w:sz w:val="24"/>
                      <w:szCs w:val="24"/>
                      <w:lang w:eastAsia="hy-AM"/>
                    </w:rPr>
                    <w:t>պահան</w:t>
                  </w:r>
                  <w:r w:rsidRPr="008A4CA3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eastAsia="hy-AM"/>
                    </w:rPr>
                    <w:t>ջ</w:t>
                  </w:r>
                </w:p>
              </w:tc>
            </w:tr>
          </w:tbl>
          <w:p w14:paraId="63EE0A95" w14:textId="77777777" w:rsidR="007226E5" w:rsidRPr="008A4CA3" w:rsidRDefault="007226E5" w:rsidP="00CB6FAB">
            <w:pPr>
              <w:spacing w:after="0" w:line="36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hy-AM"/>
              </w:rPr>
            </w:pPr>
          </w:p>
        </w:tc>
      </w:tr>
      <w:bookmarkEnd w:id="4"/>
    </w:tbl>
    <w:p w14:paraId="5E898E3B" w14:textId="77777777" w:rsidR="007226E5" w:rsidRPr="008A4CA3" w:rsidRDefault="007226E5" w:rsidP="00CB6FAB">
      <w:pPr>
        <w:spacing w:line="360" w:lineRule="auto"/>
        <w:ind w:left="-426"/>
        <w:jc w:val="both"/>
        <w:rPr>
          <w:rFonts w:ascii="GHEA Grapalat" w:hAnsi="GHEA Grapalat"/>
          <w:sz w:val="24"/>
          <w:szCs w:val="24"/>
        </w:rPr>
      </w:pPr>
    </w:p>
    <w:sectPr w:rsidR="007226E5" w:rsidRPr="008A4CA3" w:rsidSect="008A4CA3">
      <w:pgSz w:w="11906" w:h="16838"/>
      <w:pgMar w:top="1170" w:right="128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23E"/>
    <w:multiLevelType w:val="hybridMultilevel"/>
    <w:tmpl w:val="A600BD6C"/>
    <w:lvl w:ilvl="0" w:tplc="FF005F9E">
      <w:start w:val="8"/>
      <w:numFmt w:val="bullet"/>
      <w:lvlText w:val="-"/>
      <w:lvlJc w:val="left"/>
      <w:pPr>
        <w:ind w:left="720" w:hanging="360"/>
      </w:pPr>
      <w:rPr>
        <w:rFonts w:ascii="Sylfaen" w:eastAsiaTheme="minorHAnsi" w:hAnsi="Sylfaen" w:cs="Helvetica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C69FD"/>
    <w:multiLevelType w:val="hybridMultilevel"/>
    <w:tmpl w:val="D7CE9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A06E4"/>
    <w:multiLevelType w:val="hybridMultilevel"/>
    <w:tmpl w:val="57F484BE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154B3A"/>
    <w:multiLevelType w:val="hybridMultilevel"/>
    <w:tmpl w:val="1C2C0F98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E1249"/>
    <w:multiLevelType w:val="hybridMultilevel"/>
    <w:tmpl w:val="7968F28A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F2350"/>
    <w:multiLevelType w:val="hybridMultilevel"/>
    <w:tmpl w:val="BCCC95CE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622B1C"/>
    <w:multiLevelType w:val="hybridMultilevel"/>
    <w:tmpl w:val="ED520290"/>
    <w:lvl w:ilvl="0" w:tplc="9AAAF606">
      <w:start w:val="15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871614"/>
    <w:multiLevelType w:val="hybridMultilevel"/>
    <w:tmpl w:val="27740690"/>
    <w:lvl w:ilvl="0" w:tplc="042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8BE"/>
    <w:rsid w:val="00016802"/>
    <w:rsid w:val="0003552A"/>
    <w:rsid w:val="00042117"/>
    <w:rsid w:val="00046C7F"/>
    <w:rsid w:val="0005585F"/>
    <w:rsid w:val="000571C7"/>
    <w:rsid w:val="00066A02"/>
    <w:rsid w:val="000675D8"/>
    <w:rsid w:val="000A1434"/>
    <w:rsid w:val="000B0A43"/>
    <w:rsid w:val="000B513F"/>
    <w:rsid w:val="000C2FC2"/>
    <w:rsid w:val="000C7742"/>
    <w:rsid w:val="000C79FD"/>
    <w:rsid w:val="000D074D"/>
    <w:rsid w:val="000D7B3A"/>
    <w:rsid w:val="000E0C4C"/>
    <w:rsid w:val="000E5ED0"/>
    <w:rsid w:val="000F1884"/>
    <w:rsid w:val="000F5552"/>
    <w:rsid w:val="000F66CA"/>
    <w:rsid w:val="001027AE"/>
    <w:rsid w:val="00106955"/>
    <w:rsid w:val="001073DE"/>
    <w:rsid w:val="00114D10"/>
    <w:rsid w:val="0011639F"/>
    <w:rsid w:val="00124ED9"/>
    <w:rsid w:val="00125BE8"/>
    <w:rsid w:val="00126DED"/>
    <w:rsid w:val="00132544"/>
    <w:rsid w:val="001325FD"/>
    <w:rsid w:val="0013585B"/>
    <w:rsid w:val="00145501"/>
    <w:rsid w:val="00145624"/>
    <w:rsid w:val="00146857"/>
    <w:rsid w:val="00151D3A"/>
    <w:rsid w:val="00173D6E"/>
    <w:rsid w:val="001816ED"/>
    <w:rsid w:val="00186ECC"/>
    <w:rsid w:val="001927AA"/>
    <w:rsid w:val="001944A2"/>
    <w:rsid w:val="00195F16"/>
    <w:rsid w:val="001C174E"/>
    <w:rsid w:val="001C1D60"/>
    <w:rsid w:val="001D2F67"/>
    <w:rsid w:val="001F185B"/>
    <w:rsid w:val="001F30BA"/>
    <w:rsid w:val="00216D87"/>
    <w:rsid w:val="00241740"/>
    <w:rsid w:val="00245778"/>
    <w:rsid w:val="00253949"/>
    <w:rsid w:val="00256243"/>
    <w:rsid w:val="0027256C"/>
    <w:rsid w:val="0027362F"/>
    <w:rsid w:val="002776A5"/>
    <w:rsid w:val="002871B1"/>
    <w:rsid w:val="002973F5"/>
    <w:rsid w:val="002A521F"/>
    <w:rsid w:val="002B032A"/>
    <w:rsid w:val="002B6882"/>
    <w:rsid w:val="002C0509"/>
    <w:rsid w:val="002D5E35"/>
    <w:rsid w:val="002D6F18"/>
    <w:rsid w:val="002F50B7"/>
    <w:rsid w:val="00311C79"/>
    <w:rsid w:val="003136FE"/>
    <w:rsid w:val="003402F7"/>
    <w:rsid w:val="00344ED8"/>
    <w:rsid w:val="00351746"/>
    <w:rsid w:val="00357B8D"/>
    <w:rsid w:val="0036749F"/>
    <w:rsid w:val="003858F7"/>
    <w:rsid w:val="00392AFF"/>
    <w:rsid w:val="003967B4"/>
    <w:rsid w:val="003B2428"/>
    <w:rsid w:val="003C3F00"/>
    <w:rsid w:val="003E6EFE"/>
    <w:rsid w:val="00403387"/>
    <w:rsid w:val="004056DC"/>
    <w:rsid w:val="00414EF8"/>
    <w:rsid w:val="0042572E"/>
    <w:rsid w:val="004259C8"/>
    <w:rsid w:val="00454E82"/>
    <w:rsid w:val="004568E4"/>
    <w:rsid w:val="00464F56"/>
    <w:rsid w:val="00472B8B"/>
    <w:rsid w:val="00480D70"/>
    <w:rsid w:val="00487BF6"/>
    <w:rsid w:val="00492FA8"/>
    <w:rsid w:val="00493A8A"/>
    <w:rsid w:val="00495081"/>
    <w:rsid w:val="004968E7"/>
    <w:rsid w:val="004A5068"/>
    <w:rsid w:val="004A73E0"/>
    <w:rsid w:val="004B67D9"/>
    <w:rsid w:val="004B75B5"/>
    <w:rsid w:val="004C6E9E"/>
    <w:rsid w:val="004D1176"/>
    <w:rsid w:val="004D1F93"/>
    <w:rsid w:val="004E16F4"/>
    <w:rsid w:val="004E7423"/>
    <w:rsid w:val="004F0965"/>
    <w:rsid w:val="004F0EA3"/>
    <w:rsid w:val="004F4F2D"/>
    <w:rsid w:val="004F732D"/>
    <w:rsid w:val="00501E6D"/>
    <w:rsid w:val="005026AB"/>
    <w:rsid w:val="005130E3"/>
    <w:rsid w:val="005370DC"/>
    <w:rsid w:val="005540FA"/>
    <w:rsid w:val="0057264A"/>
    <w:rsid w:val="00584B50"/>
    <w:rsid w:val="00584E2C"/>
    <w:rsid w:val="005A2014"/>
    <w:rsid w:val="005A2B42"/>
    <w:rsid w:val="005A4312"/>
    <w:rsid w:val="005A50FB"/>
    <w:rsid w:val="005B1252"/>
    <w:rsid w:val="005B5C53"/>
    <w:rsid w:val="005B6130"/>
    <w:rsid w:val="005C40B7"/>
    <w:rsid w:val="006000E1"/>
    <w:rsid w:val="00614DEC"/>
    <w:rsid w:val="00620165"/>
    <w:rsid w:val="006203E5"/>
    <w:rsid w:val="00634548"/>
    <w:rsid w:val="00640FF4"/>
    <w:rsid w:val="00662DFF"/>
    <w:rsid w:val="00666020"/>
    <w:rsid w:val="00667945"/>
    <w:rsid w:val="00667BFF"/>
    <w:rsid w:val="006700A1"/>
    <w:rsid w:val="00670C97"/>
    <w:rsid w:val="00672CC8"/>
    <w:rsid w:val="00693F0E"/>
    <w:rsid w:val="006A3C9B"/>
    <w:rsid w:val="006A71CA"/>
    <w:rsid w:val="006B00DE"/>
    <w:rsid w:val="006B36DC"/>
    <w:rsid w:val="006C707A"/>
    <w:rsid w:val="006D3C2E"/>
    <w:rsid w:val="006E068D"/>
    <w:rsid w:val="006E2EAC"/>
    <w:rsid w:val="006E7A6C"/>
    <w:rsid w:val="006F01B4"/>
    <w:rsid w:val="007001C9"/>
    <w:rsid w:val="00703E7D"/>
    <w:rsid w:val="00705E95"/>
    <w:rsid w:val="00712DBE"/>
    <w:rsid w:val="00716659"/>
    <w:rsid w:val="00721B75"/>
    <w:rsid w:val="007226E5"/>
    <w:rsid w:val="00734A68"/>
    <w:rsid w:val="00756004"/>
    <w:rsid w:val="0076438A"/>
    <w:rsid w:val="00764611"/>
    <w:rsid w:val="00765D6D"/>
    <w:rsid w:val="00775C9C"/>
    <w:rsid w:val="00795CC8"/>
    <w:rsid w:val="007A0EB0"/>
    <w:rsid w:val="007A4DCD"/>
    <w:rsid w:val="007A52DC"/>
    <w:rsid w:val="007B7CBA"/>
    <w:rsid w:val="007C0309"/>
    <w:rsid w:val="007C16CC"/>
    <w:rsid w:val="007C34F6"/>
    <w:rsid w:val="007D0AA7"/>
    <w:rsid w:val="007D2141"/>
    <w:rsid w:val="007D22BC"/>
    <w:rsid w:val="007E0249"/>
    <w:rsid w:val="007E5119"/>
    <w:rsid w:val="007E5D9A"/>
    <w:rsid w:val="00802024"/>
    <w:rsid w:val="0080711E"/>
    <w:rsid w:val="008175B3"/>
    <w:rsid w:val="0082110C"/>
    <w:rsid w:val="00832870"/>
    <w:rsid w:val="00842F96"/>
    <w:rsid w:val="00844927"/>
    <w:rsid w:val="00855A15"/>
    <w:rsid w:val="00866736"/>
    <w:rsid w:val="00871644"/>
    <w:rsid w:val="00871B71"/>
    <w:rsid w:val="00897A13"/>
    <w:rsid w:val="008A00D5"/>
    <w:rsid w:val="008A20BD"/>
    <w:rsid w:val="008A43D1"/>
    <w:rsid w:val="008A4C5B"/>
    <w:rsid w:val="008A4CA3"/>
    <w:rsid w:val="008A6BCC"/>
    <w:rsid w:val="008B1BB8"/>
    <w:rsid w:val="008B475A"/>
    <w:rsid w:val="008C4925"/>
    <w:rsid w:val="008D4C14"/>
    <w:rsid w:val="008E27B5"/>
    <w:rsid w:val="008E3433"/>
    <w:rsid w:val="008F3298"/>
    <w:rsid w:val="008F40C4"/>
    <w:rsid w:val="008F792A"/>
    <w:rsid w:val="009111BD"/>
    <w:rsid w:val="00913B77"/>
    <w:rsid w:val="00915E96"/>
    <w:rsid w:val="00916270"/>
    <w:rsid w:val="00917243"/>
    <w:rsid w:val="00933BB4"/>
    <w:rsid w:val="00943AD3"/>
    <w:rsid w:val="00947857"/>
    <w:rsid w:val="0095121C"/>
    <w:rsid w:val="0095701D"/>
    <w:rsid w:val="009622E8"/>
    <w:rsid w:val="009641CD"/>
    <w:rsid w:val="00975E51"/>
    <w:rsid w:val="0097793D"/>
    <w:rsid w:val="00983302"/>
    <w:rsid w:val="00996713"/>
    <w:rsid w:val="009A0EB1"/>
    <w:rsid w:val="009A7F0C"/>
    <w:rsid w:val="009B53A5"/>
    <w:rsid w:val="009D3FDC"/>
    <w:rsid w:val="009D6CBA"/>
    <w:rsid w:val="009D7D53"/>
    <w:rsid w:val="00A00E3C"/>
    <w:rsid w:val="00A02203"/>
    <w:rsid w:val="00A045AB"/>
    <w:rsid w:val="00A24725"/>
    <w:rsid w:val="00A523FE"/>
    <w:rsid w:val="00A65D67"/>
    <w:rsid w:val="00A67358"/>
    <w:rsid w:val="00A70BD0"/>
    <w:rsid w:val="00A759EC"/>
    <w:rsid w:val="00A80671"/>
    <w:rsid w:val="00A9401A"/>
    <w:rsid w:val="00AA4C54"/>
    <w:rsid w:val="00AC301E"/>
    <w:rsid w:val="00AC4315"/>
    <w:rsid w:val="00AF7E03"/>
    <w:rsid w:val="00B05062"/>
    <w:rsid w:val="00B1134F"/>
    <w:rsid w:val="00B1741A"/>
    <w:rsid w:val="00B245CE"/>
    <w:rsid w:val="00B3685C"/>
    <w:rsid w:val="00B4706F"/>
    <w:rsid w:val="00B47CB1"/>
    <w:rsid w:val="00B5206F"/>
    <w:rsid w:val="00B80490"/>
    <w:rsid w:val="00B867A0"/>
    <w:rsid w:val="00BB157B"/>
    <w:rsid w:val="00BC5138"/>
    <w:rsid w:val="00BD065D"/>
    <w:rsid w:val="00BE1C19"/>
    <w:rsid w:val="00BE5FD5"/>
    <w:rsid w:val="00C008C9"/>
    <w:rsid w:val="00C03A23"/>
    <w:rsid w:val="00C046BE"/>
    <w:rsid w:val="00C1074B"/>
    <w:rsid w:val="00C157AB"/>
    <w:rsid w:val="00C173EF"/>
    <w:rsid w:val="00C17CE1"/>
    <w:rsid w:val="00C2630E"/>
    <w:rsid w:val="00C30497"/>
    <w:rsid w:val="00C5103B"/>
    <w:rsid w:val="00C627CA"/>
    <w:rsid w:val="00C6556F"/>
    <w:rsid w:val="00C66D54"/>
    <w:rsid w:val="00C66E3F"/>
    <w:rsid w:val="00C754F7"/>
    <w:rsid w:val="00C762F6"/>
    <w:rsid w:val="00C87BCE"/>
    <w:rsid w:val="00C93A7E"/>
    <w:rsid w:val="00C94623"/>
    <w:rsid w:val="00CB6FAB"/>
    <w:rsid w:val="00CC261B"/>
    <w:rsid w:val="00CD5523"/>
    <w:rsid w:val="00CE0AEE"/>
    <w:rsid w:val="00CE2928"/>
    <w:rsid w:val="00CE7DB9"/>
    <w:rsid w:val="00CF6192"/>
    <w:rsid w:val="00D00270"/>
    <w:rsid w:val="00D11D8E"/>
    <w:rsid w:val="00D1652E"/>
    <w:rsid w:val="00D26F8B"/>
    <w:rsid w:val="00D319E3"/>
    <w:rsid w:val="00D415AD"/>
    <w:rsid w:val="00D5226E"/>
    <w:rsid w:val="00D55069"/>
    <w:rsid w:val="00D61C33"/>
    <w:rsid w:val="00D9681D"/>
    <w:rsid w:val="00DA1FC8"/>
    <w:rsid w:val="00DB3B8E"/>
    <w:rsid w:val="00DD0844"/>
    <w:rsid w:val="00DD2D0E"/>
    <w:rsid w:val="00DD381D"/>
    <w:rsid w:val="00DE159E"/>
    <w:rsid w:val="00DE6595"/>
    <w:rsid w:val="00DE7FD2"/>
    <w:rsid w:val="00DF07C7"/>
    <w:rsid w:val="00DF4CEA"/>
    <w:rsid w:val="00E11DF8"/>
    <w:rsid w:val="00E14DAE"/>
    <w:rsid w:val="00E15A59"/>
    <w:rsid w:val="00E2268B"/>
    <w:rsid w:val="00E26AB0"/>
    <w:rsid w:val="00E3451B"/>
    <w:rsid w:val="00E35A82"/>
    <w:rsid w:val="00E4239F"/>
    <w:rsid w:val="00E42E03"/>
    <w:rsid w:val="00E52575"/>
    <w:rsid w:val="00E64387"/>
    <w:rsid w:val="00E66688"/>
    <w:rsid w:val="00E717D9"/>
    <w:rsid w:val="00E748BE"/>
    <w:rsid w:val="00E80883"/>
    <w:rsid w:val="00E82DFC"/>
    <w:rsid w:val="00EA1692"/>
    <w:rsid w:val="00EB0E46"/>
    <w:rsid w:val="00ED1612"/>
    <w:rsid w:val="00EE34EF"/>
    <w:rsid w:val="00EE6B23"/>
    <w:rsid w:val="00EF06C1"/>
    <w:rsid w:val="00EF1A3A"/>
    <w:rsid w:val="00EF4057"/>
    <w:rsid w:val="00F124D3"/>
    <w:rsid w:val="00F127B1"/>
    <w:rsid w:val="00F16CBD"/>
    <w:rsid w:val="00F21C80"/>
    <w:rsid w:val="00F223D8"/>
    <w:rsid w:val="00F31D91"/>
    <w:rsid w:val="00F40C0B"/>
    <w:rsid w:val="00F57194"/>
    <w:rsid w:val="00F60EE7"/>
    <w:rsid w:val="00F65C3D"/>
    <w:rsid w:val="00F70D73"/>
    <w:rsid w:val="00F80AB4"/>
    <w:rsid w:val="00F86970"/>
    <w:rsid w:val="00FA3D74"/>
    <w:rsid w:val="00FA4AE0"/>
    <w:rsid w:val="00FA66D9"/>
    <w:rsid w:val="00FA6EC5"/>
    <w:rsid w:val="00FB20AC"/>
    <w:rsid w:val="00FB2B04"/>
    <w:rsid w:val="00FB4645"/>
    <w:rsid w:val="00FB50D2"/>
    <w:rsid w:val="00FC7A3E"/>
    <w:rsid w:val="00FC7E0B"/>
    <w:rsid w:val="00FD2DF9"/>
    <w:rsid w:val="00FF1AE0"/>
    <w:rsid w:val="00FF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E4777"/>
  <w15:chartTrackingRefBased/>
  <w15:docId w15:val="{A7455CC5-1E73-46C3-A390-75C971BC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0B7"/>
    <w:rPr>
      <w:lang w:val="hy-AM"/>
    </w:rPr>
  </w:style>
  <w:style w:type="paragraph" w:styleId="Heading2">
    <w:name w:val="heading 2"/>
    <w:basedOn w:val="Normal"/>
    <w:link w:val="Heading2Char"/>
    <w:uiPriority w:val="9"/>
    <w:qFormat/>
    <w:rsid w:val="00186E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y-AM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74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86ECC"/>
    <w:rPr>
      <w:rFonts w:ascii="Times New Roman" w:eastAsia="Times New Roman" w:hAnsi="Times New Roman" w:cs="Times New Roman"/>
      <w:b/>
      <w:bCs/>
      <w:sz w:val="36"/>
      <w:szCs w:val="36"/>
      <w:lang w:val="hy-AM" w:eastAsia="hy-AM"/>
    </w:rPr>
  </w:style>
  <w:style w:type="character" w:customStyle="1" w:styleId="y2iqfc">
    <w:name w:val="y2iqfc"/>
    <w:basedOn w:val="DefaultParagraphFont"/>
    <w:rsid w:val="00186ECC"/>
  </w:style>
  <w:style w:type="paragraph" w:styleId="ListParagraph">
    <w:name w:val="List Paragraph"/>
    <w:basedOn w:val="Normal"/>
    <w:uiPriority w:val="34"/>
    <w:qFormat/>
    <w:rsid w:val="00F65C3D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74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B1741A"/>
    <w:rPr>
      <w:b/>
      <w:bCs/>
    </w:rPr>
  </w:style>
  <w:style w:type="table" w:styleId="TableGrid">
    <w:name w:val="Table Grid"/>
    <w:basedOn w:val="TableNormal"/>
    <w:uiPriority w:val="39"/>
    <w:rsid w:val="0003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8E887-6904-4C46-819F-99599E87E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90</Pages>
  <Words>18848</Words>
  <Characters>107434</Characters>
  <Application>Microsoft Office Word</Application>
  <DocSecurity>0</DocSecurity>
  <Lines>895</Lines>
  <Paragraphs>252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Heghine Musayelyan</cp:lastModifiedBy>
  <cp:revision>2</cp:revision>
  <cp:lastPrinted>2022-08-29T15:41:00Z</cp:lastPrinted>
  <dcterms:created xsi:type="dcterms:W3CDTF">2022-12-07T04:56:00Z</dcterms:created>
  <dcterms:modified xsi:type="dcterms:W3CDTF">2022-12-07T04:56:00Z</dcterms:modified>
</cp:coreProperties>
</file>