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53597" w14:textId="77777777" w:rsidR="004D31C4" w:rsidRDefault="004D31C4" w:rsidP="00496B9D">
      <w:pPr>
        <w:tabs>
          <w:tab w:val="left" w:pos="10206"/>
        </w:tabs>
        <w:spacing w:line="276" w:lineRule="auto"/>
        <w:jc w:val="right"/>
        <w:rPr>
          <w:rFonts w:ascii="GHEA Grapalat" w:hAnsi="GHEA Grapalat"/>
          <w:lang w:val="hy-AM"/>
        </w:rPr>
      </w:pPr>
    </w:p>
    <w:p w14:paraId="6831843F" w14:textId="3A108182" w:rsidR="009A18DF" w:rsidRPr="00C27BF1" w:rsidRDefault="009A18DF" w:rsidP="00496B9D">
      <w:pPr>
        <w:tabs>
          <w:tab w:val="left" w:pos="10206"/>
        </w:tabs>
        <w:spacing w:line="276" w:lineRule="auto"/>
        <w:jc w:val="right"/>
        <w:rPr>
          <w:rFonts w:ascii="GHEA Grapalat" w:hAnsi="GHEA Grapalat"/>
          <w:lang w:val="hy-AM"/>
        </w:rPr>
      </w:pPr>
      <w:r w:rsidRPr="00C27BF1">
        <w:rPr>
          <w:rFonts w:ascii="GHEA Grapalat" w:hAnsi="GHEA Grapalat"/>
          <w:lang w:val="hy-AM"/>
        </w:rPr>
        <w:t>ՆԱԽԱԳԻԾ</w:t>
      </w:r>
    </w:p>
    <w:p w14:paraId="4EAB4971" w14:textId="77777777" w:rsidR="009A18DF" w:rsidRPr="00C27BF1" w:rsidRDefault="009A18DF" w:rsidP="00496B9D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Cs/>
          <w:color w:val="000000"/>
          <w:lang w:val="hy-AM"/>
        </w:rPr>
      </w:pPr>
    </w:p>
    <w:p w14:paraId="1C2D44C0" w14:textId="77777777" w:rsidR="003A560A" w:rsidRPr="00C27BF1" w:rsidRDefault="003A560A" w:rsidP="00F1704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27BF1">
        <w:rPr>
          <w:rFonts w:ascii="GHEA Grapalat" w:hAnsi="GHEA Grapalat"/>
          <w:bCs/>
          <w:color w:val="000000"/>
          <w:lang w:val="hy-AM"/>
        </w:rPr>
        <w:t>ՀԱՅԱՍՏԱՆԻ ՀԱՆՐԱՊԵՏՈՒԹՅԱՆ ԿԱՌԱՎԱՐՈՒԹՅՈՒՆ</w:t>
      </w:r>
    </w:p>
    <w:p w14:paraId="0FB34548" w14:textId="77777777" w:rsidR="003A560A" w:rsidRPr="00C27BF1" w:rsidRDefault="003A560A" w:rsidP="00F1704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27BF1">
        <w:rPr>
          <w:rFonts w:ascii="Courier New" w:hAnsi="Courier New" w:cs="Courier New"/>
          <w:color w:val="000000"/>
          <w:lang w:val="hy-AM"/>
        </w:rPr>
        <w:t> </w:t>
      </w:r>
      <w:r w:rsidRPr="00C27BF1">
        <w:rPr>
          <w:rFonts w:ascii="GHEA Grapalat" w:hAnsi="GHEA Grapalat"/>
          <w:bCs/>
          <w:color w:val="000000"/>
          <w:lang w:val="hy-AM"/>
        </w:rPr>
        <w:t>Ո Ր Ո Շ ՈՒ Մ</w:t>
      </w:r>
    </w:p>
    <w:p w14:paraId="6B75923A" w14:textId="77777777" w:rsidR="003A560A" w:rsidRPr="00C27BF1" w:rsidRDefault="003A560A" w:rsidP="00F1704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27BF1">
        <w:rPr>
          <w:rFonts w:ascii="GHEA Grapalat" w:hAnsi="GHEA Grapalat"/>
          <w:color w:val="000000"/>
          <w:lang w:val="hy-AM"/>
        </w:rPr>
        <w:t>թվականի N  -Ն</w:t>
      </w:r>
    </w:p>
    <w:p w14:paraId="1877A852" w14:textId="77777777" w:rsidR="003A560A" w:rsidRPr="00C27BF1" w:rsidRDefault="003A560A" w:rsidP="00F1704A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C27BF1">
        <w:rPr>
          <w:rFonts w:ascii="Courier New" w:hAnsi="Courier New" w:cs="Courier New"/>
          <w:color w:val="000000"/>
          <w:lang w:val="hy-AM"/>
        </w:rPr>
        <w:t> </w:t>
      </w:r>
    </w:p>
    <w:p w14:paraId="68BF1726" w14:textId="55BBC857" w:rsidR="00C95838" w:rsidRPr="00264756" w:rsidRDefault="00C824E0" w:rsidP="00F1704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27BF1">
        <w:rPr>
          <w:rFonts w:ascii="GHEA Grapalat" w:hAnsi="GHEA Grapalat"/>
          <w:bCs/>
          <w:color w:val="000000"/>
          <w:lang w:val="hy-AM"/>
        </w:rPr>
        <w:t>202</w:t>
      </w:r>
      <w:r w:rsidR="00F97980">
        <w:rPr>
          <w:rFonts w:ascii="GHEA Grapalat" w:hAnsi="GHEA Grapalat"/>
          <w:bCs/>
          <w:color w:val="000000"/>
          <w:lang w:val="hy-AM"/>
        </w:rPr>
        <w:t>3</w:t>
      </w:r>
      <w:r w:rsidRPr="00C27BF1">
        <w:rPr>
          <w:rFonts w:ascii="GHEA Grapalat" w:hAnsi="GHEA Grapalat"/>
          <w:bCs/>
          <w:color w:val="000000"/>
          <w:lang w:val="hy-AM"/>
        </w:rPr>
        <w:t xml:space="preserve"> </w:t>
      </w:r>
      <w:r w:rsidR="00C31D5C" w:rsidRPr="00C27BF1">
        <w:rPr>
          <w:rFonts w:ascii="GHEA Grapalat" w:hAnsi="GHEA Grapalat"/>
          <w:bCs/>
          <w:color w:val="000000"/>
          <w:lang w:val="hy-AM"/>
        </w:rPr>
        <w:t xml:space="preserve">ԹՎԱԿԱՆԻ ԸՆԹԱՑՔՈՒՄ </w:t>
      </w:r>
      <w:r w:rsidR="00C95838" w:rsidRPr="00264756">
        <w:rPr>
          <w:rFonts w:ascii="GHEA Grapalat" w:hAnsi="GHEA Grapalat"/>
          <w:bCs/>
          <w:color w:val="000000"/>
          <w:lang w:val="hy-AM"/>
        </w:rPr>
        <w:t>ՀԱՅԱՍՏԱՆԻ ՀԱՆՐԱՊԵՏՈՒԹՅԱՆ ՏԱՐԱԾՔ ՆԵՐՄՈՒԾՎՈՂ</w:t>
      </w:r>
      <w:r w:rsidR="00633DAF">
        <w:rPr>
          <w:rFonts w:ascii="GHEA Grapalat" w:hAnsi="GHEA Grapalat"/>
          <w:bCs/>
          <w:color w:val="000000"/>
          <w:lang w:val="hy-AM"/>
        </w:rPr>
        <w:t xml:space="preserve"> ԷԼԵԿՏՐԱՇԱՐԺԻՉՈՎ</w:t>
      </w:r>
      <w:r w:rsidR="00C95838" w:rsidRPr="00264756">
        <w:rPr>
          <w:rFonts w:ascii="GHEA Grapalat" w:hAnsi="GHEA Grapalat"/>
          <w:bCs/>
          <w:color w:val="000000"/>
          <w:lang w:val="hy-AM"/>
        </w:rPr>
        <w:t xml:space="preserve"> </w:t>
      </w:r>
      <w:r w:rsidR="00633DAF">
        <w:rPr>
          <w:rFonts w:ascii="GHEA Grapalat" w:hAnsi="GHEA Grapalat"/>
          <w:bCs/>
          <w:color w:val="000000"/>
          <w:lang w:val="hy-AM"/>
        </w:rPr>
        <w:t>ՇԱՐԺ</w:t>
      </w:r>
      <w:r w:rsidR="00130EE2" w:rsidRPr="003E159A">
        <w:rPr>
          <w:rFonts w:ascii="GHEA Grapalat" w:hAnsi="GHEA Grapalat"/>
          <w:bCs/>
          <w:color w:val="000000"/>
          <w:lang w:val="hy-AM"/>
        </w:rPr>
        <w:t>Ի</w:t>
      </w:r>
      <w:r w:rsidR="00633DAF">
        <w:rPr>
          <w:rFonts w:ascii="GHEA Grapalat" w:hAnsi="GHEA Grapalat"/>
          <w:bCs/>
          <w:color w:val="000000"/>
          <w:lang w:val="hy-AM"/>
        </w:rPr>
        <w:t xml:space="preserve">ՉԱՅԻՆ ՏՐԱՆՍՊՈՐՏԱՅԻՆ ՄԻՋՈՑՆԵՐԻ </w:t>
      </w:r>
      <w:r w:rsidR="00C95838" w:rsidRPr="00264756">
        <w:rPr>
          <w:rFonts w:ascii="GHEA Grapalat" w:hAnsi="GHEA Grapalat"/>
          <w:bCs/>
          <w:color w:val="000000"/>
          <w:lang w:val="hy-AM"/>
        </w:rPr>
        <w:t xml:space="preserve">ՆԿԱՏՄԱՄԲ ՍԱԿԱԳՆԱՅԻՆ </w:t>
      </w:r>
      <w:r w:rsidR="00130EE2" w:rsidRPr="003E159A">
        <w:rPr>
          <w:rFonts w:ascii="GHEA Grapalat" w:hAnsi="GHEA Grapalat"/>
          <w:bCs/>
          <w:color w:val="000000"/>
          <w:lang w:val="hy-AM"/>
        </w:rPr>
        <w:t>ԱՐՏՈՆՈՒԹՅՈՒՆ</w:t>
      </w:r>
      <w:r w:rsidR="00130EE2" w:rsidRPr="00264756">
        <w:rPr>
          <w:rFonts w:ascii="GHEA Grapalat" w:hAnsi="GHEA Grapalat"/>
          <w:bCs/>
          <w:color w:val="000000"/>
          <w:lang w:val="hy-AM"/>
        </w:rPr>
        <w:t xml:space="preserve"> </w:t>
      </w:r>
      <w:r w:rsidR="00C95838" w:rsidRPr="00264756">
        <w:rPr>
          <w:rFonts w:ascii="GHEA Grapalat" w:hAnsi="GHEA Grapalat"/>
          <w:bCs/>
          <w:color w:val="000000"/>
          <w:lang w:val="hy-AM"/>
        </w:rPr>
        <w:t>ԿԻՐԱՌԵԼՈՒ ՄԱՍԻՆ</w:t>
      </w:r>
    </w:p>
    <w:p w14:paraId="0CC25E3E" w14:textId="77777777" w:rsidR="003A560A" w:rsidRPr="00C27BF1" w:rsidRDefault="003A560A" w:rsidP="00F1704A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C27BF1">
        <w:rPr>
          <w:rFonts w:ascii="Courier New" w:hAnsi="Courier New" w:cs="Courier New"/>
          <w:color w:val="000000"/>
          <w:lang w:val="hy-AM"/>
        </w:rPr>
        <w:t> </w:t>
      </w:r>
    </w:p>
    <w:p w14:paraId="17A62474" w14:textId="6B532955" w:rsidR="003A560A" w:rsidRPr="004D31C4" w:rsidRDefault="003A560A" w:rsidP="00F1704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D31C4">
        <w:rPr>
          <w:rFonts w:ascii="GHEA Grapalat" w:hAnsi="GHEA Grapalat"/>
          <w:color w:val="000000"/>
          <w:lang w:val="hy-AM"/>
        </w:rPr>
        <w:t xml:space="preserve">Ղեկավարվելով </w:t>
      </w:r>
      <w:bookmarkStart w:id="0" w:name="_Hlk99551112"/>
      <w:r w:rsidR="0038721D" w:rsidRPr="004D31C4">
        <w:rPr>
          <w:rFonts w:ascii="GHEA Grapalat" w:hAnsi="GHEA Grapalat" w:cs="GHEA Grapalat"/>
          <w:color w:val="000000"/>
          <w:lang w:val="hy-AM"/>
        </w:rPr>
        <w:t>Եվրասիական</w:t>
      </w:r>
      <w:r w:rsidR="003C552B" w:rsidRPr="004D31C4">
        <w:rPr>
          <w:rFonts w:ascii="GHEA Grapalat" w:hAnsi="GHEA Grapalat"/>
          <w:color w:val="000000"/>
          <w:lang w:val="hy-AM"/>
        </w:rPr>
        <w:t xml:space="preserve"> տնտեսական հանձնաժողովի </w:t>
      </w:r>
      <w:r w:rsidR="00817023" w:rsidRPr="004D31C4">
        <w:rPr>
          <w:rFonts w:ascii="GHEA Grapalat" w:hAnsi="GHEA Grapalat"/>
          <w:color w:val="000000"/>
          <w:lang w:val="hy-AM"/>
        </w:rPr>
        <w:t>Խորհրդի</w:t>
      </w:r>
      <w:r w:rsidR="003C552B" w:rsidRPr="004D31C4">
        <w:rPr>
          <w:rFonts w:ascii="GHEA Grapalat" w:hAnsi="GHEA Grapalat"/>
          <w:color w:val="000000"/>
          <w:lang w:val="hy-AM"/>
        </w:rPr>
        <w:t xml:space="preserve"> 202</w:t>
      </w:r>
      <w:r w:rsidR="00817023" w:rsidRPr="004D31C4">
        <w:rPr>
          <w:rFonts w:ascii="GHEA Grapalat" w:hAnsi="GHEA Grapalat"/>
          <w:color w:val="000000"/>
          <w:lang w:val="hy-AM"/>
        </w:rPr>
        <w:t>2</w:t>
      </w:r>
      <w:r w:rsidR="003C552B" w:rsidRPr="004D31C4">
        <w:rPr>
          <w:rFonts w:ascii="GHEA Grapalat" w:hAnsi="GHEA Grapalat"/>
          <w:color w:val="000000"/>
          <w:lang w:val="hy-AM"/>
        </w:rPr>
        <w:t xml:space="preserve"> </w:t>
      </w:r>
      <w:r w:rsidR="00817023" w:rsidRPr="004D31C4">
        <w:rPr>
          <w:rFonts w:ascii="GHEA Grapalat" w:hAnsi="GHEA Grapalat"/>
          <w:color w:val="000000"/>
          <w:lang w:val="hy-AM"/>
        </w:rPr>
        <w:t>մարտի</w:t>
      </w:r>
      <w:r w:rsidR="006405AF" w:rsidRPr="004D31C4">
        <w:rPr>
          <w:rFonts w:ascii="GHEA Grapalat" w:hAnsi="GHEA Grapalat"/>
          <w:color w:val="000000"/>
          <w:lang w:val="hy-AM"/>
        </w:rPr>
        <w:t xml:space="preserve"> </w:t>
      </w:r>
      <w:r w:rsidR="00817023" w:rsidRPr="004D31C4">
        <w:rPr>
          <w:rFonts w:ascii="GHEA Grapalat" w:hAnsi="GHEA Grapalat"/>
          <w:color w:val="000000"/>
          <w:lang w:val="hy-AM"/>
        </w:rPr>
        <w:t>17</w:t>
      </w:r>
      <w:r w:rsidR="006405AF" w:rsidRPr="004D31C4">
        <w:rPr>
          <w:rFonts w:ascii="GHEA Grapalat" w:hAnsi="GHEA Grapalat"/>
          <w:color w:val="000000"/>
          <w:lang w:val="hy-AM"/>
        </w:rPr>
        <w:t>-ի N</w:t>
      </w:r>
      <w:r w:rsidR="00FF0DDF" w:rsidRPr="004D31C4">
        <w:rPr>
          <w:rFonts w:ascii="GHEA Grapalat" w:hAnsi="GHEA Grapalat"/>
          <w:color w:val="000000"/>
          <w:lang w:val="hy-AM"/>
        </w:rPr>
        <w:t xml:space="preserve"> </w:t>
      </w:r>
      <w:r w:rsidR="00817023" w:rsidRPr="004D31C4">
        <w:rPr>
          <w:rFonts w:ascii="GHEA Grapalat" w:hAnsi="GHEA Grapalat"/>
          <w:color w:val="000000"/>
          <w:lang w:val="hy-AM"/>
        </w:rPr>
        <w:t>39</w:t>
      </w:r>
      <w:r w:rsidR="006405AF" w:rsidRPr="004D31C4">
        <w:rPr>
          <w:rFonts w:ascii="GHEA Grapalat" w:hAnsi="GHEA Grapalat"/>
          <w:color w:val="000000"/>
          <w:lang w:val="hy-AM"/>
        </w:rPr>
        <w:t xml:space="preserve"> որոշման </w:t>
      </w:r>
      <w:r w:rsidR="00817023" w:rsidRPr="004D31C4">
        <w:rPr>
          <w:rFonts w:ascii="GHEA Grapalat" w:hAnsi="GHEA Grapalat"/>
          <w:color w:val="000000"/>
          <w:lang w:val="hy-AM"/>
        </w:rPr>
        <w:t>դրույթներով</w:t>
      </w:r>
      <w:bookmarkEnd w:id="0"/>
      <w:r w:rsidRPr="004D31C4">
        <w:rPr>
          <w:rFonts w:ascii="GHEA Grapalat" w:hAnsi="GHEA Grapalat"/>
          <w:color w:val="000000"/>
          <w:lang w:val="hy-AM"/>
        </w:rPr>
        <w:t>` Հայաստանի Հանրապետության կառավարությունը</w:t>
      </w:r>
      <w:r w:rsidRPr="004D31C4">
        <w:rPr>
          <w:rFonts w:ascii="Courier New" w:hAnsi="Courier New" w:cs="Courier New"/>
          <w:color w:val="000000"/>
          <w:lang w:val="hy-AM"/>
        </w:rPr>
        <w:t> </w:t>
      </w:r>
      <w:r w:rsidRPr="004D31C4">
        <w:rPr>
          <w:rFonts w:ascii="GHEA Grapalat" w:hAnsi="GHEA Grapalat"/>
          <w:bCs/>
          <w:iCs/>
          <w:color w:val="000000"/>
          <w:lang w:val="hy-AM"/>
        </w:rPr>
        <w:t>որոշում է.</w:t>
      </w:r>
    </w:p>
    <w:p w14:paraId="56B7AB61" w14:textId="0906FDBC" w:rsidR="00024C7E" w:rsidRPr="004D31C4" w:rsidRDefault="00024C7E" w:rsidP="00F1704A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D31C4">
        <w:rPr>
          <w:rFonts w:ascii="GHEA Grapalat" w:hAnsi="GHEA Grapalat"/>
          <w:color w:val="000000"/>
          <w:sz w:val="24"/>
          <w:szCs w:val="24"/>
          <w:lang w:val="hy-AM"/>
        </w:rPr>
        <w:t>Սահմանել, որ 202</w:t>
      </w:r>
      <w:r w:rsidR="00F97980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4D31C4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ընթացքում </w:t>
      </w:r>
      <w:r w:rsidR="00130EE2" w:rsidRPr="004D31C4">
        <w:rPr>
          <w:rFonts w:ascii="GHEA Grapalat" w:hAnsi="GHEA Grapalat"/>
          <w:color w:val="000000"/>
          <w:sz w:val="24"/>
          <w:szCs w:val="24"/>
          <w:lang w:val="hy-AM"/>
        </w:rPr>
        <w:t xml:space="preserve">ԵԱՏՄ ԱՏԳ ԱԱ 8703 80 000 2 ծածկագրին դասվող </w:t>
      </w:r>
      <w:r w:rsidRPr="004D31C4">
        <w:rPr>
          <w:rFonts w:ascii="GHEA Grapalat" w:hAnsi="GHEA Grapalat"/>
          <w:color w:val="000000"/>
          <w:sz w:val="24"/>
          <w:szCs w:val="24"/>
          <w:lang w:val="hy-AM"/>
        </w:rPr>
        <w:t>էլեկտրաշարժիչով շարժիչային տրանսպորտային միջոցների</w:t>
      </w:r>
      <w:r w:rsidR="0099529F" w:rsidRPr="004D31C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30EE2" w:rsidRPr="004D31C4">
        <w:rPr>
          <w:rFonts w:ascii="GHEA Grapalat" w:hAnsi="GHEA Grapalat"/>
          <w:color w:val="000000"/>
          <w:sz w:val="24"/>
          <w:szCs w:val="24"/>
          <w:lang w:val="hy-AM"/>
        </w:rPr>
        <w:t>(այսուհետ ապրանքներ)՝</w:t>
      </w:r>
      <w:r w:rsidRPr="004D31C4">
        <w:rPr>
          <w:rFonts w:ascii="GHEA Grapalat" w:hAnsi="GHEA Grapalat"/>
          <w:color w:val="000000"/>
          <w:sz w:val="24"/>
          <w:szCs w:val="24"/>
          <w:lang w:val="hy-AM"/>
        </w:rPr>
        <w:t xml:space="preserve">  Հայաստանի Հանրապետություն ներմուծումը թույլատրվում է՝ 0 տոկոս ներմուծման մաքսատուրքի դրույքաչափի կիրառման պայմանով` </w:t>
      </w:r>
      <w:r w:rsidR="00F97980" w:rsidRPr="004B3DAC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1702FE" w:rsidRPr="004B3DAC">
        <w:rPr>
          <w:rFonts w:ascii="GHEA Grapalat" w:hAnsi="GHEA Grapalat"/>
          <w:color w:val="000000"/>
          <w:sz w:val="24"/>
          <w:szCs w:val="24"/>
          <w:lang w:val="hy-AM"/>
        </w:rPr>
        <w:t>400</w:t>
      </w:r>
      <w:r w:rsidRPr="004D31C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D31C4">
        <w:rPr>
          <w:rFonts w:ascii="GHEA Grapalat" w:hAnsi="GHEA Grapalat" w:cs="GHEA Grapalat"/>
          <w:color w:val="000000"/>
          <w:sz w:val="24"/>
          <w:szCs w:val="24"/>
          <w:lang w:val="hy-AM"/>
        </w:rPr>
        <w:t>հատից</w:t>
      </w:r>
      <w:r w:rsidRPr="004D31C4">
        <w:rPr>
          <w:rFonts w:ascii="GHEA Grapalat" w:hAnsi="GHEA Grapalat"/>
          <w:color w:val="000000"/>
          <w:sz w:val="24"/>
          <w:szCs w:val="24"/>
          <w:lang w:val="hy-AM"/>
        </w:rPr>
        <w:t xml:space="preserve"> ոչ ավելի ծավալով:</w:t>
      </w:r>
    </w:p>
    <w:p w14:paraId="01814C39" w14:textId="0A2CAA88" w:rsidR="003A560A" w:rsidRPr="004D31C4" w:rsidRDefault="008B7064" w:rsidP="00F1704A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D31C4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Սահմանել Հայաստանի Հանրապետության պետական եկամուտների կոմիտեին լիազոր մարմին՝ </w:t>
      </w:r>
      <w:r w:rsidR="00024C7E" w:rsidRPr="004D31C4">
        <w:rPr>
          <w:rFonts w:ascii="GHEA Grapalat" w:hAnsi="GHEA Grapalat" w:cs="GHEA Grapalat"/>
          <w:color w:val="000000"/>
          <w:sz w:val="24"/>
          <w:szCs w:val="24"/>
          <w:lang w:val="hy-AM"/>
        </w:rPr>
        <w:t>Եվրասիական</w:t>
      </w:r>
      <w:r w:rsidR="00024C7E" w:rsidRPr="004D31C4">
        <w:rPr>
          <w:rFonts w:ascii="GHEA Grapalat" w:hAnsi="GHEA Grapalat"/>
          <w:color w:val="000000"/>
          <w:sz w:val="24"/>
          <w:szCs w:val="24"/>
          <w:lang w:val="hy-AM"/>
        </w:rPr>
        <w:t xml:space="preserve"> տնտեսական հանձնաժողովի Խորհրդի 2022 թվականի մարտի 17-ի N 39 որոշման 1-ին </w:t>
      </w:r>
      <w:r w:rsidR="0099529F" w:rsidRPr="004D31C4">
        <w:rPr>
          <w:rFonts w:ascii="GHEA Grapalat" w:hAnsi="GHEA Grapalat"/>
          <w:color w:val="000000"/>
          <w:sz w:val="24"/>
          <w:szCs w:val="24"/>
          <w:lang w:val="hy-AM"/>
        </w:rPr>
        <w:t xml:space="preserve"> և 3-րդ </w:t>
      </w:r>
      <w:r w:rsidR="00024C7E" w:rsidRPr="004D31C4">
        <w:rPr>
          <w:rFonts w:ascii="GHEA Grapalat" w:hAnsi="GHEA Grapalat"/>
          <w:color w:val="000000"/>
          <w:sz w:val="24"/>
          <w:szCs w:val="24"/>
          <w:lang w:val="hy-AM"/>
        </w:rPr>
        <w:t>կետ</w:t>
      </w:r>
      <w:r w:rsidR="0099529F" w:rsidRPr="004D31C4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Pr="004D31C4">
        <w:rPr>
          <w:rFonts w:ascii="GHEA Grapalat" w:hAnsi="GHEA Grapalat"/>
          <w:color w:val="000000"/>
          <w:sz w:val="24"/>
          <w:szCs w:val="24"/>
          <w:lang w:val="hy-AM"/>
        </w:rPr>
        <w:t>ի կիրարկման իմաստով:</w:t>
      </w:r>
    </w:p>
    <w:p w14:paraId="6F38BEE9" w14:textId="6E96D65B" w:rsidR="003A560A" w:rsidRPr="004D31C4" w:rsidRDefault="003A560A" w:rsidP="00F1704A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D31C4">
        <w:rPr>
          <w:rFonts w:ascii="GHEA Grapalat" w:hAnsi="GHEA Grapalat"/>
          <w:color w:val="000000"/>
          <w:sz w:val="24"/>
          <w:szCs w:val="24"/>
          <w:lang w:val="hy-AM"/>
        </w:rPr>
        <w:t>Հաստատել</w:t>
      </w:r>
      <w:r w:rsidR="00CB0A6D" w:rsidRPr="004D31C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803BF" w:rsidRPr="004D31C4">
        <w:rPr>
          <w:rFonts w:ascii="GHEA Grapalat" w:hAnsi="GHEA Grapalat"/>
          <w:color w:val="000000"/>
          <w:sz w:val="24"/>
          <w:szCs w:val="24"/>
          <w:lang w:val="hy-AM"/>
        </w:rPr>
        <w:t>ապրանքների՝</w:t>
      </w:r>
      <w:r w:rsidR="00597009" w:rsidRPr="004D31C4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Հանրապետություն ներմուծ</w:t>
      </w:r>
      <w:r w:rsidR="00CB0A6D" w:rsidRPr="004D31C4">
        <w:rPr>
          <w:rFonts w:ascii="GHEA Grapalat" w:hAnsi="GHEA Grapalat"/>
          <w:color w:val="000000"/>
          <w:sz w:val="24"/>
          <w:szCs w:val="24"/>
          <w:lang w:val="hy-AM"/>
        </w:rPr>
        <w:t>ման</w:t>
      </w:r>
      <w:r w:rsidR="00597009" w:rsidRPr="004D31C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A2833" w:rsidRPr="004D31C4">
        <w:rPr>
          <w:rFonts w:ascii="GHEA Grapalat" w:hAnsi="GHEA Grapalat"/>
          <w:color w:val="000000"/>
          <w:sz w:val="24"/>
          <w:szCs w:val="24"/>
          <w:lang w:val="hy-AM"/>
        </w:rPr>
        <w:t>ընթացակարգը</w:t>
      </w:r>
      <w:r w:rsidRPr="004D31C4">
        <w:rPr>
          <w:rFonts w:ascii="GHEA Grapalat" w:hAnsi="GHEA Grapalat"/>
          <w:color w:val="000000"/>
          <w:sz w:val="24"/>
          <w:szCs w:val="24"/>
          <w:lang w:val="hy-AM"/>
        </w:rPr>
        <w:t>` համաձայն  հավելվածի</w:t>
      </w:r>
      <w:r w:rsidR="008B7064" w:rsidRPr="004D31C4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03804685" w14:textId="77777777" w:rsidR="004B3DAC" w:rsidRPr="004B3DAC" w:rsidRDefault="004B3DAC" w:rsidP="00F1704A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4B3DAC">
        <w:rPr>
          <w:rFonts w:ascii="GHEA Grapalat" w:hAnsi="GHEA Grapalat"/>
          <w:color w:val="000000"/>
          <w:lang w:val="hy-AM"/>
        </w:rPr>
        <w:t>Սույն որոշումն ուժի մեջ է մտնում 2023 թվականի հունվարի 1-ից։</w:t>
      </w:r>
    </w:p>
    <w:p w14:paraId="78FA03FE" w14:textId="47F7091B" w:rsidR="003A560A" w:rsidRPr="00C27BF1" w:rsidRDefault="003A560A" w:rsidP="009C59D8">
      <w:pPr>
        <w:shd w:val="clear" w:color="auto" w:fill="FFFFFF"/>
        <w:spacing w:line="276" w:lineRule="auto"/>
        <w:ind w:firstLine="360"/>
        <w:jc w:val="both"/>
        <w:rPr>
          <w:rFonts w:ascii="GHEA Grapalat" w:hAnsi="GHEA Grapalat"/>
          <w:color w:val="000000"/>
          <w:lang w:val="hy-AM"/>
        </w:rPr>
      </w:pPr>
    </w:p>
    <w:tbl>
      <w:tblPr>
        <w:tblW w:w="4963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5059"/>
        <w:gridCol w:w="5071"/>
      </w:tblGrid>
      <w:tr w:rsidR="003A560A" w:rsidRPr="005F14E9" w14:paraId="708C4108" w14:textId="77777777" w:rsidTr="004D31C4">
        <w:trPr>
          <w:trHeight w:val="1339"/>
          <w:tblCellSpacing w:w="7" w:type="dxa"/>
        </w:trPr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82514" w14:textId="1217E748" w:rsidR="003A560A" w:rsidRPr="00C27BF1" w:rsidRDefault="003A560A" w:rsidP="00496B9D">
            <w:pPr>
              <w:spacing w:before="100" w:beforeAutospacing="1"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0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334934" w14:textId="2ADD97DE" w:rsidR="003A560A" w:rsidRPr="00C27BF1" w:rsidRDefault="003A560A" w:rsidP="00496B9D">
            <w:pPr>
              <w:spacing w:line="276" w:lineRule="auto"/>
              <w:jc w:val="right"/>
              <w:rPr>
                <w:rFonts w:ascii="GHEA Grapalat" w:hAnsi="GHEA Grapalat"/>
                <w:color w:val="000000"/>
                <w:lang w:val="hy-AM"/>
              </w:rPr>
            </w:pPr>
          </w:p>
        </w:tc>
      </w:tr>
    </w:tbl>
    <w:p w14:paraId="4122130F" w14:textId="77777777" w:rsidR="009C59D8" w:rsidRPr="00F97980" w:rsidRDefault="009C59D8">
      <w:pPr>
        <w:rPr>
          <w:lang w:val="hy-AM"/>
        </w:rPr>
      </w:pPr>
      <w:r w:rsidRPr="00F97980">
        <w:rPr>
          <w:lang w:val="hy-AM"/>
        </w:rPr>
        <w:br w:type="page"/>
      </w:r>
    </w:p>
    <w:tbl>
      <w:tblPr>
        <w:tblW w:w="4933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5042"/>
        <w:gridCol w:w="5027"/>
      </w:tblGrid>
      <w:tr w:rsidR="003A560A" w:rsidRPr="005F14E9" w14:paraId="0E521EF3" w14:textId="77777777" w:rsidTr="009C59D8">
        <w:trPr>
          <w:trHeight w:val="1544"/>
          <w:tblCellSpacing w:w="7" w:type="dxa"/>
        </w:trPr>
        <w:tc>
          <w:tcPr>
            <w:tcW w:w="50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8AB05" w14:textId="0436B09C" w:rsidR="003A560A" w:rsidRPr="00C27BF1" w:rsidRDefault="003A560A" w:rsidP="00F1704A">
            <w:pPr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00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6BF992" w14:textId="046A0FF5" w:rsidR="003A560A" w:rsidRPr="00C27BF1" w:rsidRDefault="003A560A" w:rsidP="00F1704A">
            <w:pPr>
              <w:spacing w:before="100" w:beforeAutospacing="1" w:line="360" w:lineRule="auto"/>
              <w:jc w:val="right"/>
              <w:rPr>
                <w:rFonts w:ascii="GHEA Grapalat" w:hAnsi="GHEA Grapalat"/>
                <w:color w:val="000000"/>
                <w:lang w:val="hy-AM"/>
              </w:rPr>
            </w:pPr>
            <w:r w:rsidRPr="00C27BF1">
              <w:rPr>
                <w:rFonts w:ascii="GHEA Grapalat" w:hAnsi="GHEA Grapalat"/>
                <w:bCs/>
                <w:color w:val="000000"/>
                <w:lang w:val="hy-AM"/>
              </w:rPr>
              <w:t xml:space="preserve">Հավելված </w:t>
            </w:r>
            <w:r w:rsidRPr="00C27BF1">
              <w:rPr>
                <w:rFonts w:ascii="GHEA Grapalat" w:hAnsi="GHEA Grapalat"/>
                <w:bCs/>
                <w:color w:val="000000"/>
                <w:lang w:val="hy-AM"/>
              </w:rPr>
              <w:br/>
              <w:t>ՀՀ կառավարության - թվականի</w:t>
            </w:r>
            <w:r w:rsidRPr="00C27BF1">
              <w:rPr>
                <w:rFonts w:ascii="GHEA Grapalat" w:hAnsi="GHEA Grapalat"/>
                <w:bCs/>
                <w:color w:val="000000"/>
                <w:lang w:val="hy-AM"/>
              </w:rPr>
              <w:br/>
              <w:t>--ի N - որոշման</w:t>
            </w:r>
          </w:p>
        </w:tc>
      </w:tr>
    </w:tbl>
    <w:p w14:paraId="28C77B4D" w14:textId="77777777" w:rsidR="00F16FA1" w:rsidRDefault="00F16FA1" w:rsidP="00F1704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lang w:val="hy-AM"/>
        </w:rPr>
      </w:pPr>
    </w:p>
    <w:p w14:paraId="2DB04D89" w14:textId="77777777" w:rsidR="009C59D8" w:rsidRDefault="009C59D8" w:rsidP="00F1704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lang w:val="hy-AM"/>
        </w:rPr>
      </w:pPr>
    </w:p>
    <w:p w14:paraId="61AD7842" w14:textId="741D72BC" w:rsidR="00F16FA1" w:rsidRPr="00F16FA1" w:rsidRDefault="00F16FA1" w:rsidP="00F1704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27BF1">
        <w:rPr>
          <w:rFonts w:ascii="GHEA Grapalat" w:hAnsi="GHEA Grapalat"/>
          <w:bCs/>
          <w:color w:val="000000"/>
          <w:lang w:val="hy-AM"/>
        </w:rPr>
        <w:t>Ը Ն Թ Ա Ց Ա Կ Ա Ր Գ</w:t>
      </w:r>
    </w:p>
    <w:p w14:paraId="7F79F9A2" w14:textId="6C5706D1" w:rsidR="003A560A" w:rsidRDefault="00F16FA1" w:rsidP="00F1704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lang w:val="hy-AM"/>
        </w:rPr>
      </w:pPr>
      <w:r w:rsidRPr="00264756">
        <w:rPr>
          <w:rFonts w:ascii="GHEA Grapalat" w:hAnsi="GHEA Grapalat"/>
          <w:bCs/>
          <w:color w:val="000000"/>
          <w:lang w:val="hy-AM"/>
        </w:rPr>
        <w:t>ՀԱՅԱՍՏԱՆԻ ՀԱՆՐԱՊԵՏՈՒԹՅԱՆ ՏԱՐԱԾՔ ՆԵՐՄՈՒԾՎՈՂ</w:t>
      </w:r>
      <w:r>
        <w:rPr>
          <w:rFonts w:ascii="GHEA Grapalat" w:hAnsi="GHEA Grapalat"/>
          <w:bCs/>
          <w:color w:val="000000"/>
          <w:lang w:val="hy-AM"/>
        </w:rPr>
        <w:t xml:space="preserve"> ԷԼԵԿՏՐԱՇԱՐԺԻՉՈՎ</w:t>
      </w:r>
      <w:r w:rsidRPr="00264756">
        <w:rPr>
          <w:rFonts w:ascii="GHEA Grapalat" w:hAnsi="GHEA Grapalat"/>
          <w:bCs/>
          <w:color w:val="000000"/>
          <w:lang w:val="hy-AM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>ՇԱՐԺՒՉԱՅԻՆ ՏՐԱՆՍՊՈՐՏԱՅԻՆ ՄԻՋՈՑՆԵՐԻ ՆԵՐՄՈՒԾՄԱՆ</w:t>
      </w:r>
    </w:p>
    <w:p w14:paraId="5F9B567C" w14:textId="77777777" w:rsidR="009C59D8" w:rsidRPr="00C27BF1" w:rsidRDefault="009C59D8" w:rsidP="00F1704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14:paraId="0D55AADF" w14:textId="77777777" w:rsidR="003A560A" w:rsidRPr="00C27BF1" w:rsidRDefault="003A560A" w:rsidP="00F1704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14:paraId="5FA5F241" w14:textId="0F880165" w:rsidR="003A560A" w:rsidRPr="009C59D8" w:rsidRDefault="006803BF" w:rsidP="00F1704A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>Սույն ընթացակարգով կարգավորվում է 202</w:t>
      </w:r>
      <w:r w:rsidR="00F97980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ընթացքում Հայաստանի Հանրապետություն սակագնային արտոնության կիրառմամբ էլեկտրաշարժիչով շարժիչային տրանսպորտային միջոցների ներմուծման ժամանակ ծագող հարաբերությունները</w:t>
      </w:r>
      <w:r w:rsidR="003A560A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:  </w:t>
      </w:r>
    </w:p>
    <w:p w14:paraId="614B3611" w14:textId="75324554" w:rsidR="0071709F" w:rsidRPr="009C59D8" w:rsidRDefault="008B7064" w:rsidP="00F1704A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որոշմամբ նախատեսված՝ մաքսատուրքի </w:t>
      </w:r>
      <w:r w:rsidR="006803BF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սակագնային 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>արտոն</w:t>
      </w:r>
      <w:r w:rsidR="006803BF" w:rsidRPr="009C59D8">
        <w:rPr>
          <w:rFonts w:ascii="GHEA Grapalat" w:hAnsi="GHEA Grapalat"/>
          <w:color w:val="000000"/>
          <w:sz w:val="24"/>
          <w:szCs w:val="24"/>
          <w:lang w:val="hy-AM"/>
        </w:rPr>
        <w:t>ության</w:t>
      </w:r>
      <w:r w:rsidR="00DB40C7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կիրառման նպատակով հայտարարատուն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B40C7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ապրանքի ներմուծումից հետո </w:t>
      </w:r>
      <w:r w:rsidR="005F14E9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միության</w:t>
      </w:r>
      <w:r w:rsidR="00DB40C7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մաքսային օրենսգրքով սահմանված ժամկետում  համապատասխան մաքսային մարմին է ներկայացնում</w:t>
      </w:r>
      <w:r w:rsidR="0071709F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8271C" w:rsidRPr="009C59D8">
        <w:rPr>
          <w:rFonts w:ascii="GHEA Grapalat" w:hAnsi="GHEA Grapalat"/>
          <w:color w:val="000000"/>
          <w:sz w:val="24"/>
          <w:szCs w:val="24"/>
          <w:lang w:val="hy-AM"/>
        </w:rPr>
        <w:t>մաքսային հայտարարագ</w:t>
      </w:r>
      <w:r w:rsidR="00987036" w:rsidRPr="009C59D8">
        <w:rPr>
          <w:rFonts w:ascii="GHEA Grapalat" w:hAnsi="GHEA Grapalat"/>
          <w:color w:val="000000"/>
          <w:sz w:val="24"/>
          <w:szCs w:val="24"/>
          <w:lang w:val="hy-AM"/>
        </w:rPr>
        <w:t>իրը:</w:t>
      </w:r>
    </w:p>
    <w:p w14:paraId="61B42099" w14:textId="20DF976D" w:rsidR="00942F5F" w:rsidRPr="009C59D8" w:rsidRDefault="00DB40C7" w:rsidP="00F1704A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>Սույն կարգ</w:t>
      </w:r>
      <w:r w:rsidR="00310F52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ով նախատեսված սակագնային արտոնության կիրառմամբ լրացված </w:t>
      </w:r>
      <w:r w:rsidR="00CE0565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մաքսային </w:t>
      </w:r>
      <w:r w:rsidR="00310F52" w:rsidRPr="009C59D8">
        <w:rPr>
          <w:rFonts w:ascii="GHEA Grapalat" w:hAnsi="GHEA Grapalat"/>
          <w:color w:val="000000"/>
          <w:sz w:val="24"/>
          <w:szCs w:val="24"/>
          <w:lang w:val="hy-AM"/>
        </w:rPr>
        <w:t>հայտարար</w:t>
      </w:r>
      <w:r w:rsidR="00FA3757" w:rsidRPr="009C59D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310F52" w:rsidRPr="009C59D8">
        <w:rPr>
          <w:rFonts w:ascii="GHEA Grapalat" w:hAnsi="GHEA Grapalat"/>
          <w:color w:val="000000"/>
          <w:sz w:val="24"/>
          <w:szCs w:val="24"/>
          <w:lang w:val="hy-AM"/>
        </w:rPr>
        <w:t>գրի կամ մաքսային մուտքի օրդերի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մաքսային մարմինների հայտարարագրման ավտոմատ համակարգի կողմից գրանցումը դիտվում է որպես լիազոր մարմնի կողմից տրամադրված թույլտվություն՝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Եվրասիական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տնտեսական հանձնաժողովի Խորհրդի 2022 թվականի մարտի 17-ի N 39 որոշման 1-ին</w:t>
      </w:r>
      <w:r w:rsidR="00942F5F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և 3-րդ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կետ</w:t>
      </w:r>
      <w:r w:rsidR="00942F5F" w:rsidRPr="009C59D8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>ի կիրարկման իմաստով:</w:t>
      </w:r>
    </w:p>
    <w:p w14:paraId="4189D89F" w14:textId="6EB29FC4" w:rsidR="00E93014" w:rsidRPr="009C59D8" w:rsidRDefault="009C59D8" w:rsidP="00F1704A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>Սույն որոշմամբ նախատեսված սակագնային արտոնության կիրառման նպատակներով</w:t>
      </w:r>
      <w:r w:rsidRPr="009C59D8">
        <w:rPr>
          <w:rFonts w:cs="Calibri"/>
          <w:color w:val="000000"/>
          <w:sz w:val="24"/>
          <w:szCs w:val="24"/>
          <w:lang w:val="hy-AM"/>
        </w:rPr>
        <w:t> 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նախնական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մաքսային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հայտարարագրման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դեպքում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ապրանքի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հայտարարագրի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գրանցում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է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համարվում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ԵՏՄ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մաքսային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օրենսգրքի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114-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հոդվածի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3-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կետի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2-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պարբերությամբ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նախատեսված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տեղեկությունների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ներկայացման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արդյունքում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մաքսային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մարմինների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 w:cs="GHEA Grapalat"/>
          <w:color w:val="000000"/>
          <w:sz w:val="24"/>
          <w:szCs w:val="24"/>
          <w:lang w:val="hy-AM"/>
        </w:rPr>
        <w:t>կողմից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նախնական մաքսային հայտարարագրում ճշգրտումների (փոփոխությունների, լրացումների) գրանցումը։</w:t>
      </w:r>
    </w:p>
    <w:p w14:paraId="67DBD749" w14:textId="55A80B40" w:rsidR="00E93014" w:rsidRPr="009C59D8" w:rsidRDefault="00FA3757" w:rsidP="00F1704A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կարգով նախատեսված սակագնային արտոնության կիրառմամբ լրացված </w:t>
      </w:r>
      <w:r w:rsidR="00CE0565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մաքսային 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>հայտարարագրի կամ մաքսային մուտքի օրդերի</w:t>
      </w:r>
      <w:r w:rsidR="00E93014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գրանցումը </w:t>
      </w:r>
      <w:r w:rsidR="0061353D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բացթողումը </w:t>
      </w:r>
      <w:r w:rsidR="0053498E" w:rsidRPr="009C59D8">
        <w:rPr>
          <w:rFonts w:ascii="GHEA Grapalat" w:hAnsi="GHEA Grapalat"/>
          <w:color w:val="000000"/>
          <w:sz w:val="24"/>
          <w:szCs w:val="24"/>
          <w:lang w:val="hy-AM"/>
        </w:rPr>
        <w:t>սակագնային արտոնության կիրառմամբ</w:t>
      </w:r>
      <w:r w:rsidR="00E93014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մերժվում է, եթե սույն որոշմամբ սահմանված՝ </w:t>
      </w:r>
      <w:r w:rsidR="0022482B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սակագնային </w:t>
      </w:r>
      <w:r w:rsidR="00E93014" w:rsidRPr="009C59D8">
        <w:rPr>
          <w:rFonts w:ascii="GHEA Grapalat" w:hAnsi="GHEA Grapalat"/>
          <w:color w:val="000000"/>
          <w:sz w:val="24"/>
          <w:szCs w:val="24"/>
          <w:lang w:val="hy-AM"/>
        </w:rPr>
        <w:t>արտոն</w:t>
      </w:r>
      <w:r w:rsidR="0022482B" w:rsidRPr="009C59D8">
        <w:rPr>
          <w:rFonts w:ascii="GHEA Grapalat" w:hAnsi="GHEA Grapalat"/>
          <w:color w:val="000000"/>
          <w:sz w:val="24"/>
          <w:szCs w:val="24"/>
          <w:lang w:val="hy-AM"/>
        </w:rPr>
        <w:t>ության կիրառմամբ ներմուծվող (ներմուծված) ապրանքների</w:t>
      </w:r>
      <w:r w:rsidR="00E93014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նախատեսված </w:t>
      </w:r>
      <w:r w:rsidR="0022482B" w:rsidRPr="009C59D8">
        <w:rPr>
          <w:rFonts w:ascii="GHEA Grapalat" w:hAnsi="GHEA Grapalat"/>
          <w:color w:val="000000"/>
          <w:sz w:val="24"/>
          <w:szCs w:val="24"/>
          <w:lang w:val="hy-AM"/>
        </w:rPr>
        <w:t>քանակը սպառվ</w:t>
      </w:r>
      <w:r w:rsidR="0061353D" w:rsidRPr="009C59D8">
        <w:rPr>
          <w:rFonts w:ascii="GHEA Grapalat" w:hAnsi="GHEA Grapalat"/>
          <w:color w:val="000000"/>
          <w:sz w:val="24"/>
          <w:szCs w:val="24"/>
          <w:lang w:val="hy-AM"/>
        </w:rPr>
        <w:t>ել</w:t>
      </w:r>
      <w:r w:rsidR="0022482B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է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նշված փաստաթղթերի գրանցման կամ բացթողման պահի դրությամբ</w:t>
      </w:r>
      <w:r w:rsidR="00E93014" w:rsidRPr="009C59D8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0B5BD2ED" w14:textId="636B37A6" w:rsidR="00235572" w:rsidRPr="009C59D8" w:rsidRDefault="0022482B" w:rsidP="00F1704A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DB40C7" w:rsidRPr="009C59D8">
        <w:rPr>
          <w:rFonts w:ascii="GHEA Grapalat" w:hAnsi="GHEA Grapalat"/>
          <w:color w:val="000000"/>
          <w:sz w:val="24"/>
          <w:szCs w:val="24"/>
          <w:lang w:val="hy-AM"/>
        </w:rPr>
        <w:t>պրանքների</w:t>
      </w:r>
      <w:r w:rsidR="00E93014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նկատմամբ սակագնային </w:t>
      </w:r>
      <w:r w:rsidR="00E93014" w:rsidRPr="009C59D8">
        <w:rPr>
          <w:rFonts w:ascii="GHEA Grapalat" w:hAnsi="GHEA Grapalat"/>
          <w:color w:val="000000"/>
          <w:sz w:val="24"/>
          <w:szCs w:val="24"/>
          <w:lang w:val="hy-AM"/>
        </w:rPr>
        <w:t>արտոն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ության կիրառմամբ բացթողումը </w:t>
      </w:r>
      <w:r w:rsidR="00E93014" w:rsidRPr="009C59D8">
        <w:rPr>
          <w:rFonts w:ascii="GHEA Grapalat" w:hAnsi="GHEA Grapalat"/>
          <w:color w:val="000000"/>
          <w:sz w:val="24"/>
          <w:szCs w:val="24"/>
          <w:lang w:val="hy-AM"/>
        </w:rPr>
        <w:t>թույլատրվում է մաքսային մարմինների կողմից</w:t>
      </w:r>
      <w:r w:rsidR="00130EE2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ժամանակագրական սկզբունքով՝ </w:t>
      </w:r>
      <w:r w:rsidR="00130EE2" w:rsidRPr="009C59D8">
        <w:rPr>
          <w:rFonts w:ascii="GHEA Grapalat" w:hAnsi="GHEA Grapalat"/>
          <w:color w:val="000000"/>
          <w:sz w:val="24"/>
          <w:szCs w:val="24"/>
          <w:lang w:val="hy-AM"/>
        </w:rPr>
        <w:t>հերթականությա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>մբ՝</w:t>
      </w:r>
      <w:r w:rsidR="00130EE2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հիմք ընդունելով</w:t>
      </w:r>
      <w:r w:rsidR="00E93014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մաքսային հայտարարագրերի գրանցման </w:t>
      </w:r>
      <w:r w:rsidR="00A63BE1">
        <w:rPr>
          <w:rFonts w:ascii="GHEA Grapalat" w:hAnsi="GHEA Grapalat"/>
          <w:color w:val="000000"/>
          <w:sz w:val="24"/>
          <w:szCs w:val="24"/>
          <w:lang w:val="hy-AM"/>
        </w:rPr>
        <w:t>պահը</w:t>
      </w:r>
      <w:r w:rsidR="00130EE2" w:rsidRPr="009C59D8">
        <w:rPr>
          <w:rFonts w:ascii="GHEA Grapalat" w:hAnsi="GHEA Grapalat"/>
          <w:color w:val="000000"/>
          <w:sz w:val="24"/>
          <w:szCs w:val="24"/>
          <w:lang w:val="hy-AM"/>
        </w:rPr>
        <w:t>, իսկ</w:t>
      </w:r>
      <w:r w:rsidR="00B400B7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դրանց </w:t>
      </w:r>
      <w:r w:rsidR="00235572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քանակական հաշվառումը </w:t>
      </w:r>
      <w:r w:rsidR="0098271C" w:rsidRPr="009C59D8">
        <w:rPr>
          <w:rFonts w:ascii="GHEA Grapalat" w:hAnsi="GHEA Grapalat"/>
          <w:color w:val="000000"/>
          <w:sz w:val="24"/>
          <w:szCs w:val="24"/>
          <w:lang w:val="hy-AM"/>
        </w:rPr>
        <w:t>իրականացվում</w:t>
      </w:r>
      <w:r w:rsidR="00130EE2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է</w:t>
      </w:r>
      <w:r w:rsidR="0098271C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35572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էլեկտրոնային </w:t>
      </w:r>
      <w:r w:rsidR="0098271C" w:rsidRPr="009C59D8">
        <w:rPr>
          <w:rFonts w:ascii="GHEA Grapalat" w:hAnsi="GHEA Grapalat"/>
          <w:color w:val="000000"/>
          <w:sz w:val="24"/>
          <w:szCs w:val="24"/>
          <w:lang w:val="hy-AM"/>
        </w:rPr>
        <w:t>եղանակով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>՝ հայտարար</w:t>
      </w:r>
      <w:r w:rsidR="00B400B7" w:rsidRPr="009C59D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>գրման համակարգի կիրառմամբ</w:t>
      </w:r>
      <w:r w:rsidR="00235572" w:rsidRPr="009C59D8">
        <w:rPr>
          <w:rFonts w:ascii="GHEA Grapalat" w:hAnsi="GHEA Grapalat"/>
          <w:color w:val="000000"/>
          <w:sz w:val="24"/>
          <w:szCs w:val="24"/>
          <w:lang w:val="hy-AM"/>
        </w:rPr>
        <w:t>։</w:t>
      </w:r>
      <w:r w:rsidR="00130EE2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Միաժամանակ գրանցված </w:t>
      </w:r>
      <w:r w:rsidR="00AE05B0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մաքսային </w:t>
      </w:r>
      <w:r w:rsidR="00130EE2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հայտարարագրերի առկայության պարագայում 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սակագնային արտոնության կիրառման </w:t>
      </w:r>
      <w:r w:rsidR="00130EE2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հնարավորությունը տրամադրվում է առավել վաղ Հ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 w:rsidR="00130EE2" w:rsidRPr="009C59D8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9C59D8">
        <w:rPr>
          <w:rFonts w:ascii="GHEA Grapalat" w:hAnsi="GHEA Grapalat"/>
          <w:color w:val="000000"/>
          <w:sz w:val="24"/>
          <w:szCs w:val="24"/>
          <w:lang w:val="hy-AM"/>
        </w:rPr>
        <w:t>անրապետության</w:t>
      </w:r>
      <w:r w:rsidR="00130EE2" w:rsidRPr="009C59D8">
        <w:rPr>
          <w:rFonts w:ascii="GHEA Grapalat" w:hAnsi="GHEA Grapalat"/>
          <w:color w:val="000000"/>
          <w:sz w:val="24"/>
          <w:szCs w:val="24"/>
          <w:lang w:val="hy-AM"/>
        </w:rPr>
        <w:t xml:space="preserve"> մաքսային սահմանը հատած ապրանքներին: </w:t>
      </w:r>
    </w:p>
    <w:p w14:paraId="79702B2D" w14:textId="0720BD8C" w:rsidR="003A560A" w:rsidRPr="009C59D8" w:rsidRDefault="00C31317" w:rsidP="00F1704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9C59D8">
        <w:rPr>
          <w:rFonts w:ascii="GHEA Grapalat" w:hAnsi="GHEA Grapalat"/>
          <w:color w:val="000000"/>
          <w:lang w:val="hy-AM"/>
        </w:rPr>
        <w:t>Հ</w:t>
      </w:r>
      <w:r w:rsidR="00130EE2" w:rsidRPr="009C59D8">
        <w:rPr>
          <w:rFonts w:ascii="GHEA Grapalat" w:hAnsi="GHEA Grapalat"/>
          <w:color w:val="000000"/>
          <w:lang w:val="hy-AM"/>
        </w:rPr>
        <w:t xml:space="preserve">այաստանի </w:t>
      </w:r>
      <w:r w:rsidRPr="009C59D8">
        <w:rPr>
          <w:rFonts w:ascii="GHEA Grapalat" w:hAnsi="GHEA Grapalat"/>
          <w:color w:val="000000"/>
          <w:lang w:val="hy-AM"/>
        </w:rPr>
        <w:t>Հ</w:t>
      </w:r>
      <w:r w:rsidR="00130EE2" w:rsidRPr="009C59D8">
        <w:rPr>
          <w:rFonts w:ascii="GHEA Grapalat" w:hAnsi="GHEA Grapalat"/>
          <w:color w:val="000000"/>
          <w:lang w:val="hy-AM"/>
        </w:rPr>
        <w:t>անրապետության</w:t>
      </w:r>
      <w:r w:rsidRPr="009C59D8">
        <w:rPr>
          <w:rFonts w:ascii="GHEA Grapalat" w:hAnsi="GHEA Grapalat"/>
          <w:color w:val="000000"/>
          <w:lang w:val="hy-AM"/>
        </w:rPr>
        <w:t xml:space="preserve"> պետական եկամուտների կոմիտեն Հ</w:t>
      </w:r>
      <w:r w:rsidR="00130EE2" w:rsidRPr="009C59D8">
        <w:rPr>
          <w:rFonts w:ascii="GHEA Grapalat" w:hAnsi="GHEA Grapalat"/>
          <w:color w:val="000000"/>
          <w:lang w:val="hy-AM"/>
        </w:rPr>
        <w:t xml:space="preserve">այաստանի </w:t>
      </w:r>
      <w:r w:rsidRPr="009C59D8">
        <w:rPr>
          <w:rFonts w:ascii="GHEA Grapalat" w:hAnsi="GHEA Grapalat"/>
          <w:color w:val="000000"/>
          <w:lang w:val="hy-AM"/>
        </w:rPr>
        <w:t>Հ</w:t>
      </w:r>
      <w:r w:rsidR="00130EE2" w:rsidRPr="009C59D8">
        <w:rPr>
          <w:rFonts w:ascii="GHEA Grapalat" w:hAnsi="GHEA Grapalat"/>
          <w:color w:val="000000"/>
          <w:lang w:val="hy-AM"/>
        </w:rPr>
        <w:t>անրապետության</w:t>
      </w:r>
      <w:r w:rsidRPr="009C59D8">
        <w:rPr>
          <w:rFonts w:ascii="GHEA Grapalat" w:hAnsi="GHEA Grapalat"/>
          <w:color w:val="000000"/>
          <w:lang w:val="hy-AM"/>
        </w:rPr>
        <w:t xml:space="preserve"> էկոնոմիկայի նախարարություն</w:t>
      </w:r>
      <w:r w:rsidR="003A560A" w:rsidRPr="009C59D8">
        <w:rPr>
          <w:rFonts w:ascii="GHEA Grapalat" w:hAnsi="GHEA Grapalat"/>
          <w:color w:val="000000"/>
          <w:lang w:val="hy-AM"/>
        </w:rPr>
        <w:t xml:space="preserve"> է ներկայացնում </w:t>
      </w:r>
      <w:r w:rsidR="000D2B43" w:rsidRPr="009C59D8">
        <w:rPr>
          <w:rFonts w:ascii="GHEA Grapalat" w:hAnsi="GHEA Grapalat"/>
          <w:color w:val="000000"/>
          <w:lang w:val="hy-AM"/>
        </w:rPr>
        <w:t>202</w:t>
      </w:r>
      <w:r w:rsidR="006A5C1C">
        <w:rPr>
          <w:rFonts w:ascii="GHEA Grapalat" w:hAnsi="GHEA Grapalat"/>
          <w:color w:val="000000"/>
          <w:lang w:val="hy-AM"/>
        </w:rPr>
        <w:t>3</w:t>
      </w:r>
      <w:r w:rsidR="003A560A" w:rsidRPr="009C59D8">
        <w:rPr>
          <w:rFonts w:ascii="GHEA Grapalat" w:hAnsi="GHEA Grapalat"/>
          <w:color w:val="000000"/>
          <w:lang w:val="hy-AM"/>
        </w:rPr>
        <w:t xml:space="preserve"> թվականի ընթացքում, ամսական պարբերականությամբ` </w:t>
      </w:r>
      <w:r w:rsidR="000D2B43" w:rsidRPr="009C59D8">
        <w:rPr>
          <w:rFonts w:ascii="GHEA Grapalat" w:hAnsi="GHEA Grapalat"/>
          <w:color w:val="000000"/>
          <w:lang w:val="hy-AM"/>
        </w:rPr>
        <w:t xml:space="preserve">յուրաքանչյուր ամսվա համար </w:t>
      </w:r>
      <w:r w:rsidR="003A560A" w:rsidRPr="009C59D8">
        <w:rPr>
          <w:rFonts w:ascii="GHEA Grapalat" w:hAnsi="GHEA Grapalat"/>
          <w:color w:val="000000"/>
          <w:lang w:val="hy-AM"/>
        </w:rPr>
        <w:t xml:space="preserve">մինչև </w:t>
      </w:r>
      <w:r w:rsidR="00860F67">
        <w:rPr>
          <w:rFonts w:ascii="GHEA Grapalat" w:hAnsi="GHEA Grapalat"/>
          <w:color w:val="000000"/>
          <w:lang w:val="hy-AM"/>
        </w:rPr>
        <w:t>հաջորդող</w:t>
      </w:r>
      <w:r w:rsidR="003A560A" w:rsidRPr="009C59D8">
        <w:rPr>
          <w:rFonts w:ascii="GHEA Grapalat" w:hAnsi="GHEA Grapalat"/>
          <w:color w:val="000000"/>
          <w:lang w:val="hy-AM"/>
        </w:rPr>
        <w:t xml:space="preserve"> ամսվա 15-ը, Հայաստանի Հանրապետություն </w:t>
      </w:r>
      <w:r w:rsidR="0022482B" w:rsidRPr="009C59D8">
        <w:rPr>
          <w:rFonts w:ascii="GHEA Grapalat" w:hAnsi="GHEA Grapalat"/>
          <w:color w:val="000000"/>
          <w:lang w:val="hy-AM"/>
        </w:rPr>
        <w:t xml:space="preserve"> ապրանքների</w:t>
      </w:r>
      <w:r w:rsidRPr="009C59D8">
        <w:rPr>
          <w:rFonts w:ascii="GHEA Grapalat" w:hAnsi="GHEA Grapalat"/>
          <w:color w:val="000000"/>
          <w:lang w:val="hy-AM"/>
        </w:rPr>
        <w:t xml:space="preserve"> ն</w:t>
      </w:r>
      <w:r w:rsidR="003A560A" w:rsidRPr="009C59D8">
        <w:rPr>
          <w:rFonts w:ascii="GHEA Grapalat" w:hAnsi="GHEA Grapalat"/>
          <w:color w:val="000000"/>
          <w:lang w:val="hy-AM"/>
        </w:rPr>
        <w:t>երմուծման մասին տեղեկատվություն</w:t>
      </w:r>
      <w:r w:rsidRPr="009C59D8">
        <w:rPr>
          <w:rFonts w:ascii="GHEA Grapalat" w:hAnsi="GHEA Grapalat"/>
          <w:color w:val="000000"/>
          <w:lang w:val="hy-AM"/>
        </w:rPr>
        <w:t>։</w:t>
      </w:r>
    </w:p>
    <w:p w14:paraId="32C70A92" w14:textId="6331A174" w:rsidR="00694E93" w:rsidRDefault="00694E93" w:rsidP="00F1704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sectPr w:rsidR="00694E93" w:rsidSect="003E159A">
      <w:pgSz w:w="11907" w:h="16840" w:code="9"/>
      <w:pgMar w:top="540" w:right="567" w:bottom="5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A9B74" w14:textId="77777777" w:rsidR="008D5E65" w:rsidRDefault="008D5E65">
      <w:r>
        <w:separator/>
      </w:r>
    </w:p>
  </w:endnote>
  <w:endnote w:type="continuationSeparator" w:id="0">
    <w:p w14:paraId="5EB4420E" w14:textId="77777777" w:rsidR="008D5E65" w:rsidRDefault="008D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1831" w14:textId="77777777" w:rsidR="008D5E65" w:rsidRDefault="008D5E65">
      <w:r>
        <w:separator/>
      </w:r>
    </w:p>
  </w:footnote>
  <w:footnote w:type="continuationSeparator" w:id="0">
    <w:p w14:paraId="2D137C1D" w14:textId="77777777" w:rsidR="008D5E65" w:rsidRDefault="008D5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76151"/>
    <w:multiLevelType w:val="hybridMultilevel"/>
    <w:tmpl w:val="4680E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87431"/>
    <w:multiLevelType w:val="hybridMultilevel"/>
    <w:tmpl w:val="AE1CF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69783">
    <w:abstractNumId w:val="0"/>
  </w:num>
  <w:num w:numId="2" w16cid:durableId="1240402295">
    <w:abstractNumId w:val="1"/>
  </w:num>
  <w:num w:numId="3" w16cid:durableId="1014649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C1"/>
    <w:rsid w:val="000070E1"/>
    <w:rsid w:val="00024C7E"/>
    <w:rsid w:val="0002715E"/>
    <w:rsid w:val="00040FBB"/>
    <w:rsid w:val="00050000"/>
    <w:rsid w:val="00064980"/>
    <w:rsid w:val="000662DE"/>
    <w:rsid w:val="0009747C"/>
    <w:rsid w:val="000A2BA3"/>
    <w:rsid w:val="000A7B65"/>
    <w:rsid w:val="000B33E5"/>
    <w:rsid w:val="000B5EF1"/>
    <w:rsid w:val="000D2B43"/>
    <w:rsid w:val="000F54C8"/>
    <w:rsid w:val="001052C8"/>
    <w:rsid w:val="001266F8"/>
    <w:rsid w:val="00130EE2"/>
    <w:rsid w:val="0015046B"/>
    <w:rsid w:val="00156702"/>
    <w:rsid w:val="00165259"/>
    <w:rsid w:val="001702FE"/>
    <w:rsid w:val="00181B52"/>
    <w:rsid w:val="0018580F"/>
    <w:rsid w:val="001948A6"/>
    <w:rsid w:val="0019635A"/>
    <w:rsid w:val="001C24D9"/>
    <w:rsid w:val="001D6A99"/>
    <w:rsid w:val="00214AE8"/>
    <w:rsid w:val="00223511"/>
    <w:rsid w:val="0022482B"/>
    <w:rsid w:val="0023021B"/>
    <w:rsid w:val="00235572"/>
    <w:rsid w:val="00250C4E"/>
    <w:rsid w:val="00276B2A"/>
    <w:rsid w:val="00294569"/>
    <w:rsid w:val="002C627F"/>
    <w:rsid w:val="002C73B0"/>
    <w:rsid w:val="002E6770"/>
    <w:rsid w:val="002F14BE"/>
    <w:rsid w:val="00310F52"/>
    <w:rsid w:val="00325579"/>
    <w:rsid w:val="00326456"/>
    <w:rsid w:val="003350BF"/>
    <w:rsid w:val="00337720"/>
    <w:rsid w:val="00342159"/>
    <w:rsid w:val="00347A6B"/>
    <w:rsid w:val="003561A7"/>
    <w:rsid w:val="00356913"/>
    <w:rsid w:val="0035758A"/>
    <w:rsid w:val="00361E23"/>
    <w:rsid w:val="00362908"/>
    <w:rsid w:val="003738EF"/>
    <w:rsid w:val="003800B3"/>
    <w:rsid w:val="0038721D"/>
    <w:rsid w:val="00397F50"/>
    <w:rsid w:val="003A0382"/>
    <w:rsid w:val="003A2833"/>
    <w:rsid w:val="003A334C"/>
    <w:rsid w:val="003A560A"/>
    <w:rsid w:val="003B7163"/>
    <w:rsid w:val="003C552B"/>
    <w:rsid w:val="003E065C"/>
    <w:rsid w:val="003E159A"/>
    <w:rsid w:val="00415DF2"/>
    <w:rsid w:val="004274EF"/>
    <w:rsid w:val="004429DA"/>
    <w:rsid w:val="004761BA"/>
    <w:rsid w:val="00496B9D"/>
    <w:rsid w:val="004A1C4A"/>
    <w:rsid w:val="004B3DAC"/>
    <w:rsid w:val="004D31C4"/>
    <w:rsid w:val="004E297C"/>
    <w:rsid w:val="004E4AFA"/>
    <w:rsid w:val="004F2A58"/>
    <w:rsid w:val="00500674"/>
    <w:rsid w:val="00505D32"/>
    <w:rsid w:val="00511BFF"/>
    <w:rsid w:val="005205EC"/>
    <w:rsid w:val="00524A60"/>
    <w:rsid w:val="0053109E"/>
    <w:rsid w:val="0053498E"/>
    <w:rsid w:val="005561C1"/>
    <w:rsid w:val="00565CF5"/>
    <w:rsid w:val="00596E0F"/>
    <w:rsid w:val="00597009"/>
    <w:rsid w:val="00597ECC"/>
    <w:rsid w:val="005A693A"/>
    <w:rsid w:val="005A6F6E"/>
    <w:rsid w:val="005B7BCE"/>
    <w:rsid w:val="005D4314"/>
    <w:rsid w:val="005E2B0D"/>
    <w:rsid w:val="005E7F5A"/>
    <w:rsid w:val="005F14E9"/>
    <w:rsid w:val="00606A33"/>
    <w:rsid w:val="0061353D"/>
    <w:rsid w:val="00615F3C"/>
    <w:rsid w:val="00625649"/>
    <w:rsid w:val="00632B18"/>
    <w:rsid w:val="00633DAF"/>
    <w:rsid w:val="006405AF"/>
    <w:rsid w:val="0065318D"/>
    <w:rsid w:val="0065508B"/>
    <w:rsid w:val="00660347"/>
    <w:rsid w:val="006767ED"/>
    <w:rsid w:val="006803BF"/>
    <w:rsid w:val="00694E93"/>
    <w:rsid w:val="00697BA9"/>
    <w:rsid w:val="006A5C1C"/>
    <w:rsid w:val="006B72BC"/>
    <w:rsid w:val="006C13B8"/>
    <w:rsid w:val="006C2CDC"/>
    <w:rsid w:val="006C616D"/>
    <w:rsid w:val="006E2169"/>
    <w:rsid w:val="0071709F"/>
    <w:rsid w:val="00745667"/>
    <w:rsid w:val="007501E3"/>
    <w:rsid w:val="00754EA4"/>
    <w:rsid w:val="00784FF7"/>
    <w:rsid w:val="007933A8"/>
    <w:rsid w:val="007D29D3"/>
    <w:rsid w:val="007D47E5"/>
    <w:rsid w:val="00815B01"/>
    <w:rsid w:val="00817023"/>
    <w:rsid w:val="00831144"/>
    <w:rsid w:val="00832D80"/>
    <w:rsid w:val="0083543D"/>
    <w:rsid w:val="00860F67"/>
    <w:rsid w:val="00864CA5"/>
    <w:rsid w:val="00880BB9"/>
    <w:rsid w:val="008847D1"/>
    <w:rsid w:val="00884A84"/>
    <w:rsid w:val="00892224"/>
    <w:rsid w:val="008B4ADB"/>
    <w:rsid w:val="008B7064"/>
    <w:rsid w:val="008C753C"/>
    <w:rsid w:val="008C7F07"/>
    <w:rsid w:val="008D5E65"/>
    <w:rsid w:val="008E0B0A"/>
    <w:rsid w:val="008F486F"/>
    <w:rsid w:val="009077DB"/>
    <w:rsid w:val="0091035F"/>
    <w:rsid w:val="0091418A"/>
    <w:rsid w:val="00920D84"/>
    <w:rsid w:val="00922B22"/>
    <w:rsid w:val="00942F5F"/>
    <w:rsid w:val="009603C5"/>
    <w:rsid w:val="00960DFD"/>
    <w:rsid w:val="0097378E"/>
    <w:rsid w:val="00976725"/>
    <w:rsid w:val="0098271C"/>
    <w:rsid w:val="00983075"/>
    <w:rsid w:val="00984B27"/>
    <w:rsid w:val="00987036"/>
    <w:rsid w:val="0099529F"/>
    <w:rsid w:val="009A18DF"/>
    <w:rsid w:val="009C204F"/>
    <w:rsid w:val="009C59D8"/>
    <w:rsid w:val="009C70DE"/>
    <w:rsid w:val="009E7F80"/>
    <w:rsid w:val="009F193F"/>
    <w:rsid w:val="009F3C85"/>
    <w:rsid w:val="009F6D3C"/>
    <w:rsid w:val="00A13F1A"/>
    <w:rsid w:val="00A17DE9"/>
    <w:rsid w:val="00A44E85"/>
    <w:rsid w:val="00A45620"/>
    <w:rsid w:val="00A54B85"/>
    <w:rsid w:val="00A63BE1"/>
    <w:rsid w:val="00A76B43"/>
    <w:rsid w:val="00A93F9C"/>
    <w:rsid w:val="00A95839"/>
    <w:rsid w:val="00A97514"/>
    <w:rsid w:val="00AA1129"/>
    <w:rsid w:val="00AA2469"/>
    <w:rsid w:val="00AB0C3B"/>
    <w:rsid w:val="00AC0178"/>
    <w:rsid w:val="00AE05B0"/>
    <w:rsid w:val="00AE15D7"/>
    <w:rsid w:val="00AF001E"/>
    <w:rsid w:val="00B03A6F"/>
    <w:rsid w:val="00B046DB"/>
    <w:rsid w:val="00B07AF7"/>
    <w:rsid w:val="00B27249"/>
    <w:rsid w:val="00B3397B"/>
    <w:rsid w:val="00B400B7"/>
    <w:rsid w:val="00B41CE4"/>
    <w:rsid w:val="00B4435F"/>
    <w:rsid w:val="00B5473B"/>
    <w:rsid w:val="00B61597"/>
    <w:rsid w:val="00B6527A"/>
    <w:rsid w:val="00B764B5"/>
    <w:rsid w:val="00B80D65"/>
    <w:rsid w:val="00B94314"/>
    <w:rsid w:val="00BA4DE4"/>
    <w:rsid w:val="00BC2C01"/>
    <w:rsid w:val="00BD1AC9"/>
    <w:rsid w:val="00BD2DF2"/>
    <w:rsid w:val="00BE14BB"/>
    <w:rsid w:val="00BF49AA"/>
    <w:rsid w:val="00C12371"/>
    <w:rsid w:val="00C27BF1"/>
    <w:rsid w:val="00C31317"/>
    <w:rsid w:val="00C31D5C"/>
    <w:rsid w:val="00C43976"/>
    <w:rsid w:val="00C60855"/>
    <w:rsid w:val="00C609F4"/>
    <w:rsid w:val="00C61B09"/>
    <w:rsid w:val="00C75547"/>
    <w:rsid w:val="00C8164A"/>
    <w:rsid w:val="00C824E0"/>
    <w:rsid w:val="00C82D33"/>
    <w:rsid w:val="00C95838"/>
    <w:rsid w:val="00CA4664"/>
    <w:rsid w:val="00CB0A6D"/>
    <w:rsid w:val="00CD6B87"/>
    <w:rsid w:val="00CE0565"/>
    <w:rsid w:val="00D12DA4"/>
    <w:rsid w:val="00D13C15"/>
    <w:rsid w:val="00D3770D"/>
    <w:rsid w:val="00D41C6E"/>
    <w:rsid w:val="00D44716"/>
    <w:rsid w:val="00D50C22"/>
    <w:rsid w:val="00D70B15"/>
    <w:rsid w:val="00D92037"/>
    <w:rsid w:val="00D96939"/>
    <w:rsid w:val="00DA5E42"/>
    <w:rsid w:val="00DA7089"/>
    <w:rsid w:val="00DB40C7"/>
    <w:rsid w:val="00DC3B97"/>
    <w:rsid w:val="00DC3F4C"/>
    <w:rsid w:val="00DF4B03"/>
    <w:rsid w:val="00E02C9F"/>
    <w:rsid w:val="00E12F0B"/>
    <w:rsid w:val="00E16A2C"/>
    <w:rsid w:val="00E27A6F"/>
    <w:rsid w:val="00E41DB3"/>
    <w:rsid w:val="00E42614"/>
    <w:rsid w:val="00E46718"/>
    <w:rsid w:val="00E542B4"/>
    <w:rsid w:val="00E6729C"/>
    <w:rsid w:val="00E73257"/>
    <w:rsid w:val="00E87880"/>
    <w:rsid w:val="00E91FEC"/>
    <w:rsid w:val="00E93014"/>
    <w:rsid w:val="00EA510B"/>
    <w:rsid w:val="00EB29DA"/>
    <w:rsid w:val="00EC1FCB"/>
    <w:rsid w:val="00ED2B8C"/>
    <w:rsid w:val="00EF26CF"/>
    <w:rsid w:val="00EF7FB3"/>
    <w:rsid w:val="00F04DB6"/>
    <w:rsid w:val="00F13BB2"/>
    <w:rsid w:val="00F16FA1"/>
    <w:rsid w:val="00F1704A"/>
    <w:rsid w:val="00F2546F"/>
    <w:rsid w:val="00F35E26"/>
    <w:rsid w:val="00F42E80"/>
    <w:rsid w:val="00F44B90"/>
    <w:rsid w:val="00F523B2"/>
    <w:rsid w:val="00F61367"/>
    <w:rsid w:val="00F6575C"/>
    <w:rsid w:val="00F74AC3"/>
    <w:rsid w:val="00F76950"/>
    <w:rsid w:val="00F80FE1"/>
    <w:rsid w:val="00F84A44"/>
    <w:rsid w:val="00F97980"/>
    <w:rsid w:val="00FA3757"/>
    <w:rsid w:val="00FC427E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06502"/>
  <w15:docId w15:val="{90696B14-0FC9-49FB-AC56-167F20A7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560A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3A560A"/>
    <w:rPr>
      <w:i/>
      <w:iCs/>
    </w:rPr>
  </w:style>
  <w:style w:type="paragraph" w:styleId="ListParagraph">
    <w:name w:val="List Paragraph"/>
    <w:basedOn w:val="Normal"/>
    <w:uiPriority w:val="34"/>
    <w:qFormat/>
    <w:rsid w:val="003A5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738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38E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6B87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30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EE2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EE2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keywords>https:/mul2-mineconomy.gov.am/tasks/152111/oneclick/Naxagic (41).docx?token=c9ddf64868587c194c965f322c2a986a</cp:keywords>
  <cp:lastModifiedBy>Azgush A. Elazyan</cp:lastModifiedBy>
  <cp:revision>11</cp:revision>
  <cp:lastPrinted>2022-11-29T05:46:00Z</cp:lastPrinted>
  <dcterms:created xsi:type="dcterms:W3CDTF">2022-04-12T10:50:00Z</dcterms:created>
  <dcterms:modified xsi:type="dcterms:W3CDTF">2022-11-29T05:52:00Z</dcterms:modified>
</cp:coreProperties>
</file>