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8887E7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Merriweather" w:hAnsi="GHEA Grapalat" w:cs="Merriweather"/>
          <w:b/>
          <w:color w:val="000000"/>
          <w:sz w:val="24"/>
          <w:szCs w:val="24"/>
        </w:rPr>
      </w:pPr>
      <w:bookmarkStart w:id="0" w:name="_GoBack"/>
      <w:r w:rsidRPr="008D4D2C">
        <w:rPr>
          <w:rFonts w:ascii="GHEA Grapalat" w:eastAsia="Tahoma" w:hAnsi="GHEA Grapalat" w:cs="Tahoma"/>
          <w:b/>
          <w:color w:val="000000"/>
          <w:sz w:val="24"/>
          <w:szCs w:val="24"/>
        </w:rPr>
        <w:t>ՀԱՅԱՍՏԱՆԻ ՀԱՆՐԱՊԵՏՈՒԹՅԱՆ</w:t>
      </w:r>
      <w:r w:rsidRPr="008D4D2C">
        <w:rPr>
          <w:rFonts w:ascii="GHEA Grapalat" w:eastAsia="Tahoma" w:hAnsi="GHEA Grapalat" w:cs="Tahoma"/>
          <w:b/>
          <w:color w:val="000000"/>
          <w:sz w:val="24"/>
          <w:szCs w:val="24"/>
        </w:rPr>
        <w:br/>
        <w:t>ՕՐԵՆՔԸ</w:t>
      </w:r>
    </w:p>
    <w:p w14:paraId="00000002" w14:textId="77777777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eastAsia="Merriweather"/>
          <w:color w:val="000000"/>
          <w:sz w:val="24"/>
          <w:szCs w:val="24"/>
        </w:rPr>
        <w:t> </w:t>
      </w:r>
    </w:p>
    <w:p w14:paraId="00000003" w14:textId="77777777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eastAsia="Merriweather"/>
          <w:color w:val="000000"/>
          <w:sz w:val="24"/>
          <w:szCs w:val="24"/>
        </w:rPr>
        <w:t> </w:t>
      </w:r>
    </w:p>
    <w:p w14:paraId="00000004" w14:textId="43F791AE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Merriweather" w:hAnsi="GHEA Grapalat" w:cs="Merriweather"/>
          <w:b/>
          <w:color w:val="000000"/>
          <w:sz w:val="24"/>
          <w:szCs w:val="24"/>
        </w:rPr>
      </w:pPr>
      <w:bookmarkStart w:id="1" w:name="_Hlk112665230"/>
      <w:r w:rsidRPr="008D4D2C">
        <w:rPr>
          <w:rFonts w:ascii="GHEA Grapalat" w:eastAsia="Tahoma" w:hAnsi="GHEA Grapalat" w:cs="Tahoma"/>
          <w:b/>
          <w:color w:val="000000"/>
          <w:sz w:val="24"/>
          <w:szCs w:val="24"/>
        </w:rPr>
        <w:t>ՀԱՅԱՍՏԱՆԻ ՀԱՆՐԱՊԵՏՈՒԹՅԱՆ ՀԱՐԿԱՅԻՆ ՕՐԵՆՍԳՐՔՈՒՄ ԼՐԱՑՈՒՄ ԿԱՏԱՐԵԼՈՒ ՄԱՍԻՆ</w:t>
      </w:r>
    </w:p>
    <w:bookmarkEnd w:id="1"/>
    <w:p w14:paraId="00000005" w14:textId="77777777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eastAsia="Merriweather"/>
          <w:color w:val="000000"/>
          <w:sz w:val="24"/>
          <w:szCs w:val="24"/>
        </w:rPr>
        <w:t> </w:t>
      </w:r>
    </w:p>
    <w:p w14:paraId="00000006" w14:textId="28AE64EF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ascii="GHEA Grapalat" w:eastAsia="Tahoma" w:hAnsi="GHEA Grapalat" w:cs="Tahoma"/>
          <w:b/>
          <w:color w:val="000000"/>
          <w:sz w:val="24"/>
          <w:szCs w:val="24"/>
        </w:rPr>
        <w:t>Հոդված 1.</w:t>
      </w:r>
      <w:r w:rsidRPr="008D4D2C">
        <w:rPr>
          <w:rFonts w:eastAsia="Tahoma"/>
          <w:color w:val="000000"/>
          <w:sz w:val="24"/>
          <w:szCs w:val="24"/>
        </w:rPr>
        <w:t> </w:t>
      </w:r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>2016 թվականի հոկտեմբերի 4-ի Հայաստանի Հանրապետության հարկային օրենսգրքի (այսուհետ` Օրենսգիրք) 64-րդ հոդվածի</w:t>
      </w:r>
      <w:r w:rsidR="008D4D2C">
        <w:rPr>
          <w:rFonts w:ascii="GHEA Grapalat" w:eastAsia="Tahoma" w:hAnsi="GHEA Grapalat" w:cs="Tahoma"/>
          <w:color w:val="000000"/>
          <w:sz w:val="24"/>
          <w:szCs w:val="24"/>
        </w:rPr>
        <w:t xml:space="preserve"> 2-</w:t>
      </w:r>
      <w:r w:rsidR="008D4D2C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րդ մասի</w:t>
      </w:r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 xml:space="preserve"> 28-րդ կետը` «տարայի օտարումը» բառերից հետո լրացնել «, ընդ որում Կառավարության սահմանած չափանիշները բավարարող </w:t>
      </w:r>
      <w:bookmarkStart w:id="2" w:name="_Hlk112669012"/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>շրջանառելի` բազմակի օգտագործման տարան, որով տարայավորված է ապրանք, չի համարվում օտարված, եթե այդպիսի տարայով տարայավորված ապրանքի շրջանառության բոլոր փուլերում պայմանագրով</w:t>
      </w:r>
      <w:r w:rsidR="008B032C" w:rsidRPr="008D4D2C">
        <w:rPr>
          <w:rFonts w:ascii="GHEA Grapalat" w:eastAsia="Tahoma" w:hAnsi="GHEA Grapalat" w:cs="Tahoma"/>
          <w:color w:val="000000"/>
          <w:sz w:val="24"/>
          <w:szCs w:val="24"/>
        </w:rPr>
        <w:t xml:space="preserve"> (</w:t>
      </w:r>
      <w:r w:rsidR="008B032C" w:rsidRPr="008D4D2C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պայմանագրերով</w:t>
      </w:r>
      <w:r w:rsidR="008B032C" w:rsidRPr="008D4D2C">
        <w:rPr>
          <w:rFonts w:ascii="GHEA Grapalat" w:eastAsia="Tahoma" w:hAnsi="GHEA Grapalat" w:cs="Tahoma"/>
          <w:color w:val="000000"/>
          <w:sz w:val="24"/>
          <w:szCs w:val="24"/>
        </w:rPr>
        <w:t>)</w:t>
      </w:r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 xml:space="preserve"> կամ հաշվարկային փաստաթղթով սահմանված է, որ տարայի նկատմամբ սեփականության իրավունքը պահպանում է ապրանք արտադրողը և որ տարան ենթակա է վերադարձման ապրանք արտադրողին` ուղղակի կամ </w:t>
      </w:r>
      <w:r w:rsidR="008B032C" w:rsidRPr="008D4D2C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ապրանքը վերավաճառած անձի միջոցով</w:t>
      </w:r>
      <w:bookmarkEnd w:id="2"/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>» բառերով.</w:t>
      </w:r>
    </w:p>
    <w:p w14:paraId="00000007" w14:textId="10ABE414" w:rsidR="003F1CEB" w:rsidRPr="008D4D2C" w:rsidRDefault="003A36E5" w:rsidP="005F502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ascii="GHEA Grapalat" w:eastAsia="Tahoma" w:hAnsi="GHEA Grapalat" w:cs="Tahoma"/>
          <w:b/>
          <w:color w:val="000000"/>
          <w:sz w:val="24"/>
          <w:szCs w:val="24"/>
        </w:rPr>
        <w:t>Հոդված 2.</w:t>
      </w:r>
      <w:r w:rsidRPr="008D4D2C">
        <w:rPr>
          <w:rFonts w:eastAsia="Merriweather"/>
          <w:color w:val="000000"/>
          <w:sz w:val="24"/>
          <w:szCs w:val="24"/>
        </w:rPr>
        <w:t> </w:t>
      </w:r>
    </w:p>
    <w:p w14:paraId="00000008" w14:textId="545CCBF4" w:rsidR="003F1CEB" w:rsidRPr="008D4D2C" w:rsidRDefault="003A36E5" w:rsidP="005F5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>1. Սույն օրենքն ուժի մեջ է մտնում 2023 թվականի հունվարի 1-ից:</w:t>
      </w:r>
    </w:p>
    <w:p w14:paraId="0000000A" w14:textId="3CFA3A3D" w:rsidR="008D4D2C" w:rsidRPr="00C65A98" w:rsidRDefault="003A36E5" w:rsidP="005F5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50" w:firstLine="45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8D4D2C">
        <w:rPr>
          <w:rFonts w:ascii="GHEA Grapalat" w:eastAsia="Tahoma" w:hAnsi="GHEA Grapalat" w:cs="Tahoma"/>
          <w:color w:val="000000"/>
          <w:sz w:val="24"/>
          <w:szCs w:val="24"/>
        </w:rPr>
        <w:t>2. Սույն օրենքի կիրարկումն ապահովող ենթաօրենսդրական ակտերը հարկային մարմինը սահմանում է այդ դրույթներն ուժի մեջ մտնելուց հետո` մեկամսյա ժամկետում:</w:t>
      </w:r>
      <w:bookmarkEnd w:id="0"/>
    </w:p>
    <w:sectPr w:rsidR="008D4D2C" w:rsidRPr="00C65A98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0E00" w14:textId="77777777" w:rsidR="0040602E" w:rsidRDefault="0040602E" w:rsidP="008D4D2C">
      <w:pPr>
        <w:spacing w:after="0" w:line="240" w:lineRule="auto"/>
      </w:pPr>
      <w:r>
        <w:separator/>
      </w:r>
    </w:p>
  </w:endnote>
  <w:endnote w:type="continuationSeparator" w:id="0">
    <w:p w14:paraId="3DC6AA15" w14:textId="77777777" w:rsidR="0040602E" w:rsidRDefault="0040602E" w:rsidP="008D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Calibri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2D4E7" w14:textId="77777777" w:rsidR="0040602E" w:rsidRDefault="0040602E" w:rsidP="008D4D2C">
      <w:pPr>
        <w:spacing w:after="0" w:line="240" w:lineRule="auto"/>
      </w:pPr>
      <w:r>
        <w:separator/>
      </w:r>
    </w:p>
  </w:footnote>
  <w:footnote w:type="continuationSeparator" w:id="0">
    <w:p w14:paraId="561CD34B" w14:textId="77777777" w:rsidR="0040602E" w:rsidRDefault="0040602E" w:rsidP="008D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B"/>
    <w:rsid w:val="001614EE"/>
    <w:rsid w:val="00226335"/>
    <w:rsid w:val="003A36E5"/>
    <w:rsid w:val="003C190B"/>
    <w:rsid w:val="003F1CEB"/>
    <w:rsid w:val="0040602E"/>
    <w:rsid w:val="00412424"/>
    <w:rsid w:val="00460E31"/>
    <w:rsid w:val="004B34FC"/>
    <w:rsid w:val="005F5025"/>
    <w:rsid w:val="0060148B"/>
    <w:rsid w:val="00625A26"/>
    <w:rsid w:val="006B526D"/>
    <w:rsid w:val="00705075"/>
    <w:rsid w:val="00823FBA"/>
    <w:rsid w:val="00834224"/>
    <w:rsid w:val="008B032C"/>
    <w:rsid w:val="008D4D2C"/>
    <w:rsid w:val="00C65A98"/>
    <w:rsid w:val="00CC5821"/>
    <w:rsid w:val="00E31427"/>
    <w:rsid w:val="00EB01EE"/>
    <w:rsid w:val="00F44808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9B7B"/>
  <w15:docId w15:val="{B85B4A23-F79D-4D16-AD6D-3813781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hc">
    <w:name w:val="vhc"/>
    <w:basedOn w:val="Normal"/>
    <w:rsid w:val="0007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4C5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otnoteReference">
    <w:name w:val="footnote reference"/>
    <w:basedOn w:val="DefaultParagraphFont"/>
    <w:uiPriority w:val="99"/>
    <w:semiHidden/>
    <w:unhideWhenUsed/>
    <w:rsid w:val="008D4D2C"/>
    <w:rPr>
      <w:vertAlign w:val="superscript"/>
    </w:rPr>
  </w:style>
  <w:style w:type="paragraph" w:styleId="Revision">
    <w:name w:val="Revision"/>
    <w:hidden/>
    <w:uiPriority w:val="99"/>
    <w:semiHidden/>
    <w:rsid w:val="00161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XerLd57wd6hVjq7RwzWscvr1Q==">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Tamara V. Sargsyan</cp:lastModifiedBy>
  <cp:revision>3</cp:revision>
  <dcterms:created xsi:type="dcterms:W3CDTF">2022-09-08T05:02:00Z</dcterms:created>
  <dcterms:modified xsi:type="dcterms:W3CDTF">2022-11-21T15:10:00Z</dcterms:modified>
</cp:coreProperties>
</file>