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4F" w:rsidRPr="00541DEF" w:rsidRDefault="00961C4F" w:rsidP="00961C4F">
      <w:pPr>
        <w:pStyle w:val="BodyText"/>
        <w:spacing w:after="0" w:line="360" w:lineRule="auto"/>
        <w:ind w:firstLine="567"/>
        <w:jc w:val="right"/>
        <w:rPr>
          <w:rFonts w:ascii="GHEA Grapalat" w:hAnsi="GHEA Grapalat"/>
          <w:lang w:val="fr-FR"/>
        </w:rPr>
      </w:pPr>
      <w:r w:rsidRPr="00541DEF">
        <w:rPr>
          <w:rFonts w:ascii="GHEA Grapalat" w:hAnsi="GHEA Grapalat" w:cs="Sylfaen"/>
          <w:lang w:val="fr-FR"/>
        </w:rPr>
        <w:t>ՆԱԽԱԳԻԾ</w:t>
      </w:r>
    </w:p>
    <w:p w:rsidR="00961C4F" w:rsidRPr="00541DEF" w:rsidRDefault="00961C4F" w:rsidP="00961C4F">
      <w:pPr>
        <w:pStyle w:val="BodyText"/>
        <w:spacing w:before="240" w:after="0" w:line="360" w:lineRule="auto"/>
        <w:ind w:left="720" w:right="-414"/>
        <w:jc w:val="center"/>
        <w:rPr>
          <w:rFonts w:ascii="GHEA Grapalat" w:hAnsi="GHEA Grapalat" w:cs="Sylfaen"/>
          <w:lang w:val="fr-FR"/>
        </w:rPr>
      </w:pPr>
    </w:p>
    <w:p w:rsidR="00961C4F" w:rsidRPr="0073030F" w:rsidRDefault="00961C4F" w:rsidP="00961C4F">
      <w:pPr>
        <w:pStyle w:val="BodyText"/>
        <w:spacing w:before="240" w:after="0" w:line="360" w:lineRule="auto"/>
        <w:jc w:val="center"/>
        <w:rPr>
          <w:rFonts w:ascii="GHEA Grapalat" w:hAnsi="GHEA Grapalat"/>
          <w:lang w:val="hy-AM"/>
        </w:rPr>
      </w:pPr>
      <w:r w:rsidRPr="00541DEF">
        <w:rPr>
          <w:rFonts w:ascii="GHEA Grapalat" w:hAnsi="GHEA Grapalat" w:cs="Sylfaen"/>
          <w:lang w:val="fr-FR"/>
        </w:rPr>
        <w:t xml:space="preserve">ՀԱՅԱՍՏԱՆԻ ՀԱՆՐԱՊԵՏՈՒԹՅԱՆ </w:t>
      </w:r>
      <w:r>
        <w:rPr>
          <w:rFonts w:ascii="GHEA Grapalat" w:hAnsi="GHEA Grapalat" w:cs="Sylfaen"/>
          <w:lang w:val="hy-AM"/>
        </w:rPr>
        <w:t>ԿԱՌԱՎԱՐՈՒԹՅԱՆ</w:t>
      </w:r>
    </w:p>
    <w:p w:rsidR="00961C4F" w:rsidRPr="00541DEF" w:rsidRDefault="00961C4F" w:rsidP="00961C4F">
      <w:pPr>
        <w:pStyle w:val="BodyText"/>
        <w:tabs>
          <w:tab w:val="left" w:pos="9540"/>
        </w:tabs>
        <w:spacing w:after="0" w:line="360" w:lineRule="auto"/>
        <w:jc w:val="center"/>
        <w:rPr>
          <w:rFonts w:ascii="GHEA Grapalat" w:hAnsi="GHEA Grapalat" w:cs="Sylfaen"/>
          <w:lang w:val="fr-FR"/>
        </w:rPr>
      </w:pPr>
      <w:r w:rsidRPr="00541DEF">
        <w:rPr>
          <w:rFonts w:ascii="GHEA Grapalat" w:hAnsi="GHEA Grapalat" w:cs="Sylfaen"/>
          <w:lang w:val="fr-FR"/>
        </w:rPr>
        <w:t>ՈՐՈՇՈՒՄ</w:t>
      </w:r>
    </w:p>
    <w:p w:rsidR="00961C4F" w:rsidRPr="00541DEF" w:rsidRDefault="00961C4F" w:rsidP="00961C4F">
      <w:pPr>
        <w:pStyle w:val="BodyText"/>
        <w:spacing w:before="120" w:after="0"/>
        <w:jc w:val="center"/>
        <w:rPr>
          <w:rFonts w:ascii="GHEA Grapalat" w:hAnsi="GHEA Grapalat"/>
          <w:lang w:val="fr-FR"/>
        </w:rPr>
      </w:pPr>
      <w:r w:rsidRPr="00541DEF">
        <w:rPr>
          <w:rFonts w:ascii="GHEA Grapalat" w:hAnsi="GHEA Grapalat"/>
          <w:lang w:val="fr-FR"/>
        </w:rPr>
        <w:t>_____ _____________ 20</w:t>
      </w:r>
      <w:r>
        <w:rPr>
          <w:rFonts w:ascii="GHEA Grapalat" w:hAnsi="GHEA Grapalat"/>
          <w:lang w:val="hy-AM"/>
        </w:rPr>
        <w:t>22</w:t>
      </w:r>
      <w:r w:rsidRPr="00541DEF">
        <w:rPr>
          <w:rFonts w:ascii="GHEA Grapalat" w:hAnsi="GHEA Grapalat"/>
          <w:lang w:val="fr-FR"/>
        </w:rPr>
        <w:t xml:space="preserve"> թվական</w:t>
      </w:r>
      <w:r w:rsidR="00167FDE">
        <w:rPr>
          <w:rFonts w:ascii="GHEA Grapalat" w:hAnsi="GHEA Grapalat"/>
          <w:lang w:val="hy-AM"/>
        </w:rPr>
        <w:t>ի</w:t>
      </w:r>
      <w:r w:rsidRPr="00541DEF">
        <w:rPr>
          <w:rFonts w:ascii="GHEA Grapalat" w:hAnsi="GHEA Grapalat"/>
          <w:lang w:val="fr-FR"/>
        </w:rPr>
        <w:t xml:space="preserve"> </w:t>
      </w:r>
      <w:r w:rsidRPr="00B05DFD">
        <w:rPr>
          <w:rFonts w:ascii="GHEA Grapalat" w:hAnsi="GHEA Grapalat"/>
          <w:lang w:val="fr-FR"/>
        </w:rPr>
        <w:t>N</w:t>
      </w:r>
      <w:r w:rsidRPr="00541DEF">
        <w:rPr>
          <w:rFonts w:ascii="GHEA Grapalat" w:hAnsi="GHEA Grapalat"/>
          <w:lang w:val="fr-FR"/>
        </w:rPr>
        <w:t xml:space="preserve">  _____-</w:t>
      </w:r>
      <w:r>
        <w:rPr>
          <w:rFonts w:ascii="GHEA Grapalat" w:hAnsi="GHEA Grapalat"/>
          <w:lang w:val="fr-FR"/>
        </w:rPr>
        <w:t>Ն</w:t>
      </w:r>
    </w:p>
    <w:p w:rsidR="00961C4F" w:rsidRPr="00541DEF" w:rsidRDefault="00961C4F" w:rsidP="00961C4F">
      <w:pPr>
        <w:pStyle w:val="BodyText"/>
        <w:spacing w:after="0"/>
        <w:rPr>
          <w:rStyle w:val="Strong"/>
          <w:rFonts w:ascii="GHEA Grapalat" w:eastAsia="SimSun" w:hAnsi="GHEA Grapalat"/>
          <w:b w:val="0"/>
          <w:color w:val="000000"/>
          <w:lang w:val="hy-AM"/>
        </w:rPr>
      </w:pPr>
    </w:p>
    <w:p w:rsidR="00961C4F" w:rsidRPr="00541DEF" w:rsidRDefault="00961C4F" w:rsidP="00961C4F">
      <w:pPr>
        <w:pStyle w:val="BodyText"/>
        <w:spacing w:after="0"/>
        <w:jc w:val="center"/>
        <w:rPr>
          <w:rStyle w:val="Strong"/>
          <w:rFonts w:ascii="GHEA Grapalat" w:eastAsia="SimSun" w:hAnsi="GHEA Grapalat"/>
          <w:b w:val="0"/>
          <w:color w:val="000000"/>
          <w:lang w:val="hy-AM"/>
        </w:rPr>
      </w:pPr>
    </w:p>
    <w:p w:rsidR="00961C4F" w:rsidRDefault="00961C4F" w:rsidP="00961C4F">
      <w:pPr>
        <w:pStyle w:val="BodyText"/>
        <w:spacing w:after="0" w:line="360" w:lineRule="auto"/>
        <w:jc w:val="center"/>
        <w:rPr>
          <w:rFonts w:ascii="GHEA Grapalat" w:hAnsi="GHEA Grapalat"/>
          <w:lang w:val="hy-AM"/>
        </w:rPr>
      </w:pPr>
      <w:r w:rsidRPr="00541DEF">
        <w:rPr>
          <w:rFonts w:ascii="GHEA Grapalat" w:hAnsi="GHEA Grapalat"/>
          <w:lang w:val="hy-AM"/>
        </w:rPr>
        <w:t xml:space="preserve">ՀԱՅԱՍՏԱՆԻ ՀԱՆՐԱՊԵՏՈՒԹՅԱՆ </w:t>
      </w:r>
      <w:r>
        <w:rPr>
          <w:rFonts w:ascii="GHEA Grapalat" w:hAnsi="GHEA Grapalat"/>
          <w:lang w:val="hy-AM"/>
        </w:rPr>
        <w:t>ԿԱՌԱՎԱՐՈՒԹՅԱՆ 20</w:t>
      </w:r>
      <w:r w:rsidRPr="00FA378D">
        <w:rPr>
          <w:rFonts w:ascii="GHEA Grapalat" w:hAnsi="GHEA Grapalat"/>
          <w:lang w:val="hy-AM"/>
        </w:rPr>
        <w:t>17</w:t>
      </w:r>
      <w:r>
        <w:rPr>
          <w:rFonts w:ascii="GHEA Grapalat" w:hAnsi="GHEA Grapalat"/>
          <w:lang w:val="hy-AM"/>
        </w:rPr>
        <w:t xml:space="preserve"> ԹՎԱԿԱՆԻ </w:t>
      </w:r>
      <w:r w:rsidRPr="00FA378D">
        <w:rPr>
          <w:rFonts w:ascii="GHEA Grapalat" w:hAnsi="GHEA Grapalat"/>
          <w:lang w:val="hy-AM"/>
        </w:rPr>
        <w:t>ՀՈԿՏԵՄԲԵՐԻ</w:t>
      </w:r>
      <w:r>
        <w:rPr>
          <w:rFonts w:ascii="GHEA Grapalat" w:hAnsi="GHEA Grapalat"/>
          <w:lang w:val="hy-AM"/>
        </w:rPr>
        <w:t xml:space="preserve"> </w:t>
      </w:r>
      <w:r w:rsidRPr="00FA378D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 xml:space="preserve">-Ի </w:t>
      </w:r>
      <w:r w:rsidR="00BA46D9" w:rsidRPr="00FA00B4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Pr="00FA378D">
        <w:rPr>
          <w:rFonts w:ascii="GHEA Grapalat" w:hAnsi="GHEA Grapalat"/>
          <w:lang w:val="hy-AM"/>
        </w:rPr>
        <w:t>12</w:t>
      </w:r>
      <w:r>
        <w:rPr>
          <w:rFonts w:ascii="GHEA Grapalat" w:hAnsi="GHEA Grapalat"/>
          <w:lang w:val="hy-AM"/>
        </w:rPr>
        <w:t>32</w:t>
      </w:r>
      <w:r w:rsidRPr="00541DEF">
        <w:rPr>
          <w:rFonts w:ascii="GHEA Grapalat" w:hAnsi="GHEA Grapalat"/>
          <w:lang w:val="hy-AM"/>
        </w:rPr>
        <w:t xml:space="preserve">-Ն ՈՐՈՇՄԱՆ ՄԵՋ </w:t>
      </w:r>
      <w:r w:rsidRPr="001C7026">
        <w:rPr>
          <w:rFonts w:ascii="GHEA Grapalat" w:hAnsi="GHEA Grapalat"/>
          <w:lang w:val="hy-AM"/>
        </w:rPr>
        <w:t xml:space="preserve">ՓՈՓՈԽՈՒԹՅՈՒՆՆԵՐ </w:t>
      </w:r>
      <w:r w:rsidR="00BA46D9" w:rsidRPr="001C7026">
        <w:rPr>
          <w:rFonts w:ascii="GHEA Grapalat" w:hAnsi="GHEA Grapalat"/>
          <w:lang w:val="hy-AM"/>
        </w:rPr>
        <w:t>ԵՎ ԼՐԱՑՈՒՄՆԵՐ</w:t>
      </w:r>
      <w:r w:rsidR="00BA46D9">
        <w:rPr>
          <w:rFonts w:ascii="GHEA Grapalat" w:hAnsi="GHEA Grapalat"/>
          <w:lang w:val="hy-AM"/>
        </w:rPr>
        <w:t xml:space="preserve"> </w:t>
      </w:r>
      <w:r w:rsidRPr="00541DEF">
        <w:rPr>
          <w:rFonts w:ascii="GHEA Grapalat" w:hAnsi="GHEA Grapalat"/>
          <w:lang w:val="hy-AM"/>
        </w:rPr>
        <w:t>ԿԱՏԱՐԵԼՈՒ</w:t>
      </w:r>
      <w:r>
        <w:rPr>
          <w:rFonts w:ascii="GHEA Grapalat" w:hAnsi="GHEA Grapalat"/>
          <w:lang w:val="hy-AM"/>
        </w:rPr>
        <w:t xml:space="preserve"> ՄԱՍԻՆ</w:t>
      </w:r>
    </w:p>
    <w:p w:rsidR="00D91CD0" w:rsidRPr="00FA00B4" w:rsidRDefault="00D91CD0" w:rsidP="00D91CD0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A00B4">
        <w:rPr>
          <w:rFonts w:ascii="Calibri" w:eastAsia="Times New Roman" w:hAnsi="Calibri" w:cs="Calibri"/>
          <w:sz w:val="24"/>
          <w:szCs w:val="24"/>
          <w:lang w:val="hy-AM"/>
        </w:rPr>
        <w:t>    </w:t>
      </w:r>
    </w:p>
    <w:p w:rsidR="00D91CD0" w:rsidRPr="004F3233" w:rsidRDefault="00602A0B" w:rsidP="001A0703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sz w:val="24"/>
          <w:szCs w:val="24"/>
          <w:lang w:val="hy-AM"/>
        </w:rPr>
        <w:t>Հիմք ընդունելով «Նորմատիվ իրավական ակտերի մասին» Հայաստանի Հանրա</w:t>
      </w:r>
      <w:r w:rsidR="0022720F" w:rsidRPr="004F3233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4F323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պետության օրենքի </w:t>
      </w:r>
      <w:r w:rsidR="00DB72CC" w:rsidRPr="004F323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33-րդ և </w:t>
      </w:r>
      <w:r w:rsidRPr="004F3233">
        <w:rPr>
          <w:rFonts w:ascii="GHEA Grapalat" w:eastAsia="Times New Roman" w:hAnsi="GHEA Grapalat" w:cs="Times New Roman"/>
          <w:sz w:val="24"/>
          <w:szCs w:val="24"/>
          <w:lang w:val="hy-AM"/>
        </w:rPr>
        <w:t>34-րդ հոդված</w:t>
      </w:r>
      <w:r w:rsidR="00B46809" w:rsidRPr="004F3233">
        <w:rPr>
          <w:rFonts w:ascii="GHEA Grapalat" w:eastAsia="Times New Roman" w:hAnsi="GHEA Grapalat" w:cs="Times New Roman"/>
          <w:sz w:val="24"/>
          <w:szCs w:val="24"/>
          <w:lang w:val="hy-AM"/>
        </w:rPr>
        <w:t>ները՝</w:t>
      </w:r>
      <w:r w:rsidRPr="004F323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</w:t>
      </w:r>
      <w:r w:rsidR="0022720F" w:rsidRPr="004F3233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4F3233">
        <w:rPr>
          <w:rFonts w:ascii="GHEA Grapalat" w:eastAsia="Times New Roman" w:hAnsi="GHEA Grapalat" w:cs="Times New Roman"/>
          <w:sz w:val="24"/>
          <w:szCs w:val="24"/>
          <w:lang w:val="hy-AM"/>
        </w:rPr>
        <w:t>յան կառավարությունը որոշում է՝</w:t>
      </w:r>
    </w:p>
    <w:p w:rsidR="00CB337C" w:rsidRPr="004F3233" w:rsidRDefault="00BA46D9" w:rsidP="001A0703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163DBF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504A42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</w:t>
      </w:r>
      <w:r w:rsidR="00993342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2017 թվականի հոկտեմբերի 5-ի </w:t>
      </w:r>
      <w:r w:rsidRPr="004F323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Որոշ ապրանքատեսակների` ավելացված արժեքի հարկով հարկման բազայի և շահութահարկով հարկման նպատակով դրանց մատակարարումից ստացվող եկամտի որոշման նպատակով ճշգրտվող տվյալները, այդ տվյալների ճշգրտման առավելագույն սահմանները և ապրանքի միավորի հաշվարկային գնի որոշման կարգը սահմանելու մասին</w:t>
      </w:r>
      <w:r w:rsidR="00D23386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 N</w:t>
      </w: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1232</w:t>
      </w:r>
      <w:r w:rsidR="00993342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-Ն որոշման</w:t>
      </w:r>
      <w:r w:rsidR="005104B7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1-ին կետով սահմանված հավելվածի</w:t>
      </w:r>
      <w:r w:rsidR="00F03EE7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FA00B4" w:rsidRPr="004F3233" w:rsidRDefault="00BA46D9" w:rsidP="00FA00B4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</w:t>
      </w:r>
      <w:r w:rsidR="000969C6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A00B4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1-ին կետի «որոշված քանակի</w:t>
      </w:r>
      <w:r w:rsidR="00F6432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ց</w:t>
      </w:r>
      <w:r w:rsidR="00FA00B4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բառերը փոխարինել «</w:t>
      </w:r>
      <w:r w:rsidR="00FA00B4"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որոշված քանակի և որակական հատկանիշների</w:t>
      </w:r>
      <w:r w:rsidR="00FA00B4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բառերով, «որոշված քանակի» բառերը փոխարինել «</w:t>
      </w:r>
      <w:r w:rsidR="00FA00B4"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որոշված քանակից և որակական հատկանիշներից բացասական</w:t>
      </w:r>
      <w:r w:rsidR="00FA00B4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="00D300F4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D300F4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բառերով</w:t>
      </w:r>
      <w:r w:rsidR="00FA00B4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իսկ </w:t>
      </w:r>
      <w:r w:rsidR="00FA00B4" w:rsidRPr="004F32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ճշգրտման առավելագույն սահմանները խախտելու դեպքում</w:t>
      </w:r>
      <w:r w:rsidR="00FA00B4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 բառերը փոխարինել </w:t>
      </w:r>
      <w:r w:rsidR="00FA00B4"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վերջնահաշվարկի արդյունքներով</w:t>
      </w:r>
      <w:r w:rsidR="00FA00B4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 բառերով.</w:t>
      </w:r>
    </w:p>
    <w:p w:rsidR="00FA00B4" w:rsidRPr="004F3233" w:rsidRDefault="00FA00B4" w:rsidP="00FA00B4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7-րդ կետից հանել «</w:t>
      </w:r>
      <w:r w:rsidRPr="004F32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սույն հավելվածի 12-րդ կետին համապատասխան որոշվող</w:t>
      </w: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բառերը.</w:t>
      </w:r>
    </w:p>
    <w:p w:rsidR="00BA46D9" w:rsidRPr="004F3233" w:rsidRDefault="00FA00B4" w:rsidP="00FA00B4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3) </w:t>
      </w:r>
      <w:r w:rsidR="00BA46D9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8-րդ կետի՝</w:t>
      </w:r>
    </w:p>
    <w:p w:rsidR="00BA46D9" w:rsidRPr="004F3233" w:rsidRDefault="00BA46D9" w:rsidP="001A0703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ա. 1-ին ենթակետ</w:t>
      </w:r>
      <w:r w:rsidR="00C701F1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ից հանել «</w:t>
      </w:r>
      <w:r w:rsidR="00C701F1" w:rsidRPr="004F32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 զտման հետ կապված</w:t>
      </w:r>
      <w:r w:rsidR="007341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C701F1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և «</w:t>
      </w:r>
      <w:r w:rsidR="00C701F1" w:rsidRPr="004F32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(տեխնոլոգիական կորստի)</w:t>
      </w:r>
      <w:r w:rsidR="00C701F1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  բառերը</w:t>
      </w:r>
      <w:r w:rsidR="00FA00B4" w:rsidRPr="004F323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>.</w:t>
      </w:r>
    </w:p>
    <w:p w:rsidR="00BA46D9" w:rsidRPr="004F3233" w:rsidRDefault="00BA46D9" w:rsidP="001A0703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բ.</w:t>
      </w:r>
      <w:r w:rsidR="00C701F1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1-ին ենթակետից հետո</w:t>
      </w: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701F1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լրացնել </w:t>
      </w:r>
      <w:r w:rsidR="00DD3BFB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հետևյալ բովանդակությամբ </w:t>
      </w:r>
      <w:r w:rsidR="00C701F1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C701F1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.1-</w:t>
      </w:r>
      <w:r w:rsidR="00C701F1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ին</w:t>
      </w:r>
      <w:r w:rsidR="009E2E59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A3F8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ենթակետ</w:t>
      </w:r>
      <w:r w:rsidR="00FA00B4" w:rsidRPr="004F3233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>.</w:t>
      </w:r>
    </w:p>
    <w:p w:rsidR="00BF2C59" w:rsidRPr="004F3233" w:rsidRDefault="00DD3BFB" w:rsidP="00BF2C59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C701F1" w:rsidRPr="004F3233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C701F1"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.1) </w:t>
      </w:r>
      <w:r w:rsidR="00C701F1"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պղնձի, ցինկի, մոլիբդենի և ոսկու խտանյութերի մատակարարման դեպքերում </w:t>
      </w:r>
      <w:r w:rsidR="00C701F1" w:rsidRPr="004F32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վճարվող մետաղների համար գնորդի կողմից չվճարվող (նվազեցումների ենթակա) մասի </w:t>
      </w:r>
      <w:r w:rsidR="00C701F1" w:rsidRPr="004F32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գծով պայմանագրով նախատեսված նվազեցումները հաշվի են առնվում պայմանագրով սահմանված չափերով, բայց ոչ ավել, քան </w:t>
      </w:r>
      <w:r w:rsidR="00C701F1"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2017 թվականի նոյեմբերի 23-ի թիվ 1492-Ն որոշման 1-ին կետով նախատեսված չափերը</w:t>
      </w:r>
      <w:r w:rsidR="00BF2C59"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D3BFB" w:rsidRPr="004F3233" w:rsidRDefault="00BF2C59" w:rsidP="00BF2C59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ենթակետով նախատեսված առավելագույն սահմանաչափերը հիմք են հանդիսանում նաև պղնձի, ցինկի, մոլիբդենի և ոսկու հանքաքարերի մատակարարման դեպքերում </w:t>
      </w:r>
      <w:r w:rsidRPr="004F32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վճարվող մետաղների համար գնորդի կողմից չվճարվող (նվազեցումների ենթակա) մասի </w:t>
      </w:r>
      <w:r w:rsidRPr="004F32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գծով պայմանագրով նախատեսված նվազեցումները</w:t>
      </w:r>
      <w:r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կատարելիս</w:t>
      </w:r>
      <w:r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.</w:t>
      </w:r>
      <w:r w:rsidR="00DD3BFB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».</w:t>
      </w:r>
    </w:p>
    <w:p w:rsidR="00DD3BFB" w:rsidRPr="004F3233" w:rsidRDefault="00DD3BFB" w:rsidP="001A0703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գ. 2-րդ ենթակետ</w:t>
      </w:r>
      <w:r w:rsidR="00480A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ում </w:t>
      </w:r>
      <w:r w:rsidR="00480A34" w:rsidRPr="00480A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480A34" w:rsidRPr="00480A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 թվում` տոկոսով կամ բացարձակ մեծություններով արտահայտված զեղչեր, մշակման և (կամ) վերամշակման համար վճարներ</w:t>
      </w:r>
      <w:r w:rsidR="00480A34" w:rsidRPr="00480A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="00480A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բառերը փոխարինել «</w:t>
      </w:r>
      <w:r w:rsidR="00480A34" w:rsidRPr="00FE1C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զտման</w:t>
      </w:r>
      <w:r w:rsidR="00480A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480A34" w:rsidRPr="00A461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մշակման և (կամ) վերամշակման</w:t>
      </w:r>
      <w:r w:rsidR="00480A3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480A34" w:rsidRPr="00AF3E6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տեղափոխման համար </w:t>
      </w:r>
      <w:r w:rsidR="00480A34" w:rsidRPr="00AF3E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վճարներ</w:t>
      </w:r>
      <w:r w:rsidR="00480A34" w:rsidRPr="00AF3E6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ներառյալ տրանսպորտային, փաթեթավորման, մակնշման և բեռնման </w:t>
      </w:r>
      <w:r w:rsidR="00480A34" w:rsidRPr="00AF3E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վճարներ</w:t>
      </w:r>
      <w:r w:rsidR="00480A34" w:rsidRPr="00AF3E6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="00480A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» բառերով, </w:t>
      </w: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իսկ «կատարելով» բառից հետո լրացնել «</w:t>
      </w:r>
      <w:r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բացառութ</w:t>
      </w:r>
      <w:r w:rsidR="0022720F"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յամբ պղնձի, ցինկի, մոլիբդենի և ոսկու խտանյութերի մատակարարման դեպքերի, որոնց համար հաշվարկային գները հաշվարկվում են սույն հավելվածի 5-րդ կետում նշված բազային գներից պայմանագրով նախատեսված նվազեցումներ </w:t>
      </w:r>
      <w:r w:rsidRPr="00DE35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7341ED" w:rsidRPr="00DE35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զտման, </w:t>
      </w:r>
      <w:r w:rsidRPr="00DE35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մշակման և (կամ) վերամշակման</w:t>
      </w:r>
      <w:r w:rsidR="00290E56" w:rsidRPr="00DE35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DE35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90E56" w:rsidRPr="00DE35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տեղափոխման համար </w:t>
      </w:r>
      <w:r w:rsidR="00290E56" w:rsidRPr="00DE35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վճարներ</w:t>
      </w:r>
      <w:r w:rsidR="00290E56" w:rsidRPr="00DE35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ներառյալ տրանսպորտային, փաթեթավորման, մակնշման և բեռնման </w:t>
      </w:r>
      <w:r w:rsidR="00290E56" w:rsidRPr="00DE35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վճարներ</w:t>
      </w:r>
      <w:r w:rsidR="00290E56" w:rsidRPr="00DE35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Pr="00DE35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կատարելով, բայց ոչ ավել, քան Հայա</w:t>
      </w:r>
      <w:r w:rsidR="00E8106D"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տանի Հանրապետության կառավարության</w:t>
      </w:r>
      <w:r w:rsidR="00E8106D"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2017 թվականի</w:t>
      </w:r>
      <w:r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նոյեմբերի 23-ի թիվ 1492-Ն որոշման 2-րդ, 3-րդ և 4-րդ կետերով նախատեսված չափերը</w:t>
      </w: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».</w:t>
      </w:r>
    </w:p>
    <w:p w:rsidR="008A041E" w:rsidRDefault="003F32C6" w:rsidP="008A041E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4) 9-րդ կետ</w:t>
      </w:r>
      <w:r w:rsidR="008A04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 շարադրել հետևյալ խմբագրությամբ</w:t>
      </w:r>
      <w:r w:rsidR="008A04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.</w:t>
      </w:r>
    </w:p>
    <w:p w:rsidR="005D6D0C" w:rsidRPr="004F3233" w:rsidRDefault="008A041E" w:rsidP="001A0703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«9. </w:t>
      </w:r>
      <w:r w:rsidRPr="002933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ԱԱՀ-ով հարկման բազան կամ եկամուտը որոշելու նպատակով ապրանքի մատակարարման պահին որոշված քանակին և որակական հատկանիշներին վերաբերող տվյալները վերջնահաշվարկի արդյունքներին համապատասխան ենթակա չեն փոփոխման՝ սույն հավելվածի 10-րդ և 11-րդ կետերում նշվ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ած չափերի գերազանցման դեպքերում</w:t>
      </w:r>
      <w:r w:rsidRPr="002933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».</w:t>
      </w:r>
    </w:p>
    <w:p w:rsidR="005D6D0C" w:rsidRPr="004F3233" w:rsidRDefault="0022720F" w:rsidP="005D6D0C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5D6D0C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 լրացնել հետևյալ բովանդակությամբ 9.1-ին կետ.</w:t>
      </w:r>
    </w:p>
    <w:p w:rsidR="005D6D0C" w:rsidRPr="004F3233" w:rsidRDefault="005D6D0C" w:rsidP="005D6D0C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</w:t>
      </w:r>
      <w:r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9.1. ԱԱՀ-ով հարկման բազան </w:t>
      </w:r>
      <w:r w:rsidR="0022720F"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եկամուտը ենթակա չէ փոփոխման</w:t>
      </w:r>
      <w:r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ապրան</w:t>
      </w:r>
      <w:r w:rsidR="0022720F"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քի մատակարարման պահին արձանագրված չափից ավելի խոնավություն կամ տուգանային տարրեր արձանագրված լինելու պատճառով վերջնահաշվարկի արդյունքով մատակարարին վճարման ենթակա գումարը նվազելու դեպքերում:</w:t>
      </w: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. </w:t>
      </w:r>
    </w:p>
    <w:p w:rsidR="003F32C6" w:rsidRPr="004F3233" w:rsidRDefault="0022720F" w:rsidP="001A0703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3F32C6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 10-րդ կետում որոշված քանակից բառերը փոխարինել </w:t>
      </w:r>
      <w:r w:rsidR="008A04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ապրանքի որոշված քանակի բառերով,</w:t>
      </w:r>
      <w:r w:rsidR="003F32C6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որոշված քանակի շեղման բառերը փոխարինել </w:t>
      </w:r>
      <w:r w:rsidR="003F32C6"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որոշված քանակից բացասական շեղման</w:t>
      </w:r>
      <w:r w:rsidR="003F32C6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 բառերով</w:t>
      </w:r>
      <w:r w:rsidR="008A04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«համարվում» բառից հետո ավելացնել «ապրանքի» բառը</w:t>
      </w:r>
      <w:r w:rsidR="003F32C6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5B46C4" w:rsidRPr="004F3233" w:rsidRDefault="0022720F" w:rsidP="001A0703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="003F32C6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5B46C4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11-րդ կետի՝</w:t>
      </w:r>
    </w:p>
    <w:p w:rsidR="003F32C6" w:rsidRPr="004F3233" w:rsidRDefault="005B46C4" w:rsidP="001A0703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ա. </w:t>
      </w:r>
      <w:r w:rsidRPr="004F32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որակական հատկանիշից, ինչպես նաև տուգանային տարրի չափից ապրանքի մատակարարման պահին որոշված համապատասխան մեծության շեղման</w:t>
      </w: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 բառերը փոխարինել </w:t>
      </w:r>
      <w:r w:rsidRPr="004F32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որակական հատկանիշի ապրանքի մատակարարման պահին որոշված համապատասխան մեծությունից բացասական շեղման</w:t>
      </w: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 բառերով.</w:t>
      </w:r>
    </w:p>
    <w:p w:rsidR="005B46C4" w:rsidRPr="004F3233" w:rsidRDefault="005B46C4" w:rsidP="001A0703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բ. աղյուսակում շեղման բառից առաջ </w:t>
      </w:r>
      <w:r w:rsidR="00220BB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ավելա</w:t>
      </w: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ցնել բացասական բառը, երկրորդ՝ տոկոսային կետով սյան մեջ 4 թվերը փոխարինել 2</w:t>
      </w:r>
      <w:r w:rsidR="009F7E56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թվերով, ուժը կորցրած ճ</w:t>
      </w: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անաչել աղյուսակի վերջին տողը.</w:t>
      </w:r>
    </w:p>
    <w:p w:rsidR="003F32C6" w:rsidRPr="004F3233" w:rsidRDefault="0022720F" w:rsidP="001A0703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="003F32C6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9F7E56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ուժը կորցրած ճանաչել 12-14-րդ կետերը.</w:t>
      </w:r>
    </w:p>
    <w:p w:rsidR="00220BB7" w:rsidRDefault="0022720F" w:rsidP="00220BB7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</w:pPr>
      <w:r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</w:t>
      </w:r>
      <w:r w:rsidR="003F32C6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9F7E56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15-րդ կետ</w:t>
      </w:r>
      <w:r w:rsidR="00220BB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 շարադրել հետևյալ խմբագրությամբ</w:t>
      </w:r>
      <w:r w:rsidR="00220BB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.</w:t>
      </w:r>
    </w:p>
    <w:p w:rsidR="00220BB7" w:rsidRDefault="00220BB7" w:rsidP="00220BB7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«15. 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Վերջնահաշվարկի արդյունքներով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որոշված՝ 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ապրանքի քանակին և որակական հատկանիշներին վերաբերող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ցուցանիշների՝ ապրանքի մատակարարման պահին որոշված համապատասխան ցուցանիշներից դրական շեղում, ինչպես նաև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հավելվածի 10-րդ և 11-րդ կետերում նշված չափերից ոչ ավելի բացասական շեղում արձանագրվելու դեպքում 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</w:rPr>
        <w:t>ԱԱՀ-ով հարկման բազայի կամ եկամտի որոշման համար հիմք են ընդունվում վերջնահաշվարկի փաստաթղթում (գնորդի և մատակարարի կողմից հաստատված ակտ կամ այլ փաստաթուղթ) արտացոլված քանակն ու որակական հատկանիշները` հաշվի առնելով սույն հավելվածի 9.1-ին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կետով սահմանված սահմանափակումը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սույն հավելվածի 8-րդ կետի 1-ին 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1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.1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-ին 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</w:rPr>
        <w:t>ում նշված նվազեցումները և սույն հավելվածի 8-րդ կետի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2-րդ ենթակետին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համապատասխան որոշված գինը: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».</w:t>
      </w:r>
    </w:p>
    <w:p w:rsidR="00220BB7" w:rsidRDefault="00220BB7" w:rsidP="00220BB7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10)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լրացնել հետևյալ բովանդակությամբ 15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.1-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ին կետ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.</w:t>
      </w:r>
    </w:p>
    <w:p w:rsidR="00220BB7" w:rsidRPr="00220BB7" w:rsidRDefault="00220BB7" w:rsidP="00D117B7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 xml:space="preserve">«15.1. 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Վերջնահաշվարկի արդյունքներով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որոշված՝ 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ապրանքի քանակին և որակական հատկանիշներին վերաբերող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ցուցանիշների՝ ապրանքի մատակարարման պահին որոշված համապատասխան ցուցանիշներից 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հավելվածի 10-րդ և 11-րդ կետերում նշված չափերից ավելի բացասական շեղում արձանագրվելու դեպքում 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</w:rPr>
        <w:t>ԱԱՀ-ով հարկման բազայի կամ եկամտի որոշման համար հիմք են ընդունվում ապրանքի մատակարարման պահին դուրս գրված և գնորդին տրամադրված հաշվարկային փաստաթղթում (Հայաստանի Հանրապետության տարածքում ապրանքի մատակարարման գործարք իրականացնելու դեպքում` հարկային հաշվում) արտացոլված քանակական և որակական հատկանիշները` հաշվի առնելով սույն հավելվածի 9.1-ին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կետով սահմանված սահմանափակումը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սույն հավելվածի 8-րդ կետի 1-ին 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1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.1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-ին 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</w:rPr>
        <w:t>ում նշված նվազեցումները և սույն հավելվածի 8-րդ կետի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2-րդ ենթակետին</w:t>
      </w:r>
      <w:r w:rsidRPr="001F0E0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համապատասխան որոշված գինը: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»</w:t>
      </w:r>
      <w:r w:rsidR="00D117B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/>
        </w:rPr>
        <w:t>.</w:t>
      </w:r>
    </w:p>
    <w:p w:rsidR="009F7E56" w:rsidRPr="004F3233" w:rsidRDefault="00D117B7" w:rsidP="009F7E56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11</w:t>
      </w:r>
      <w:r w:rsidR="009F7E56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 17-րդ և 18-րդ կետերում </w:t>
      </w:r>
      <w:r w:rsidR="009F7E56" w:rsidRPr="004F32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13-րդ կետին</w:t>
      </w:r>
      <w:r w:rsidR="009F7E56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 բառերը փոխարինել </w:t>
      </w:r>
      <w:r w:rsidR="009F7E56" w:rsidRPr="004F32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15-րդ կետին</w:t>
      </w:r>
      <w:r w:rsidR="009F7E56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 բառերով</w:t>
      </w:r>
      <w:r w:rsidR="00A31F87" w:rsidRPr="004F32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1A0703" w:rsidRPr="001A0703" w:rsidRDefault="00C35CA6" w:rsidP="0022720F">
      <w:pPr>
        <w:shd w:val="clear" w:color="auto" w:fill="FFFFFF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F3233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641E6" w:rsidRPr="004F3233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6A1C08" w:rsidRPr="004F323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Սույն որոշումն ո</w:t>
      </w:r>
      <w:r w:rsidR="003A5500" w:rsidRPr="004F3233">
        <w:rPr>
          <w:rFonts w:ascii="GHEA Grapalat" w:hAnsi="GHEA Grapalat"/>
          <w:color w:val="000000" w:themeColor="text1"/>
          <w:sz w:val="24"/>
          <w:szCs w:val="24"/>
          <w:lang w:val="hy-AM"/>
        </w:rPr>
        <w:t>ւ</w:t>
      </w:r>
      <w:r w:rsidR="006A1C08" w:rsidRPr="004F3233">
        <w:rPr>
          <w:rFonts w:ascii="GHEA Grapalat" w:hAnsi="GHEA Grapalat"/>
          <w:color w:val="000000" w:themeColor="text1"/>
          <w:sz w:val="24"/>
          <w:szCs w:val="24"/>
          <w:lang w:val="hy-AM"/>
        </w:rPr>
        <w:t>ժի մեջ է մտնում</w:t>
      </w:r>
      <w:r w:rsidR="001A0703" w:rsidRPr="004F3233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1163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պաշտոնական հրապարակման օրվան հաջորդող ամսվա մեկից</w:t>
      </w:r>
      <w:r w:rsidR="00841368" w:rsidRPr="004F323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FE2BFD" w:rsidRPr="00A31F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</w:t>
      </w:r>
      <w:r w:rsidR="001A0703">
        <w:rPr>
          <w:rFonts w:ascii="GHEA Grapalat" w:hAnsi="GHEA Grapalat"/>
          <w:sz w:val="24"/>
          <w:szCs w:val="24"/>
          <w:shd w:val="clear" w:color="auto" w:fill="FFFFFF"/>
          <w:lang w:val="hy-AM"/>
        </w:rPr>
        <w:br w:type="page"/>
      </w:r>
    </w:p>
    <w:p w:rsidR="00CE6AFD" w:rsidRDefault="00CE6AFD" w:rsidP="001874D9">
      <w:pPr>
        <w:shd w:val="clear" w:color="auto" w:fill="FFFFFF"/>
        <w:spacing w:after="0" w:line="312" w:lineRule="auto"/>
        <w:ind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70767E">
        <w:rPr>
          <w:rFonts w:ascii="GHEA Grapalat" w:hAnsi="GHEA Grapalat"/>
          <w:b/>
          <w:sz w:val="24"/>
          <w:szCs w:val="24"/>
          <w:lang w:val="fr-FR"/>
        </w:rPr>
        <w:t>Հիմնավորում</w:t>
      </w:r>
    </w:p>
    <w:p w:rsidR="001A0703" w:rsidRPr="001A0703" w:rsidRDefault="001A0703" w:rsidP="001A070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82A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</w:t>
      </w:r>
      <w:r w:rsidRPr="001A07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անրապետության կառավարությ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ան 2017 թվականի հոկտեմբերի 5-ի </w:t>
      </w:r>
      <w:r w:rsidRPr="00FA00B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1232-Ն որոշման մեջ փոփոխություններ և</w:t>
      </w:r>
      <w:r w:rsidRPr="001A07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լրացումներ կատարելու մասին</w:t>
      </w:r>
      <w:r w:rsidRPr="00A82A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»</w:t>
      </w:r>
      <w:r w:rsidRPr="001A070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82AF7">
        <w:rPr>
          <w:rFonts w:ascii="GHEA Grapalat" w:hAnsi="GHEA Grapalat"/>
          <w:b/>
          <w:sz w:val="24"/>
          <w:szCs w:val="24"/>
          <w:lang w:val="fr-FR"/>
        </w:rPr>
        <w:t xml:space="preserve">ՀՀ </w:t>
      </w:r>
      <w:r w:rsidRPr="00A82AF7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A82AF7">
        <w:rPr>
          <w:rFonts w:ascii="GHEA Grapalat" w:hAnsi="GHEA Grapalat"/>
          <w:b/>
          <w:sz w:val="24"/>
          <w:szCs w:val="24"/>
          <w:lang w:val="fr-FR"/>
        </w:rPr>
        <w:t xml:space="preserve"> որոշման նախագծի վերաբերյալ</w:t>
      </w:r>
    </w:p>
    <w:p w:rsidR="00CE6AFD" w:rsidRPr="009171B4" w:rsidRDefault="00CE6AFD" w:rsidP="001A0703">
      <w:pPr>
        <w:spacing w:after="0" w:line="312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117B7" w:rsidRDefault="00167FDE" w:rsidP="00167FDE">
      <w:pPr>
        <w:pStyle w:val="BodyText"/>
        <w:tabs>
          <w:tab w:val="left" w:pos="1620"/>
        </w:tabs>
        <w:spacing w:after="0" w:line="312" w:lineRule="auto"/>
        <w:ind w:firstLine="567"/>
        <w:jc w:val="both"/>
        <w:rPr>
          <w:rFonts w:ascii="GHEA Grapalat" w:hAnsi="GHEA Grapalat"/>
          <w:lang w:val="fr-FR"/>
        </w:rPr>
      </w:pPr>
      <w:r w:rsidRPr="00FA00B4">
        <w:rPr>
          <w:rFonts w:ascii="GHEA Grapalat" w:hAnsi="GHEA Grapalat" w:cs="Sylfaen"/>
          <w:b/>
          <w:lang w:val="hy-AM"/>
        </w:rPr>
        <w:t xml:space="preserve">1. </w:t>
      </w:r>
      <w:r w:rsidR="00CE6AFD" w:rsidRPr="00541DEF">
        <w:rPr>
          <w:rFonts w:ascii="GHEA Grapalat" w:hAnsi="GHEA Grapalat" w:cs="Sylfaen"/>
          <w:b/>
          <w:lang w:val="fr-FR"/>
        </w:rPr>
        <w:t>Իրավական ակտի անհրաժեշտությունը (նպատակը).</w:t>
      </w:r>
      <w:r w:rsidR="00CE6AFD" w:rsidRPr="00541DEF">
        <w:rPr>
          <w:rFonts w:ascii="GHEA Grapalat" w:hAnsi="GHEA Grapalat"/>
          <w:lang w:val="fr-FR"/>
        </w:rPr>
        <w:t xml:space="preserve"> </w:t>
      </w:r>
    </w:p>
    <w:p w:rsidR="00CE6AFD" w:rsidRDefault="00E007CA" w:rsidP="00167FDE">
      <w:pPr>
        <w:pStyle w:val="BodyText"/>
        <w:tabs>
          <w:tab w:val="left" w:pos="1620"/>
        </w:tabs>
        <w:spacing w:after="0" w:line="312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6773B2">
        <w:rPr>
          <w:rFonts w:ascii="GHEA Grapalat" w:hAnsi="GHEA Grapalat"/>
          <w:bCs/>
          <w:lang w:val="hy-AM"/>
        </w:rPr>
        <w:t>Նախագծի ընդու</w:t>
      </w:r>
      <w:r w:rsidR="007C490C">
        <w:rPr>
          <w:rFonts w:ascii="GHEA Grapalat" w:hAnsi="GHEA Grapalat"/>
          <w:bCs/>
          <w:lang w:val="hy-AM"/>
        </w:rPr>
        <w:softHyphen/>
      </w:r>
      <w:r w:rsidRPr="006773B2">
        <w:rPr>
          <w:rFonts w:ascii="GHEA Grapalat" w:hAnsi="GHEA Grapalat"/>
          <w:bCs/>
          <w:lang w:val="hy-AM"/>
        </w:rPr>
        <w:t>նու</w:t>
      </w:r>
      <w:r w:rsidR="007C490C">
        <w:rPr>
          <w:rFonts w:ascii="GHEA Grapalat" w:hAnsi="GHEA Grapalat"/>
          <w:bCs/>
          <w:lang w:val="hy-AM"/>
        </w:rPr>
        <w:softHyphen/>
      </w:r>
      <w:r w:rsidRPr="006773B2">
        <w:rPr>
          <w:rFonts w:ascii="GHEA Grapalat" w:hAnsi="GHEA Grapalat"/>
          <w:bCs/>
          <w:lang w:val="hy-AM"/>
        </w:rPr>
        <w:t xml:space="preserve">մը պայմանավորված է </w:t>
      </w:r>
      <w:r>
        <w:rPr>
          <w:rFonts w:ascii="GHEA Grapalat" w:hAnsi="GHEA Grapalat"/>
          <w:bCs/>
          <w:lang w:val="hy-AM"/>
        </w:rPr>
        <w:t xml:space="preserve">տնտեսավարող սուբյեկտների կողմից </w:t>
      </w:r>
      <w:r w:rsidR="00E77AF5">
        <w:rPr>
          <w:rFonts w:ascii="GHEA Grapalat" w:hAnsi="GHEA Grapalat"/>
          <w:bCs/>
          <w:lang w:val="hy-AM"/>
        </w:rPr>
        <w:t>խտանյո</w:t>
      </w:r>
      <w:r w:rsidR="00DB3123">
        <w:rPr>
          <w:rFonts w:ascii="GHEA Grapalat" w:hAnsi="GHEA Grapalat"/>
          <w:bCs/>
          <w:lang w:val="hy-AM"/>
        </w:rPr>
        <w:t>ւթերի մա</w:t>
      </w:r>
      <w:r w:rsidR="007C490C">
        <w:rPr>
          <w:rFonts w:ascii="GHEA Grapalat" w:hAnsi="GHEA Grapalat"/>
          <w:bCs/>
          <w:lang w:val="hy-AM"/>
        </w:rPr>
        <w:softHyphen/>
      </w:r>
      <w:r w:rsidR="00DB3123">
        <w:rPr>
          <w:rFonts w:ascii="GHEA Grapalat" w:hAnsi="GHEA Grapalat"/>
          <w:bCs/>
          <w:lang w:val="hy-AM"/>
        </w:rPr>
        <w:t>տա</w:t>
      </w:r>
      <w:r w:rsidR="007C490C">
        <w:rPr>
          <w:rFonts w:ascii="GHEA Grapalat" w:hAnsi="GHEA Grapalat"/>
          <w:bCs/>
          <w:lang w:val="hy-AM"/>
        </w:rPr>
        <w:softHyphen/>
      </w:r>
      <w:r w:rsidR="00DB3123">
        <w:rPr>
          <w:rFonts w:ascii="GHEA Grapalat" w:hAnsi="GHEA Grapalat"/>
          <w:bCs/>
          <w:lang w:val="hy-AM"/>
        </w:rPr>
        <w:t>կարարման պայմանագրերում</w:t>
      </w:r>
      <w:r w:rsidR="00E77AF5">
        <w:rPr>
          <w:rFonts w:ascii="GHEA Grapalat" w:hAnsi="GHEA Grapalat"/>
          <w:bCs/>
          <w:lang w:val="hy-AM"/>
        </w:rPr>
        <w:t xml:space="preserve"> սովորաբար կիրառելի չափերից ավելի նվա</w:t>
      </w:r>
      <w:r w:rsidR="007C490C">
        <w:rPr>
          <w:rFonts w:ascii="GHEA Grapalat" w:hAnsi="GHEA Grapalat"/>
          <w:bCs/>
          <w:lang w:val="hy-AM"/>
        </w:rPr>
        <w:softHyphen/>
      </w:r>
      <w:r w:rsidR="00E77AF5">
        <w:rPr>
          <w:rFonts w:ascii="GHEA Grapalat" w:hAnsi="GHEA Grapalat"/>
          <w:bCs/>
          <w:lang w:val="hy-AM"/>
        </w:rPr>
        <w:t>զեցում</w:t>
      </w:r>
      <w:r w:rsidR="007C490C">
        <w:rPr>
          <w:rFonts w:ascii="GHEA Grapalat" w:hAnsi="GHEA Grapalat"/>
          <w:bCs/>
          <w:lang w:val="hy-AM"/>
        </w:rPr>
        <w:softHyphen/>
      </w:r>
      <w:r w:rsidR="00E77AF5">
        <w:rPr>
          <w:rFonts w:ascii="GHEA Grapalat" w:hAnsi="GHEA Grapalat"/>
          <w:bCs/>
          <w:lang w:val="hy-AM"/>
        </w:rPr>
        <w:t xml:space="preserve">ներ նախատեսելու միջոցով </w:t>
      </w:r>
      <w:r>
        <w:rPr>
          <w:rFonts w:ascii="GHEA Grapalat" w:hAnsi="GHEA Grapalat"/>
          <w:bCs/>
          <w:lang w:val="hy-AM"/>
        </w:rPr>
        <w:t xml:space="preserve">ԱԱՀ-ով հարկման բազան և եկամուտը </w:t>
      </w:r>
      <w:r w:rsidR="00E77AF5" w:rsidRPr="00DB3123">
        <w:rPr>
          <w:rFonts w:ascii="GHEA Grapalat" w:hAnsi="GHEA Grapalat"/>
          <w:color w:val="000000"/>
          <w:shd w:val="clear" w:color="auto" w:fill="FFFFFF"/>
          <w:lang w:val="hy-AM"/>
        </w:rPr>
        <w:t xml:space="preserve">նվազեցնելու </w:t>
      </w:r>
      <w:r w:rsidR="00E77AF5">
        <w:rPr>
          <w:rFonts w:ascii="GHEA Grapalat" w:hAnsi="GHEA Grapalat"/>
          <w:bCs/>
          <w:lang w:val="hy-AM"/>
        </w:rPr>
        <w:t>դեպքերը</w:t>
      </w:r>
      <w:r>
        <w:rPr>
          <w:rFonts w:ascii="GHEA Grapalat" w:hAnsi="GHEA Grapalat"/>
          <w:bCs/>
          <w:lang w:val="hy-AM"/>
        </w:rPr>
        <w:t xml:space="preserve"> կանխելու </w:t>
      </w:r>
      <w:r w:rsidR="00E77AF5">
        <w:rPr>
          <w:rFonts w:ascii="GHEA Grapalat" w:hAnsi="GHEA Grapalat"/>
          <w:bCs/>
          <w:lang w:val="hy-AM"/>
        </w:rPr>
        <w:t>անհրաժեշտությամբ։</w:t>
      </w:r>
    </w:p>
    <w:p w:rsidR="009D4957" w:rsidRPr="00BB360A" w:rsidRDefault="009D4957" w:rsidP="009D4957">
      <w:pPr>
        <w:pStyle w:val="BodyText"/>
        <w:tabs>
          <w:tab w:val="left" w:pos="1620"/>
        </w:tabs>
        <w:spacing w:after="0" w:line="312" w:lineRule="auto"/>
        <w:ind w:firstLine="567"/>
        <w:jc w:val="both"/>
        <w:rPr>
          <w:rFonts w:ascii="Calibri" w:hAnsi="Calibri" w:cs="Calibri"/>
          <w:color w:val="000000"/>
        </w:rPr>
      </w:pPr>
      <w:r w:rsidRPr="00BB360A">
        <w:rPr>
          <w:rFonts w:ascii="GHEA Grapalat" w:hAnsi="GHEA Grapalat" w:cs="Sylfaen"/>
          <w:b/>
          <w:color w:val="000000"/>
          <w:lang w:val="hy-AM"/>
        </w:rPr>
        <w:t xml:space="preserve">2. </w:t>
      </w:r>
      <w:r w:rsidRPr="00BB360A">
        <w:rPr>
          <w:rFonts w:ascii="GHEA Grapalat" w:hAnsi="GHEA Grapalat" w:cs="Sylfaen"/>
          <w:b/>
          <w:color w:val="000000"/>
          <w:lang w:val="fr-FR"/>
        </w:rPr>
        <w:t xml:space="preserve">Կարգավորման հարաբերությունների ներկա վիճակը </w:t>
      </w:r>
      <w:r w:rsidRPr="00BB360A">
        <w:rPr>
          <w:rFonts w:ascii="GHEA Grapalat" w:hAnsi="GHEA Grapalat" w:cs="Sylfaen"/>
          <w:b/>
          <w:color w:val="000000"/>
          <w:lang w:val="hy-AM"/>
        </w:rPr>
        <w:t>և</w:t>
      </w:r>
      <w:r w:rsidRPr="00BB360A">
        <w:rPr>
          <w:rFonts w:ascii="GHEA Grapalat" w:hAnsi="GHEA Grapalat" w:cs="Sylfaen"/>
          <w:b/>
          <w:color w:val="000000"/>
          <w:lang w:val="fr-FR"/>
        </w:rPr>
        <w:t xml:space="preserve"> առկա խնդիրները.</w:t>
      </w:r>
      <w:r w:rsidRPr="00BB360A">
        <w:rPr>
          <w:rFonts w:ascii="GHEA Grapalat" w:hAnsi="GHEA Grapalat" w:cs="Calibri"/>
          <w:color w:val="000000"/>
          <w:lang w:val="fr-FR"/>
        </w:rPr>
        <w:t xml:space="preserve"> </w:t>
      </w:r>
    </w:p>
    <w:p w:rsidR="00070481" w:rsidRDefault="009D4957" w:rsidP="009D4957">
      <w:pPr>
        <w:pStyle w:val="BodyText"/>
        <w:tabs>
          <w:tab w:val="left" w:pos="1620"/>
        </w:tabs>
        <w:spacing w:after="0" w:line="312" w:lineRule="auto"/>
        <w:ind w:firstLine="567"/>
        <w:jc w:val="both"/>
        <w:rPr>
          <w:rFonts w:ascii="GHEA Grapalat" w:hAnsi="GHEA Grapalat" w:cs="Calibri"/>
          <w:bCs/>
          <w:color w:val="000000"/>
          <w:lang w:val="hy-AM"/>
        </w:rPr>
      </w:pPr>
      <w:r w:rsidRPr="00BB360A">
        <w:rPr>
          <w:rFonts w:ascii="GHEA Grapalat" w:hAnsi="GHEA Grapalat" w:cs="Calibri"/>
          <w:color w:val="000000"/>
          <w:lang w:val="hy-AM"/>
        </w:rPr>
        <w:t>Ներկայումս խտանյութերի մատակարարման դեպքում ԱԱՀ-ով հարկ</w:t>
      </w:r>
      <w:r w:rsidRPr="00BB360A">
        <w:rPr>
          <w:rFonts w:ascii="GHEA Grapalat" w:hAnsi="GHEA Grapalat" w:cs="Calibri"/>
          <w:color w:val="000000"/>
          <w:lang w:val="hy-AM"/>
        </w:rPr>
        <w:softHyphen/>
        <w:t xml:space="preserve">ման բազան և եկամուտը որոշելիս </w:t>
      </w:r>
      <w:r w:rsidRPr="00BB360A">
        <w:rPr>
          <w:rFonts w:ascii="GHEA Grapalat" w:hAnsi="GHEA Grapalat" w:cs="Calibri"/>
          <w:bCs/>
          <w:color w:val="000000"/>
          <w:lang w:val="hy-AM"/>
        </w:rPr>
        <w:t xml:space="preserve">նվազեցումների (զտման, վերամշակման ծասերի գծով և այլն) կատարման սահմանափակումներ սահմանված չեն։ Արդյունքում՝ </w:t>
      </w:r>
      <w:r w:rsidRPr="00BB360A">
        <w:rPr>
          <w:rFonts w:ascii="GHEA Grapalat" w:hAnsi="GHEA Grapalat" w:cs="Calibri"/>
          <w:color w:val="000000"/>
          <w:lang w:val="hy-AM"/>
        </w:rPr>
        <w:t>խտանյութերի մատակարարման դեպքում ԱԱՀ-ով հարկման բազան և եկամուտը որոշելիս հաշվի են առնվում մատակարարման պայմանագրերով նախատեսված նվա</w:t>
      </w:r>
      <w:r w:rsidRPr="00BB360A">
        <w:rPr>
          <w:rFonts w:ascii="GHEA Grapalat" w:hAnsi="GHEA Grapalat" w:cs="Calibri"/>
          <w:color w:val="000000"/>
          <w:lang w:val="hy-AM"/>
        </w:rPr>
        <w:softHyphen/>
        <w:t xml:space="preserve">զեցումները, ինչը հնարավորություն է տալիս տնտեսավարող սուբյեկտներին պայմանագրերում </w:t>
      </w:r>
      <w:r w:rsidRPr="00BB360A">
        <w:rPr>
          <w:rFonts w:ascii="GHEA Grapalat" w:hAnsi="GHEA Grapalat" w:cs="Calibri"/>
          <w:bCs/>
          <w:color w:val="000000"/>
          <w:lang w:val="hy-AM"/>
        </w:rPr>
        <w:t xml:space="preserve">սովորաբար կիրառելի չափերից ավելի նվազեցումներ (զտման, վերամշակման ծասերի գծով և այլն) նախատեսելու միջոցով նվազեցնել ԱԱՀ-ով հարկման բազան և եկամուտը։ </w:t>
      </w:r>
      <w:r w:rsidR="003143AA">
        <w:rPr>
          <w:rFonts w:ascii="GHEA Grapalat" w:hAnsi="GHEA Grapalat" w:cs="Calibri"/>
          <w:bCs/>
          <w:color w:val="000000"/>
          <w:lang w:val="hy-AM"/>
        </w:rPr>
        <w:t>Այս առումով, 2019-2020</w:t>
      </w:r>
      <w:r w:rsidR="00070481">
        <w:rPr>
          <w:rFonts w:ascii="GHEA Grapalat" w:hAnsi="GHEA Grapalat" w:cs="Calibri"/>
          <w:bCs/>
          <w:color w:val="000000"/>
          <w:lang w:val="hy-AM"/>
        </w:rPr>
        <w:t>թթ․ արդյունքներով ռոյալթիի բազայի</w:t>
      </w:r>
      <w:r w:rsidR="003143AA">
        <w:rPr>
          <w:rFonts w:ascii="GHEA Grapalat" w:hAnsi="GHEA Grapalat" w:cs="Calibri"/>
          <w:bCs/>
          <w:color w:val="000000"/>
          <w:lang w:val="hy-AM"/>
        </w:rPr>
        <w:t xml:space="preserve"> և շահութահարկով հարկման նպատակով եկամ</w:t>
      </w:r>
      <w:r w:rsidR="00070481">
        <w:rPr>
          <w:rFonts w:ascii="GHEA Grapalat" w:hAnsi="GHEA Grapalat" w:cs="Calibri"/>
          <w:bCs/>
          <w:color w:val="000000"/>
          <w:lang w:val="hy-AM"/>
        </w:rPr>
        <w:t>տի տարբերությունը կազմել է շուրջ 24 մլրդ դրամ, այսինքն՝ շահութահարկով հարկման նպատակով եկամուտը նշված չափով պակաս է եղել ռոյալթիի բազայից։</w:t>
      </w:r>
    </w:p>
    <w:p w:rsidR="003143AA" w:rsidRPr="00070481" w:rsidRDefault="009D4957" w:rsidP="00070481">
      <w:pPr>
        <w:pStyle w:val="BodyText"/>
        <w:tabs>
          <w:tab w:val="left" w:pos="1620"/>
        </w:tabs>
        <w:spacing w:after="0" w:line="312" w:lineRule="auto"/>
        <w:ind w:firstLine="567"/>
        <w:jc w:val="both"/>
        <w:rPr>
          <w:rFonts w:ascii="GHEA Grapalat" w:hAnsi="GHEA Grapalat" w:cs="Calibri"/>
          <w:color w:val="000000"/>
          <w:lang w:val="hy-AM"/>
        </w:rPr>
      </w:pPr>
      <w:r w:rsidRPr="00BB360A">
        <w:rPr>
          <w:rFonts w:ascii="GHEA Grapalat" w:hAnsi="GHEA Grapalat" w:cs="Calibri"/>
          <w:bCs/>
          <w:color w:val="000000"/>
          <w:lang w:val="hy-AM"/>
        </w:rPr>
        <w:t xml:space="preserve">Միաժամանակ, գործող կարգին համապատասխան՝ </w:t>
      </w:r>
      <w:r w:rsidRPr="00BB360A">
        <w:rPr>
          <w:rFonts w:ascii="GHEA Grapalat" w:hAnsi="GHEA Grapalat" w:cs="Calibri"/>
          <w:color w:val="000000"/>
          <w:lang w:val="hy-AM"/>
        </w:rPr>
        <w:t>վերջնահաշվարկի արդյունքներին համապատասխան որոշված՝ ապրանքի քանակին և որակական հատկանիշներին վերաբերող ցուցանիշները հիմք չեն ընդունվում ԱԱՀ-ով հարկ</w:t>
      </w:r>
      <w:r w:rsidRPr="00BB360A">
        <w:rPr>
          <w:rFonts w:ascii="GHEA Grapalat" w:hAnsi="GHEA Grapalat" w:cs="Calibri"/>
          <w:color w:val="000000"/>
          <w:lang w:val="hy-AM"/>
        </w:rPr>
        <w:softHyphen/>
        <w:t>ման բազան և եկամուտը որոշելու նպատակով, եթե վերջնահաշվարկի արդյունքներով որոշված՝ ապրանքի քանակին և որակական հատկանիշներին վերաբերող ցուցանիշները ապրանքի մատակարարման պահին որոշված համապատասխան ցուցանիշներից որոշմամբ նախա</w:t>
      </w:r>
      <w:r w:rsidR="003143AA">
        <w:rPr>
          <w:rFonts w:ascii="GHEA Grapalat" w:hAnsi="GHEA Grapalat" w:cs="Calibri"/>
          <w:color w:val="000000"/>
          <w:lang w:val="hy-AM"/>
        </w:rPr>
        <w:t>տեսված չափերից ավելի չեն շեղվել</w:t>
      </w:r>
      <w:r w:rsidRPr="00BB360A">
        <w:rPr>
          <w:rFonts w:ascii="GHEA Grapalat" w:hAnsi="GHEA Grapalat" w:cs="Calibri"/>
          <w:color w:val="000000"/>
          <w:lang w:val="hy-AM"/>
        </w:rPr>
        <w:t>, ինչը սահմանափակում է ԱԱՀ-ով հարկման բազայի և եկամտի վերահաշվարկման հնարավորությունը:</w:t>
      </w:r>
    </w:p>
    <w:p w:rsidR="009D4957" w:rsidRPr="00BB360A" w:rsidRDefault="009D4957" w:rsidP="009D4957">
      <w:pPr>
        <w:pStyle w:val="BodyText"/>
        <w:tabs>
          <w:tab w:val="left" w:pos="1620"/>
        </w:tabs>
        <w:spacing w:after="0" w:line="312" w:lineRule="auto"/>
        <w:ind w:firstLine="540"/>
        <w:jc w:val="both"/>
        <w:rPr>
          <w:rFonts w:ascii="Calibri" w:hAnsi="Calibri" w:cs="Calibri"/>
          <w:color w:val="000000"/>
        </w:rPr>
      </w:pPr>
      <w:r w:rsidRPr="00BB360A">
        <w:rPr>
          <w:rFonts w:ascii="GHEA Grapalat" w:hAnsi="GHEA Grapalat" w:cs="Calibri"/>
          <w:b/>
          <w:color w:val="000000"/>
          <w:lang w:val="hy-AM"/>
        </w:rPr>
        <w:t>3. Առկա խնդիրների առաջարկվող լուծումները</w:t>
      </w:r>
      <w:r w:rsidRPr="00BB360A">
        <w:rPr>
          <w:rFonts w:ascii="GHEA Grapalat" w:hAnsi="GHEA Grapalat" w:cs="Calibri"/>
          <w:b/>
          <w:color w:val="000000"/>
          <w:lang w:val="fr-FR"/>
        </w:rPr>
        <w:t xml:space="preserve">. </w:t>
      </w:r>
    </w:p>
    <w:p w:rsidR="009D4957" w:rsidRPr="00BB360A" w:rsidRDefault="009D4957" w:rsidP="009D4957">
      <w:pPr>
        <w:pStyle w:val="BodyText"/>
        <w:tabs>
          <w:tab w:val="left" w:pos="1620"/>
        </w:tabs>
        <w:spacing w:after="0" w:line="312" w:lineRule="auto"/>
        <w:ind w:firstLine="540"/>
        <w:jc w:val="both"/>
        <w:rPr>
          <w:rFonts w:ascii="Calibri" w:hAnsi="Calibri" w:cs="Calibri"/>
          <w:color w:val="000000"/>
        </w:rPr>
      </w:pPr>
      <w:r w:rsidRPr="00BB360A">
        <w:rPr>
          <w:rFonts w:ascii="GHEA Grapalat" w:hAnsi="GHEA Grapalat" w:cs="Calibri"/>
          <w:color w:val="000000"/>
          <w:lang w:val="hy-AM"/>
        </w:rPr>
        <w:t>Նախագծով առաջարկվում է</w:t>
      </w:r>
      <w:r w:rsidRPr="00BB360A">
        <w:rPr>
          <w:rFonts w:ascii="GHEA Grapalat" w:hAnsi="GHEA Grapalat" w:cs="Calibri"/>
          <w:color w:val="000000"/>
        </w:rPr>
        <w:t>՝</w:t>
      </w:r>
    </w:p>
    <w:p w:rsidR="009D4957" w:rsidRPr="00BB360A" w:rsidRDefault="009D4957" w:rsidP="009D4957">
      <w:pPr>
        <w:pStyle w:val="BodyText"/>
        <w:tabs>
          <w:tab w:val="left" w:pos="1620"/>
        </w:tabs>
        <w:spacing w:after="0" w:line="312" w:lineRule="auto"/>
        <w:ind w:firstLine="540"/>
        <w:jc w:val="both"/>
        <w:rPr>
          <w:rFonts w:ascii="Calibri" w:hAnsi="Calibri" w:cs="Calibri"/>
          <w:color w:val="000000"/>
        </w:rPr>
      </w:pPr>
      <w:r w:rsidRPr="00BB360A">
        <w:rPr>
          <w:rFonts w:ascii="GHEA Grapalat" w:hAnsi="GHEA Grapalat" w:cs="Calibri"/>
          <w:color w:val="000000"/>
          <w:lang w:val="fr-FR"/>
        </w:rPr>
        <w:t>-</w:t>
      </w:r>
      <w:r w:rsidRPr="00BB360A">
        <w:rPr>
          <w:rFonts w:ascii="GHEA Grapalat" w:hAnsi="GHEA Grapalat" w:cs="Calibri"/>
          <w:color w:val="000000"/>
          <w:lang w:val="hy-AM"/>
        </w:rPr>
        <w:t xml:space="preserve"> </w:t>
      </w:r>
      <w:r w:rsidR="00070481" w:rsidRPr="00BB360A">
        <w:rPr>
          <w:rFonts w:ascii="GHEA Grapalat" w:hAnsi="GHEA Grapalat" w:cs="Calibri"/>
          <w:color w:val="000000"/>
          <w:lang w:val="hy-AM"/>
        </w:rPr>
        <w:t xml:space="preserve">ԱԱՀ-ով հարկման բազան և </w:t>
      </w:r>
      <w:r w:rsidR="00070481">
        <w:rPr>
          <w:rFonts w:ascii="GHEA Grapalat" w:hAnsi="GHEA Grapalat" w:cs="Calibri"/>
          <w:color w:val="000000"/>
          <w:lang w:val="hy-AM"/>
        </w:rPr>
        <w:t xml:space="preserve">շահութահարկով հարկման նպատակով </w:t>
      </w:r>
      <w:r w:rsidR="00070481" w:rsidRPr="00BB360A">
        <w:rPr>
          <w:rFonts w:ascii="GHEA Grapalat" w:hAnsi="GHEA Grapalat" w:cs="Calibri"/>
          <w:color w:val="000000"/>
          <w:lang w:val="hy-AM"/>
        </w:rPr>
        <w:t>եկամուտը</w:t>
      </w:r>
      <w:r w:rsidR="00070481">
        <w:rPr>
          <w:rFonts w:ascii="GHEA Grapalat" w:hAnsi="GHEA Grapalat" w:cs="Calibri"/>
          <w:color w:val="000000"/>
          <w:lang w:val="hy-AM"/>
        </w:rPr>
        <w:t xml:space="preserve"> մոտարկել ռոյալթիի բազային։ Այդ </w:t>
      </w:r>
      <w:r w:rsidR="00275383">
        <w:rPr>
          <w:rFonts w:ascii="GHEA Grapalat" w:hAnsi="GHEA Grapalat" w:cs="Calibri"/>
          <w:color w:val="000000"/>
          <w:lang w:val="hy-AM"/>
        </w:rPr>
        <w:t xml:space="preserve">առումով </w:t>
      </w:r>
      <w:r w:rsidR="00070481">
        <w:rPr>
          <w:rFonts w:ascii="GHEA Grapalat" w:hAnsi="GHEA Grapalat" w:cs="Calibri"/>
          <w:color w:val="000000"/>
          <w:lang w:val="hy-AM"/>
        </w:rPr>
        <w:t xml:space="preserve">առաջարկվում է </w:t>
      </w:r>
      <w:r w:rsidRPr="00BB360A">
        <w:rPr>
          <w:rFonts w:ascii="GHEA Grapalat" w:hAnsi="GHEA Grapalat" w:cs="Calibri"/>
          <w:color w:val="000000"/>
          <w:lang w:val="hy-AM"/>
        </w:rPr>
        <w:t>ԱԱՀ-ով հարկման բազան և եկամուտը որոշելելու նպատակով սահմանել պայմա</w:t>
      </w:r>
      <w:r w:rsidRPr="00BB360A">
        <w:rPr>
          <w:rFonts w:ascii="GHEA Grapalat" w:hAnsi="GHEA Grapalat" w:cs="Calibri"/>
          <w:color w:val="000000"/>
          <w:lang w:val="hy-AM"/>
        </w:rPr>
        <w:softHyphen/>
        <w:t>նագ</w:t>
      </w:r>
      <w:r w:rsidRPr="00BB360A">
        <w:rPr>
          <w:rFonts w:ascii="GHEA Grapalat" w:hAnsi="GHEA Grapalat" w:cs="Calibri"/>
          <w:color w:val="000000"/>
          <w:lang w:val="hy-AM"/>
        </w:rPr>
        <w:softHyphen/>
        <w:t>րով</w:t>
      </w:r>
      <w:r w:rsidRPr="00BB360A">
        <w:rPr>
          <w:rFonts w:ascii="GHEA Grapalat" w:hAnsi="GHEA Grapalat" w:cs="Calibri"/>
          <w:color w:val="000000"/>
          <w:lang w:val="fr-FR"/>
        </w:rPr>
        <w:t xml:space="preserve"> </w:t>
      </w:r>
      <w:r w:rsidRPr="00BB360A">
        <w:rPr>
          <w:rFonts w:ascii="GHEA Grapalat" w:hAnsi="GHEA Grapalat" w:cs="Calibri"/>
          <w:color w:val="000000"/>
          <w:lang w:val="hy-AM"/>
        </w:rPr>
        <w:t>նախատեսված</w:t>
      </w:r>
      <w:r w:rsidRPr="00BB360A">
        <w:rPr>
          <w:rFonts w:ascii="GHEA Grapalat" w:hAnsi="GHEA Grapalat" w:cs="Calibri"/>
          <w:color w:val="000000"/>
          <w:lang w:val="fr-FR"/>
        </w:rPr>
        <w:t xml:space="preserve"> </w:t>
      </w:r>
      <w:r w:rsidRPr="00BB360A">
        <w:rPr>
          <w:rFonts w:ascii="GHEA Grapalat" w:hAnsi="GHEA Grapalat" w:cs="Calibri"/>
          <w:color w:val="000000"/>
          <w:lang w:val="hy-AM"/>
        </w:rPr>
        <w:t>նվազեցումների</w:t>
      </w:r>
      <w:r w:rsidRPr="00BB360A">
        <w:rPr>
          <w:rFonts w:ascii="GHEA Grapalat" w:hAnsi="GHEA Grapalat" w:cs="Calibri"/>
          <w:color w:val="000000"/>
          <w:lang w:val="fr-FR"/>
        </w:rPr>
        <w:t xml:space="preserve"> </w:t>
      </w:r>
      <w:r w:rsidRPr="00BB360A">
        <w:rPr>
          <w:rFonts w:ascii="GHEA Grapalat" w:hAnsi="GHEA Grapalat" w:cs="Calibri"/>
          <w:bCs/>
          <w:color w:val="000000"/>
          <w:lang w:val="hy-AM"/>
        </w:rPr>
        <w:t xml:space="preserve">(զտման, վերամշակման ծասերի գծով և այլն) </w:t>
      </w:r>
      <w:r w:rsidRPr="00BB360A">
        <w:rPr>
          <w:rFonts w:ascii="GHEA Grapalat" w:hAnsi="GHEA Grapalat" w:cs="Calibri"/>
          <w:color w:val="000000"/>
          <w:lang w:val="hy-AM"/>
        </w:rPr>
        <w:t>կատարման</w:t>
      </w:r>
      <w:r w:rsidRPr="00BB360A">
        <w:rPr>
          <w:rFonts w:ascii="GHEA Grapalat" w:hAnsi="GHEA Grapalat" w:cs="Calibri"/>
          <w:color w:val="000000"/>
          <w:lang w:val="fr-FR"/>
        </w:rPr>
        <w:t xml:space="preserve"> առավելագույն </w:t>
      </w:r>
      <w:r w:rsidRPr="00BB360A">
        <w:rPr>
          <w:rFonts w:ascii="GHEA Grapalat" w:hAnsi="GHEA Grapalat" w:cs="Calibri"/>
          <w:color w:val="000000"/>
          <w:lang w:val="hy-AM"/>
        </w:rPr>
        <w:t>սահմանաչափեր</w:t>
      </w:r>
      <w:r w:rsidRPr="00BB360A">
        <w:rPr>
          <w:rFonts w:ascii="GHEA Grapalat" w:hAnsi="GHEA Grapalat" w:cs="Calibri"/>
          <w:bCs/>
          <w:color w:val="000000"/>
          <w:lang w:val="hy-AM"/>
        </w:rPr>
        <w:t xml:space="preserve">, մասնավորապես՝ </w:t>
      </w:r>
      <w:r w:rsidRPr="00BB360A">
        <w:rPr>
          <w:rFonts w:ascii="GHEA Grapalat" w:hAnsi="GHEA Grapalat" w:cs="Calibri"/>
          <w:color w:val="000000"/>
          <w:lang w:val="hy-AM"/>
        </w:rPr>
        <w:t>ԱԱՀ-ով հարկ</w:t>
      </w:r>
      <w:r w:rsidRPr="00BB360A">
        <w:rPr>
          <w:rFonts w:ascii="GHEA Grapalat" w:hAnsi="GHEA Grapalat" w:cs="Calibri"/>
          <w:color w:val="000000"/>
          <w:lang w:val="hy-AM"/>
        </w:rPr>
        <w:softHyphen/>
      </w:r>
      <w:r w:rsidRPr="00BB360A">
        <w:rPr>
          <w:rFonts w:ascii="GHEA Grapalat" w:hAnsi="GHEA Grapalat" w:cs="Calibri"/>
          <w:color w:val="000000"/>
          <w:lang w:val="hy-AM"/>
        </w:rPr>
        <w:softHyphen/>
        <w:t>ման բազան և եկամուտը որոշելիս ևս կիրառել ռոյալթիի բազայի որոշման նպա</w:t>
      </w:r>
      <w:r w:rsidRPr="00BB360A">
        <w:rPr>
          <w:rFonts w:ascii="GHEA Grapalat" w:hAnsi="GHEA Grapalat" w:cs="Calibri"/>
          <w:color w:val="000000"/>
          <w:lang w:val="hy-AM"/>
        </w:rPr>
        <w:softHyphen/>
        <w:t xml:space="preserve">տակով ՀՀ կառավարության 23.11.2017թ. N1492-Ն որոշմամբ սահմանված </w:t>
      </w:r>
      <w:r w:rsidR="00275383">
        <w:rPr>
          <w:rFonts w:ascii="GHEA Grapalat" w:hAnsi="GHEA Grapalat" w:cs="Calibri"/>
          <w:bCs/>
          <w:color w:val="000000"/>
          <w:lang w:val="hy-AM"/>
        </w:rPr>
        <w:t>սահմանա</w:t>
      </w:r>
      <w:r w:rsidRPr="00BB360A">
        <w:rPr>
          <w:rFonts w:ascii="GHEA Grapalat" w:hAnsi="GHEA Grapalat" w:cs="Calibri"/>
          <w:bCs/>
          <w:color w:val="000000"/>
          <w:lang w:val="hy-AM"/>
        </w:rPr>
        <w:t>չափերը,</w:t>
      </w:r>
    </w:p>
    <w:p w:rsidR="009D4957" w:rsidRPr="00BB360A" w:rsidRDefault="009D4957" w:rsidP="009D4957">
      <w:pPr>
        <w:pStyle w:val="BodyText"/>
        <w:tabs>
          <w:tab w:val="left" w:pos="1620"/>
        </w:tabs>
        <w:spacing w:after="0" w:line="312" w:lineRule="auto"/>
        <w:ind w:firstLine="540"/>
        <w:jc w:val="both"/>
        <w:rPr>
          <w:rFonts w:ascii="Calibri" w:hAnsi="Calibri" w:cs="Calibri"/>
          <w:color w:val="000000"/>
        </w:rPr>
      </w:pPr>
      <w:r w:rsidRPr="00BB360A">
        <w:rPr>
          <w:rFonts w:ascii="GHEA Grapalat" w:hAnsi="GHEA Grapalat" w:cs="Calibri"/>
          <w:bCs/>
          <w:color w:val="000000"/>
        </w:rPr>
        <w:t>-</w:t>
      </w:r>
      <w:r w:rsidRPr="00BB360A">
        <w:rPr>
          <w:rFonts w:ascii="GHEA Grapalat" w:hAnsi="GHEA Grapalat" w:cs="Calibri"/>
          <w:color w:val="000000"/>
          <w:lang w:val="hy-AM"/>
        </w:rPr>
        <w:t xml:space="preserve"> </w:t>
      </w:r>
      <w:r w:rsidRPr="00BB360A">
        <w:rPr>
          <w:rFonts w:ascii="GHEA Grapalat" w:hAnsi="GHEA Grapalat" w:cs="Calibri"/>
          <w:color w:val="000000"/>
        </w:rPr>
        <w:t xml:space="preserve">սահմանել, որ </w:t>
      </w:r>
      <w:r w:rsidRPr="00BB360A">
        <w:rPr>
          <w:rFonts w:ascii="GHEA Grapalat" w:hAnsi="GHEA Grapalat" w:cs="Calibri"/>
          <w:color w:val="000000"/>
          <w:lang w:val="hy-AM"/>
        </w:rPr>
        <w:t>վերջնահաշվարկի արդյունքներին համապատասխան որոշված՝ ապրանքի քանակին և որակական հատկանիշներին վերաբերող ցուցանիշները հիմք չեն ընդունվում ԱԱՀ-ով հարկ</w:t>
      </w:r>
      <w:r w:rsidRPr="00BB360A">
        <w:rPr>
          <w:rFonts w:ascii="GHEA Grapalat" w:hAnsi="GHEA Grapalat" w:cs="Calibri"/>
          <w:color w:val="000000"/>
          <w:lang w:val="hy-AM"/>
        </w:rPr>
        <w:softHyphen/>
        <w:t>ման բազան և եկամուտը որոշելու նպատակով՝ վերջնահաշվարկի արդյունքներով որոշված՝ ապրանքի քանակին և որակական հատկանիշներին վերաբերող ցուցանիշների՝ ապրանքի մատակարարման պահին որոշված համապատասխան ցուցանիշներից նախագծով նախատեսված չափերից ավելի բացասական շեղում արձանագրվելու դեպքում</w:t>
      </w:r>
      <w:r w:rsidRPr="00BB360A">
        <w:rPr>
          <w:rFonts w:ascii="GHEA Grapalat" w:hAnsi="GHEA Grapalat" w:cs="Calibri"/>
          <w:color w:val="000000"/>
        </w:rPr>
        <w:t>,</w:t>
      </w:r>
    </w:p>
    <w:p w:rsidR="009D4957" w:rsidRPr="009D4957" w:rsidRDefault="009D4957" w:rsidP="00275383">
      <w:pPr>
        <w:pStyle w:val="BodyText"/>
        <w:tabs>
          <w:tab w:val="left" w:pos="1620"/>
        </w:tabs>
        <w:spacing w:after="0" w:line="312" w:lineRule="auto"/>
        <w:ind w:firstLine="540"/>
        <w:jc w:val="both"/>
        <w:rPr>
          <w:rFonts w:ascii="Calibri" w:hAnsi="Calibri" w:cs="Calibri"/>
          <w:color w:val="000000"/>
        </w:rPr>
      </w:pPr>
      <w:r w:rsidRPr="00BB360A">
        <w:rPr>
          <w:rFonts w:ascii="GHEA Grapalat" w:hAnsi="GHEA Grapalat" w:cs="Calibri"/>
          <w:bCs/>
          <w:color w:val="000000"/>
        </w:rPr>
        <w:t>-</w:t>
      </w:r>
      <w:r w:rsidRPr="00BB360A">
        <w:rPr>
          <w:rFonts w:ascii="GHEA Grapalat" w:hAnsi="GHEA Grapalat" w:cs="Calibri"/>
          <w:bCs/>
          <w:color w:val="000000"/>
          <w:lang w:val="hy-AM"/>
        </w:rPr>
        <w:t xml:space="preserve"> </w:t>
      </w:r>
      <w:r w:rsidRPr="00BB360A">
        <w:rPr>
          <w:rFonts w:ascii="GHEA Grapalat" w:hAnsi="GHEA Grapalat" w:cs="Calibri"/>
          <w:color w:val="000000"/>
          <w:lang w:val="hy-AM"/>
        </w:rPr>
        <w:t>մատակարարված ապրանքի վերջնահաշվարկի արդյունք</w:t>
      </w:r>
      <w:r w:rsidRPr="00BB360A">
        <w:rPr>
          <w:rFonts w:ascii="GHEA Grapalat" w:hAnsi="GHEA Grapalat" w:cs="Calibri"/>
          <w:color w:val="000000"/>
          <w:lang w:val="hy-AM"/>
        </w:rPr>
        <w:softHyphen/>
        <w:t>ներով որոշված որակական հատկանիշի ապրանքի մատակարարման պահին որոշված համապատասխան մեծությունից բացասական շեղման առավելագույն չափ</w:t>
      </w:r>
      <w:r w:rsidRPr="00BB360A">
        <w:rPr>
          <w:rFonts w:ascii="GHEA Grapalat" w:hAnsi="GHEA Grapalat" w:cs="Calibri"/>
          <w:color w:val="000000"/>
          <w:lang w:val="fr-FR"/>
        </w:rPr>
        <w:t xml:space="preserve"> </w:t>
      </w:r>
      <w:r w:rsidRPr="00BB360A">
        <w:rPr>
          <w:rFonts w:ascii="GHEA Grapalat" w:hAnsi="GHEA Grapalat" w:cs="Calibri"/>
          <w:color w:val="000000"/>
          <w:lang w:val="hy-AM"/>
        </w:rPr>
        <w:t>սահմանել</w:t>
      </w:r>
      <w:r w:rsidRPr="00BB360A">
        <w:rPr>
          <w:rFonts w:ascii="GHEA Grapalat" w:hAnsi="GHEA Grapalat" w:cs="Calibri"/>
          <w:color w:val="000000"/>
          <w:lang w:val="fr-FR"/>
        </w:rPr>
        <w:t xml:space="preserve"> 2%-ը՝ ներկայիս 4%-ի փոխարեն</w:t>
      </w:r>
      <w:r w:rsidR="00480A34">
        <w:rPr>
          <w:rFonts w:ascii="GHEA Grapalat" w:hAnsi="GHEA Grapalat" w:cs="Calibri"/>
          <w:color w:val="000000"/>
          <w:lang w:val="hy-AM"/>
        </w:rPr>
        <w:t>, նկատի ունենալով այն, որ գործնականում այդ շեղումը կազմում է շուրջ 2</w:t>
      </w:r>
      <w:r w:rsidR="00480A34">
        <w:rPr>
          <w:rFonts w:ascii="GHEA Grapalat" w:hAnsi="GHEA Grapalat" w:cs="Calibri"/>
          <w:color w:val="000000"/>
          <w:lang w:val="ru-RU"/>
        </w:rPr>
        <w:t>%</w:t>
      </w:r>
      <w:r w:rsidRPr="00BB360A">
        <w:rPr>
          <w:rFonts w:ascii="GHEA Grapalat" w:hAnsi="GHEA Grapalat" w:cs="Calibri"/>
          <w:bCs/>
          <w:color w:val="000000"/>
          <w:lang w:val="hy-AM"/>
        </w:rPr>
        <w:t>։</w:t>
      </w:r>
    </w:p>
    <w:p w:rsidR="00D117B7" w:rsidRDefault="00061090" w:rsidP="00D117B7">
      <w:pPr>
        <w:pStyle w:val="BodyText"/>
        <w:tabs>
          <w:tab w:val="left" w:pos="1620"/>
        </w:tabs>
        <w:spacing w:after="0" w:line="312" w:lineRule="auto"/>
        <w:ind w:firstLine="540"/>
        <w:jc w:val="both"/>
        <w:rPr>
          <w:rFonts w:ascii="GHEA Grapalat" w:hAnsi="GHEA Grapalat"/>
          <w:lang w:val="fr-FR"/>
        </w:rPr>
      </w:pPr>
      <w:r w:rsidRPr="00061090">
        <w:rPr>
          <w:rFonts w:ascii="GHEA Grapalat" w:hAnsi="GHEA Grapalat" w:cs="Sylfaen"/>
          <w:b/>
          <w:lang w:val="hy-AM"/>
        </w:rPr>
        <w:t>4.</w:t>
      </w:r>
      <w:r>
        <w:rPr>
          <w:rFonts w:ascii="GHEA Grapalat" w:hAnsi="GHEA Grapalat" w:cs="Sylfaen"/>
          <w:b/>
          <w:lang w:val="fr-FR"/>
        </w:rPr>
        <w:t xml:space="preserve"> </w:t>
      </w:r>
      <w:r w:rsidR="00CE6AFD" w:rsidRPr="00541DEF">
        <w:rPr>
          <w:rFonts w:ascii="GHEA Grapalat" w:hAnsi="GHEA Grapalat" w:cs="Sylfaen"/>
          <w:b/>
          <w:lang w:val="fr-FR"/>
        </w:rPr>
        <w:t>Կարգավորման առարկան.</w:t>
      </w:r>
      <w:r w:rsidR="00CE6AFD" w:rsidRPr="00541DEF">
        <w:rPr>
          <w:rFonts w:ascii="GHEA Grapalat" w:hAnsi="GHEA Grapalat"/>
          <w:lang w:val="fr-FR"/>
        </w:rPr>
        <w:t xml:space="preserve"> </w:t>
      </w:r>
    </w:p>
    <w:p w:rsidR="00061090" w:rsidRPr="00D117B7" w:rsidRDefault="00CE6AFD" w:rsidP="00D117B7">
      <w:pPr>
        <w:pStyle w:val="BodyText"/>
        <w:tabs>
          <w:tab w:val="left" w:pos="1620"/>
        </w:tabs>
        <w:spacing w:after="0" w:line="312" w:lineRule="auto"/>
        <w:ind w:firstLine="540"/>
        <w:jc w:val="both"/>
        <w:rPr>
          <w:rFonts w:ascii="GHEA Grapalat" w:hAnsi="GHEA Grapalat"/>
          <w:lang w:val="fr-FR"/>
        </w:rPr>
      </w:pPr>
      <w:r w:rsidRPr="00517D11">
        <w:rPr>
          <w:rFonts w:ascii="GHEA Grapalat" w:hAnsi="GHEA Grapalat"/>
          <w:lang w:val="fr-FR"/>
        </w:rPr>
        <w:t>Նախագծի կարգավորման առարկան</w:t>
      </w:r>
      <w:r w:rsidRPr="00517D11">
        <w:rPr>
          <w:rFonts w:ascii="GHEA Grapalat" w:hAnsi="GHEA Grapalat"/>
          <w:lang w:val="hy-AM"/>
        </w:rPr>
        <w:t xml:space="preserve"> </w:t>
      </w:r>
      <w:r w:rsidRPr="00517D11">
        <w:rPr>
          <w:rFonts w:ascii="GHEA Grapalat" w:hAnsi="GHEA Grapalat"/>
          <w:bCs/>
          <w:lang w:val="hy-AM"/>
        </w:rPr>
        <w:t>ՀՀ</w:t>
      </w:r>
      <w:r w:rsidRPr="00517D11">
        <w:rPr>
          <w:rFonts w:ascii="GHEA Grapalat" w:hAnsi="GHEA Grapalat"/>
          <w:bCs/>
          <w:lang w:val="fr-FR"/>
        </w:rPr>
        <w:t xml:space="preserve"> </w:t>
      </w:r>
      <w:r w:rsidRPr="00517D11">
        <w:rPr>
          <w:rFonts w:ascii="GHEA Grapalat" w:hAnsi="GHEA Grapalat"/>
          <w:bCs/>
          <w:lang w:val="hy-AM"/>
        </w:rPr>
        <w:t>կա</w:t>
      </w:r>
      <w:r w:rsidR="007C490C">
        <w:rPr>
          <w:rFonts w:ascii="GHEA Grapalat" w:hAnsi="GHEA Grapalat"/>
          <w:bCs/>
          <w:lang w:val="hy-AM"/>
        </w:rPr>
        <w:softHyphen/>
      </w:r>
      <w:r w:rsidRPr="00517D11">
        <w:rPr>
          <w:rFonts w:ascii="GHEA Grapalat" w:hAnsi="GHEA Grapalat"/>
          <w:bCs/>
          <w:lang w:val="hy-AM"/>
        </w:rPr>
        <w:t>ռավարության</w:t>
      </w:r>
      <w:r w:rsidRPr="00517D11">
        <w:rPr>
          <w:rFonts w:ascii="GHEA Grapalat" w:hAnsi="GHEA Grapalat"/>
          <w:bCs/>
          <w:lang w:val="fr-FR"/>
        </w:rPr>
        <w:t xml:space="preserve"> </w:t>
      </w:r>
      <w:r w:rsidR="00E6425D">
        <w:rPr>
          <w:rFonts w:ascii="GHEA Grapalat" w:hAnsi="GHEA Grapalat"/>
          <w:bCs/>
          <w:lang w:val="hy-AM"/>
        </w:rPr>
        <w:t>05</w:t>
      </w:r>
      <w:r w:rsidR="008641E6" w:rsidRPr="00E64630">
        <w:rPr>
          <w:rFonts w:ascii="GHEA Grapalat" w:hAnsi="GHEA Grapalat"/>
          <w:bCs/>
          <w:lang w:val="hy-AM"/>
        </w:rPr>
        <w:t>.</w:t>
      </w:r>
      <w:r w:rsidR="00E6425D">
        <w:rPr>
          <w:rFonts w:ascii="GHEA Grapalat" w:hAnsi="GHEA Grapalat"/>
          <w:bCs/>
          <w:lang w:val="hy-AM"/>
        </w:rPr>
        <w:t>10</w:t>
      </w:r>
      <w:r w:rsidR="008641E6" w:rsidRPr="00E64630">
        <w:rPr>
          <w:rFonts w:ascii="GHEA Grapalat" w:hAnsi="GHEA Grapalat"/>
          <w:bCs/>
          <w:lang w:val="hy-AM"/>
        </w:rPr>
        <w:t>.</w:t>
      </w:r>
      <w:r w:rsidR="00E6425D">
        <w:rPr>
          <w:rFonts w:ascii="GHEA Grapalat" w:hAnsi="GHEA Grapalat"/>
          <w:bCs/>
          <w:lang w:val="fr-FR"/>
        </w:rPr>
        <w:t>2017</w:t>
      </w:r>
      <w:r w:rsidRPr="00517D11">
        <w:rPr>
          <w:rFonts w:ascii="GHEA Grapalat" w:hAnsi="GHEA Grapalat"/>
          <w:bCs/>
          <w:lang w:val="hy-AM"/>
        </w:rPr>
        <w:t>թ</w:t>
      </w:r>
      <w:r w:rsidR="008641E6" w:rsidRPr="00E64630">
        <w:rPr>
          <w:rFonts w:ascii="GHEA Grapalat" w:hAnsi="GHEA Grapalat"/>
          <w:bCs/>
          <w:lang w:val="hy-AM"/>
        </w:rPr>
        <w:t>.</w:t>
      </w:r>
      <w:r w:rsidR="00E6425D">
        <w:rPr>
          <w:rFonts w:ascii="GHEA Grapalat" w:hAnsi="GHEA Grapalat"/>
          <w:bCs/>
          <w:lang w:val="fr-FR"/>
        </w:rPr>
        <w:t xml:space="preserve"> N1232</w:t>
      </w:r>
      <w:r w:rsidRPr="00517D11">
        <w:rPr>
          <w:rFonts w:ascii="GHEA Grapalat" w:hAnsi="GHEA Grapalat"/>
          <w:bCs/>
          <w:lang w:val="fr-FR"/>
        </w:rPr>
        <w:t>-</w:t>
      </w:r>
      <w:r w:rsidRPr="00517D11">
        <w:rPr>
          <w:rFonts w:ascii="GHEA Grapalat" w:hAnsi="GHEA Grapalat"/>
          <w:bCs/>
          <w:lang w:val="hy-AM"/>
        </w:rPr>
        <w:t>Ն</w:t>
      </w:r>
      <w:r w:rsidRPr="00517D11">
        <w:rPr>
          <w:rFonts w:ascii="GHEA Grapalat" w:hAnsi="GHEA Grapalat"/>
          <w:bCs/>
          <w:lang w:val="fr-FR"/>
        </w:rPr>
        <w:t xml:space="preserve"> </w:t>
      </w:r>
      <w:r w:rsidRPr="00517D11">
        <w:rPr>
          <w:rFonts w:ascii="GHEA Grapalat" w:hAnsi="GHEA Grapalat"/>
          <w:bCs/>
          <w:lang w:val="hy-AM"/>
        </w:rPr>
        <w:t>որոշ</w:t>
      </w:r>
      <w:r w:rsidR="00DB3123">
        <w:rPr>
          <w:rFonts w:ascii="GHEA Grapalat" w:hAnsi="GHEA Grapalat"/>
          <w:bCs/>
          <w:lang w:val="hy-AM"/>
        </w:rPr>
        <w:t xml:space="preserve">ման </w:t>
      </w:r>
      <w:r w:rsidRPr="00517D11">
        <w:rPr>
          <w:rFonts w:ascii="GHEA Grapalat" w:hAnsi="GHEA Grapalat"/>
          <w:bCs/>
          <w:lang w:val="hy-AM"/>
        </w:rPr>
        <w:t>1-ին կետ</w:t>
      </w:r>
      <w:r w:rsidR="00DB3123">
        <w:rPr>
          <w:rFonts w:ascii="GHEA Grapalat" w:hAnsi="GHEA Grapalat"/>
          <w:bCs/>
          <w:lang w:val="hy-AM"/>
        </w:rPr>
        <w:t>ով ս</w:t>
      </w:r>
      <w:r w:rsidRPr="00517D11">
        <w:rPr>
          <w:rFonts w:ascii="GHEA Grapalat" w:hAnsi="GHEA Grapalat"/>
          <w:bCs/>
          <w:lang w:val="hy-AM"/>
        </w:rPr>
        <w:t>ահմանված հավելվածն</w:t>
      </w:r>
      <w:r w:rsidR="00DB3123">
        <w:rPr>
          <w:rFonts w:ascii="GHEA Grapalat" w:hAnsi="GHEA Grapalat"/>
          <w:bCs/>
          <w:lang w:val="hy-AM"/>
        </w:rPr>
        <w:t xml:space="preserve"> է</w:t>
      </w:r>
      <w:r w:rsidRPr="00517D11">
        <w:rPr>
          <w:rFonts w:ascii="GHEA Grapalat" w:hAnsi="GHEA Grapalat"/>
          <w:bCs/>
          <w:lang w:val="hy-AM"/>
        </w:rPr>
        <w:t>։</w:t>
      </w:r>
    </w:p>
    <w:p w:rsidR="00DB3123" w:rsidRPr="00DB3123" w:rsidRDefault="00DB3123" w:rsidP="00167FDE">
      <w:pPr>
        <w:pStyle w:val="ListParagraph"/>
        <w:tabs>
          <w:tab w:val="left" w:pos="851"/>
          <w:tab w:val="left" w:pos="1620"/>
        </w:tabs>
        <w:spacing w:line="312" w:lineRule="auto"/>
        <w:ind w:left="0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3123">
        <w:rPr>
          <w:rFonts w:ascii="GHEA Grapalat" w:hAnsi="GHEA Grapalat"/>
          <w:b/>
          <w:bCs/>
          <w:sz w:val="24"/>
          <w:szCs w:val="24"/>
          <w:lang w:val="hy-AM"/>
        </w:rPr>
        <w:t xml:space="preserve">5. </w:t>
      </w:r>
      <w:r w:rsidRPr="00DB3123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Հայաստանի վերա</w:t>
      </w:r>
      <w:r w:rsidR="007C490C">
        <w:rPr>
          <w:rFonts w:ascii="GHEA Grapalat" w:hAnsi="GHEA Grapalat"/>
          <w:b/>
          <w:sz w:val="24"/>
          <w:szCs w:val="24"/>
          <w:lang w:val="hy-AM"/>
        </w:rPr>
        <w:softHyphen/>
      </w:r>
      <w:r w:rsidRPr="00DB3123">
        <w:rPr>
          <w:rFonts w:ascii="GHEA Grapalat" w:hAnsi="GHEA Grapalat"/>
          <w:b/>
          <w:sz w:val="24"/>
          <w:szCs w:val="24"/>
          <w:lang w:val="hy-AM"/>
        </w:rPr>
        <w:t>փոխման ռազմավարություն 2050, Կառավարության 2021-2026թթ. ծրագիր, ոլորտային և/կամ այլ ռազմավարություններ</w:t>
      </w:r>
      <w:r w:rsidRPr="00FA00B4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DB3123" w:rsidRPr="00DB3123" w:rsidRDefault="00DB3123" w:rsidP="00167FDE">
      <w:pPr>
        <w:pStyle w:val="ListParagraph"/>
        <w:tabs>
          <w:tab w:val="left" w:pos="851"/>
          <w:tab w:val="left" w:pos="1620"/>
        </w:tabs>
        <w:spacing w:after="0" w:line="312" w:lineRule="auto"/>
        <w:ind w:left="0"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B3123">
        <w:rPr>
          <w:rFonts w:ascii="GHEA Grapalat" w:hAnsi="GHEA Grapalat"/>
          <w:sz w:val="24"/>
          <w:szCs w:val="24"/>
          <w:lang w:val="hy-AM"/>
        </w:rPr>
        <w:t xml:space="preserve">Նախագծի ընդունումը բխում է ՀՀ կառավարության </w:t>
      </w:r>
      <w:r w:rsidRPr="00FA00B4">
        <w:rPr>
          <w:rFonts w:ascii="GHEA Grapalat" w:hAnsi="GHEA Grapalat"/>
          <w:sz w:val="24"/>
          <w:szCs w:val="24"/>
          <w:lang w:val="hy-AM"/>
        </w:rPr>
        <w:t>18.11.2021</w:t>
      </w:r>
      <w:r w:rsidRPr="00DB3123">
        <w:rPr>
          <w:rFonts w:ascii="GHEA Grapalat" w:hAnsi="GHEA Grapalat"/>
          <w:sz w:val="24"/>
          <w:szCs w:val="24"/>
          <w:lang w:val="hy-AM"/>
        </w:rPr>
        <w:t>թ</w:t>
      </w:r>
      <w:r w:rsidRPr="00FA00B4">
        <w:rPr>
          <w:rFonts w:ascii="GHEA Grapalat" w:hAnsi="GHEA Grapalat"/>
          <w:sz w:val="24"/>
          <w:szCs w:val="24"/>
          <w:lang w:val="hy-AM"/>
        </w:rPr>
        <w:t>.</w:t>
      </w:r>
      <w:r w:rsidRPr="00DB3123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A00B4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2021-2026 թվականների գործունեության միջոցառումների ծրագիրը</w:t>
      </w:r>
      <w:r w:rsidRPr="00DB3123">
        <w:rPr>
          <w:rFonts w:ascii="GHEA Grapalat" w:hAnsi="GHEA Grapalat"/>
          <w:sz w:val="24"/>
          <w:szCs w:val="24"/>
          <w:lang w:val="hy-AM"/>
        </w:rPr>
        <w:t xml:space="preserve"> հաստատելու մասին» </w:t>
      </w:r>
      <w:r w:rsidRPr="00FA00B4">
        <w:rPr>
          <w:rFonts w:ascii="GHEA Grapalat" w:hAnsi="GHEA Grapalat"/>
          <w:sz w:val="24"/>
          <w:szCs w:val="24"/>
          <w:lang w:val="hy-AM"/>
        </w:rPr>
        <w:t>N1902-</w:t>
      </w:r>
      <w:r w:rsidRPr="00DB3123">
        <w:rPr>
          <w:rFonts w:ascii="GHEA Grapalat" w:hAnsi="GHEA Grapalat"/>
          <w:sz w:val="24"/>
          <w:szCs w:val="24"/>
          <w:lang w:val="hy-AM"/>
        </w:rPr>
        <w:t xml:space="preserve">Ն որոշման </w:t>
      </w:r>
      <w:r w:rsidRPr="00FA00B4">
        <w:rPr>
          <w:rFonts w:ascii="GHEA Grapalat" w:hAnsi="GHEA Grapalat"/>
          <w:sz w:val="24"/>
          <w:szCs w:val="24"/>
          <w:lang w:val="hy-AM"/>
        </w:rPr>
        <w:t xml:space="preserve">N1 </w:t>
      </w:r>
      <w:r w:rsidRPr="00DB3123">
        <w:rPr>
          <w:rFonts w:ascii="GHEA Grapalat" w:hAnsi="GHEA Grapalat"/>
          <w:sz w:val="24"/>
          <w:szCs w:val="24"/>
          <w:lang w:val="hy-AM"/>
        </w:rPr>
        <w:t xml:space="preserve">հավելվածով հաստատված՝ Պետական եկամուտների </w:t>
      </w:r>
      <w:r w:rsidRPr="00DB3123">
        <w:rPr>
          <w:rFonts w:ascii="GHEA Grapalat" w:hAnsi="GHEA Grapalat" w:cs="GHEA Grapalat"/>
          <w:sz w:val="24"/>
          <w:szCs w:val="24"/>
          <w:lang w:val="hy-AM" w:eastAsia="ru-RU"/>
        </w:rPr>
        <w:t>կոմիտեի 3.3-րդ՝ «Հարկային պարտավորութ</w:t>
      </w:r>
      <w:r w:rsidR="007C490C">
        <w:rPr>
          <w:rFonts w:ascii="GHEA Grapalat" w:hAnsi="GHEA Grapalat" w:cs="GHEA Grapalat"/>
          <w:sz w:val="24"/>
          <w:szCs w:val="24"/>
          <w:lang w:val="hy-AM" w:eastAsia="ru-RU"/>
        </w:rPr>
        <w:softHyphen/>
      </w:r>
      <w:r w:rsidRPr="00DB3123">
        <w:rPr>
          <w:rFonts w:ascii="GHEA Grapalat" w:hAnsi="GHEA Grapalat" w:cs="GHEA Grapalat"/>
          <w:sz w:val="24"/>
          <w:szCs w:val="24"/>
          <w:lang w:val="hy-AM" w:eastAsia="ru-RU"/>
        </w:rPr>
        <w:t>յունների հաշվարկման մեխանիզմների կատարելագործում» միջոցառումից, որից ակնկալվում է միջազգային փորձին համապատասխան հարկային պլանավոր</w:t>
      </w:r>
      <w:r w:rsidR="007C490C">
        <w:rPr>
          <w:rFonts w:ascii="GHEA Grapalat" w:hAnsi="GHEA Grapalat" w:cs="GHEA Grapalat"/>
          <w:sz w:val="24"/>
          <w:szCs w:val="24"/>
          <w:lang w:val="hy-AM" w:eastAsia="ru-RU"/>
        </w:rPr>
        <w:softHyphen/>
      </w:r>
      <w:r w:rsidRPr="00DB3123">
        <w:rPr>
          <w:rFonts w:ascii="GHEA Grapalat" w:hAnsi="GHEA Grapalat" w:cs="GHEA Grapalat"/>
          <w:sz w:val="24"/>
          <w:szCs w:val="24"/>
          <w:lang w:val="hy-AM" w:eastAsia="ru-RU"/>
        </w:rPr>
        <w:t xml:space="preserve">ման չարաշահման կանխարգելման կանոնների ներդրում։ </w:t>
      </w:r>
    </w:p>
    <w:p w:rsidR="00D117B7" w:rsidRDefault="00061090" w:rsidP="00167FDE">
      <w:pPr>
        <w:pStyle w:val="BodyText"/>
        <w:tabs>
          <w:tab w:val="left" w:pos="1620"/>
        </w:tabs>
        <w:spacing w:after="0" w:line="312" w:lineRule="auto"/>
        <w:ind w:firstLine="540"/>
        <w:jc w:val="both"/>
        <w:rPr>
          <w:rFonts w:ascii="GHEA Grapalat" w:hAnsi="GHEA Grapalat" w:cs="GHEA Grapalat"/>
          <w:b/>
          <w:lang w:val="fr-FR"/>
        </w:rPr>
      </w:pPr>
      <w:r>
        <w:rPr>
          <w:rFonts w:ascii="GHEA Grapalat" w:hAnsi="GHEA Grapalat"/>
          <w:b/>
          <w:bCs/>
          <w:lang w:val="hy-AM"/>
        </w:rPr>
        <w:t>6</w:t>
      </w:r>
      <w:r w:rsidR="000311F5" w:rsidRPr="000311F5">
        <w:rPr>
          <w:rFonts w:ascii="GHEA Grapalat" w:hAnsi="GHEA Grapalat"/>
          <w:b/>
          <w:bCs/>
          <w:lang w:val="hy-AM"/>
        </w:rPr>
        <w:t>.</w:t>
      </w:r>
      <w:r w:rsidR="00CE6AFD">
        <w:rPr>
          <w:rFonts w:ascii="GHEA Grapalat" w:hAnsi="GHEA Grapalat"/>
          <w:bCs/>
          <w:lang w:val="hy-AM"/>
        </w:rPr>
        <w:t xml:space="preserve"> </w:t>
      </w:r>
      <w:r w:rsidR="00CE6AFD" w:rsidRPr="00113018">
        <w:rPr>
          <w:rFonts w:ascii="GHEA Grapalat" w:hAnsi="GHEA Grapalat" w:cs="GHEA Grapalat"/>
          <w:b/>
          <w:lang w:val="hy-AM"/>
        </w:rPr>
        <w:t>Նախագծի</w:t>
      </w:r>
      <w:r w:rsidR="00CE6AFD" w:rsidRPr="004A486A">
        <w:rPr>
          <w:rFonts w:ascii="GHEA Grapalat" w:hAnsi="GHEA Grapalat" w:cs="GHEA Grapalat"/>
          <w:b/>
          <w:lang w:val="fr-FR"/>
        </w:rPr>
        <w:t xml:space="preserve"> </w:t>
      </w:r>
      <w:r w:rsidR="00CE6AFD" w:rsidRPr="00113018">
        <w:rPr>
          <w:rFonts w:ascii="GHEA Grapalat" w:hAnsi="GHEA Grapalat" w:cs="GHEA Grapalat"/>
          <w:b/>
          <w:lang w:val="hy-AM"/>
        </w:rPr>
        <w:t>մշակման</w:t>
      </w:r>
      <w:r w:rsidR="00CE6AFD" w:rsidRPr="004A486A">
        <w:rPr>
          <w:rFonts w:ascii="GHEA Grapalat" w:hAnsi="GHEA Grapalat" w:cs="GHEA Grapalat"/>
          <w:b/>
          <w:lang w:val="fr-FR"/>
        </w:rPr>
        <w:t xml:space="preserve"> </w:t>
      </w:r>
      <w:r w:rsidR="00CE6AFD" w:rsidRPr="00113018">
        <w:rPr>
          <w:rFonts w:ascii="GHEA Grapalat" w:hAnsi="GHEA Grapalat" w:cs="GHEA Grapalat"/>
          <w:b/>
          <w:lang w:val="hy-AM"/>
        </w:rPr>
        <w:t>գործընթացում</w:t>
      </w:r>
      <w:r w:rsidR="00CE6AFD" w:rsidRPr="004A486A">
        <w:rPr>
          <w:rFonts w:ascii="GHEA Grapalat" w:hAnsi="GHEA Grapalat" w:cs="GHEA Grapalat"/>
          <w:b/>
          <w:lang w:val="fr-FR"/>
        </w:rPr>
        <w:t xml:space="preserve"> </w:t>
      </w:r>
      <w:r w:rsidR="00CE6AFD" w:rsidRPr="00113018">
        <w:rPr>
          <w:rFonts w:ascii="GHEA Grapalat" w:hAnsi="GHEA Grapalat" w:cs="GHEA Grapalat"/>
          <w:b/>
          <w:lang w:val="hy-AM"/>
        </w:rPr>
        <w:t>ներգրավված</w:t>
      </w:r>
      <w:r w:rsidR="00CE6AFD" w:rsidRPr="004A486A">
        <w:rPr>
          <w:rFonts w:ascii="GHEA Grapalat" w:hAnsi="GHEA Grapalat" w:cs="GHEA Grapalat"/>
          <w:b/>
          <w:lang w:val="fr-FR"/>
        </w:rPr>
        <w:t xml:space="preserve"> </w:t>
      </w:r>
      <w:r w:rsidR="00CE6AFD" w:rsidRPr="00113018">
        <w:rPr>
          <w:rFonts w:ascii="GHEA Grapalat" w:hAnsi="GHEA Grapalat" w:cs="GHEA Grapalat"/>
          <w:b/>
          <w:lang w:val="hy-AM"/>
        </w:rPr>
        <w:t>ինստիտուտները</w:t>
      </w:r>
      <w:r w:rsidR="00CE6AFD" w:rsidRPr="004A486A">
        <w:rPr>
          <w:rFonts w:ascii="GHEA Grapalat" w:hAnsi="GHEA Grapalat" w:cs="GHEA Grapalat"/>
          <w:b/>
          <w:lang w:val="fr-FR"/>
        </w:rPr>
        <w:t xml:space="preserve"> </w:t>
      </w:r>
      <w:r w:rsidR="00CE6AFD" w:rsidRPr="00113018">
        <w:rPr>
          <w:rFonts w:ascii="GHEA Grapalat" w:hAnsi="GHEA Grapalat" w:cs="GHEA Grapalat"/>
          <w:b/>
          <w:lang w:val="hy-AM"/>
        </w:rPr>
        <w:t>և</w:t>
      </w:r>
      <w:r w:rsidR="00CE6AFD" w:rsidRPr="004A486A">
        <w:rPr>
          <w:rFonts w:ascii="GHEA Grapalat" w:hAnsi="GHEA Grapalat" w:cs="GHEA Grapalat"/>
          <w:b/>
          <w:lang w:val="fr-FR"/>
        </w:rPr>
        <w:t xml:space="preserve"> </w:t>
      </w:r>
      <w:r w:rsidR="00CE6AFD" w:rsidRPr="00113018">
        <w:rPr>
          <w:rFonts w:ascii="GHEA Grapalat" w:hAnsi="GHEA Grapalat" w:cs="GHEA Grapalat"/>
          <w:b/>
          <w:lang w:val="hy-AM"/>
        </w:rPr>
        <w:t>անձինք</w:t>
      </w:r>
      <w:r w:rsidR="00CE6AFD" w:rsidRPr="004A486A">
        <w:rPr>
          <w:rFonts w:ascii="GHEA Grapalat" w:hAnsi="GHEA Grapalat" w:cs="GHEA Grapalat"/>
          <w:b/>
          <w:lang w:val="fr-FR"/>
        </w:rPr>
        <w:t xml:space="preserve">. </w:t>
      </w:r>
    </w:p>
    <w:p w:rsidR="00CE6AFD" w:rsidRDefault="00CE6AFD" w:rsidP="00167FDE">
      <w:pPr>
        <w:pStyle w:val="BodyText"/>
        <w:tabs>
          <w:tab w:val="left" w:pos="1620"/>
        </w:tabs>
        <w:spacing w:after="0" w:line="312" w:lineRule="auto"/>
        <w:ind w:firstLine="540"/>
        <w:jc w:val="both"/>
        <w:rPr>
          <w:rFonts w:ascii="GHEA Grapalat" w:hAnsi="GHEA Grapalat" w:cs="Sylfaen"/>
          <w:lang w:val="hy-AM"/>
        </w:rPr>
      </w:pPr>
      <w:r w:rsidRPr="004A486A">
        <w:rPr>
          <w:rFonts w:ascii="GHEA Grapalat" w:hAnsi="GHEA Grapalat" w:cs="GHEA Grapalat"/>
        </w:rPr>
        <w:t>Նախա</w:t>
      </w:r>
      <w:r w:rsidRPr="004A486A">
        <w:rPr>
          <w:rFonts w:ascii="GHEA Grapalat" w:hAnsi="GHEA Grapalat" w:cs="GHEA Grapalat"/>
          <w:lang w:val="fr-FR"/>
        </w:rPr>
        <w:softHyphen/>
      </w:r>
      <w:r w:rsidRPr="004A486A">
        <w:rPr>
          <w:rFonts w:ascii="GHEA Grapalat" w:hAnsi="GHEA Grapalat" w:cs="GHEA Grapalat"/>
        </w:rPr>
        <w:t>գի</w:t>
      </w:r>
      <w:r w:rsidRPr="004A486A">
        <w:rPr>
          <w:rFonts w:ascii="GHEA Grapalat" w:hAnsi="GHEA Grapalat" w:cs="GHEA Grapalat"/>
          <w:lang w:val="fr-FR"/>
        </w:rPr>
        <w:softHyphen/>
      </w:r>
      <w:r w:rsidRPr="004A486A">
        <w:rPr>
          <w:rFonts w:ascii="GHEA Grapalat" w:hAnsi="GHEA Grapalat" w:cs="GHEA Grapalat"/>
        </w:rPr>
        <w:t>ծը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մշակվել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է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ՀՀ</w:t>
      </w:r>
      <w:r w:rsidRPr="004A486A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պետական</w:t>
      </w:r>
      <w:r w:rsidRPr="00F85FFC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եկամուտների</w:t>
      </w:r>
      <w:r w:rsidRPr="00F85FFC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կոմիտեի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կող</w:t>
      </w:r>
      <w:r w:rsidRPr="004A486A">
        <w:rPr>
          <w:rFonts w:ascii="GHEA Grapalat" w:hAnsi="GHEA Grapalat" w:cs="GHEA Grapalat"/>
          <w:lang w:val="fr-FR"/>
        </w:rPr>
        <w:softHyphen/>
      </w:r>
      <w:r w:rsidRPr="004A486A">
        <w:rPr>
          <w:rFonts w:ascii="GHEA Grapalat" w:hAnsi="GHEA Grapalat" w:cs="GHEA Grapalat"/>
          <w:lang w:val="fr-FR"/>
        </w:rPr>
        <w:softHyphen/>
      </w:r>
      <w:r w:rsidRPr="004A486A">
        <w:rPr>
          <w:rFonts w:ascii="GHEA Grapalat" w:hAnsi="GHEA Grapalat" w:cs="GHEA Grapalat"/>
        </w:rPr>
        <w:t>մից</w:t>
      </w:r>
      <w:r w:rsidRPr="004A486A">
        <w:rPr>
          <w:rFonts w:ascii="GHEA Grapalat" w:hAnsi="GHEA Grapalat" w:cs="GHEA Grapalat"/>
          <w:lang w:val="fr-FR"/>
        </w:rPr>
        <w:t>:</w:t>
      </w:r>
    </w:p>
    <w:p w:rsidR="00D117B7" w:rsidRDefault="00061090" w:rsidP="00167FDE">
      <w:pPr>
        <w:pStyle w:val="BodyText"/>
        <w:tabs>
          <w:tab w:val="left" w:pos="1620"/>
        </w:tabs>
        <w:spacing w:after="0" w:line="312" w:lineRule="auto"/>
        <w:ind w:firstLine="54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b/>
          <w:lang w:val="hy-AM"/>
        </w:rPr>
        <w:t>7</w:t>
      </w:r>
      <w:r w:rsidR="000311F5" w:rsidRPr="000311F5">
        <w:rPr>
          <w:rFonts w:ascii="GHEA Grapalat" w:hAnsi="GHEA Grapalat" w:cs="Sylfaen"/>
          <w:b/>
          <w:lang w:val="hy-AM"/>
        </w:rPr>
        <w:t>.</w:t>
      </w:r>
      <w:r w:rsidR="00CE6AFD">
        <w:rPr>
          <w:rFonts w:ascii="GHEA Grapalat" w:hAnsi="GHEA Grapalat" w:cs="Sylfaen"/>
          <w:lang w:val="hy-AM"/>
        </w:rPr>
        <w:t xml:space="preserve"> </w:t>
      </w:r>
      <w:r w:rsidR="00CE6AFD" w:rsidRPr="00541DEF">
        <w:rPr>
          <w:rFonts w:ascii="GHEA Grapalat" w:hAnsi="GHEA Grapalat" w:cs="Sylfaen"/>
          <w:b/>
          <w:lang w:val="fr-FR"/>
        </w:rPr>
        <w:t>Իրավական ակտի ընդունման արդյունքում ակնկալվող արդյունքը</w:t>
      </w:r>
      <w:r w:rsidR="00CE6AFD" w:rsidRPr="00541DEF">
        <w:rPr>
          <w:rFonts w:ascii="GHEA Grapalat" w:hAnsi="GHEA Grapalat"/>
          <w:b/>
          <w:lang w:val="fr-FR"/>
        </w:rPr>
        <w:t>.</w:t>
      </w:r>
    </w:p>
    <w:p w:rsidR="00CE6AFD" w:rsidRPr="00107EDA" w:rsidRDefault="00DB3123" w:rsidP="00167FDE">
      <w:pPr>
        <w:pStyle w:val="BodyText"/>
        <w:tabs>
          <w:tab w:val="left" w:pos="1620"/>
        </w:tabs>
        <w:spacing w:after="0" w:line="312" w:lineRule="auto"/>
        <w:ind w:firstLine="540"/>
        <w:jc w:val="both"/>
        <w:rPr>
          <w:rFonts w:ascii="GHEA Grapalat" w:hAnsi="GHEA Grapalat" w:cs="GHEA Grapalat"/>
          <w:szCs w:val="22"/>
          <w:lang w:val="hy-AM" w:eastAsia="ru-RU"/>
        </w:rPr>
      </w:pPr>
      <w:r w:rsidRPr="006773B2">
        <w:rPr>
          <w:rFonts w:ascii="GHEA Grapalat" w:hAnsi="GHEA Grapalat" w:cs="Sylfaen"/>
          <w:lang w:val="hy-AM" w:eastAsia="ru-RU"/>
        </w:rPr>
        <w:t>Նախագծի</w:t>
      </w:r>
      <w:r w:rsidRPr="006773B2">
        <w:rPr>
          <w:rFonts w:ascii="GHEA Grapalat" w:hAnsi="GHEA Grapalat" w:cs="GHEA Grapalat"/>
          <w:lang w:val="hy-AM" w:eastAsia="ru-RU"/>
        </w:rPr>
        <w:t xml:space="preserve"> </w:t>
      </w:r>
      <w:r w:rsidRPr="006773B2">
        <w:rPr>
          <w:rFonts w:ascii="GHEA Grapalat" w:hAnsi="GHEA Grapalat" w:cs="Sylfaen"/>
          <w:lang w:val="hy-AM" w:eastAsia="ru-RU"/>
        </w:rPr>
        <w:t>ընդուն</w:t>
      </w:r>
      <w:r w:rsidRPr="006773B2">
        <w:rPr>
          <w:rFonts w:ascii="GHEA Grapalat" w:hAnsi="GHEA Grapalat" w:cs="Sylfaen"/>
          <w:lang w:val="fr-FR" w:eastAsia="ru-RU"/>
        </w:rPr>
        <w:softHyphen/>
      </w:r>
      <w:r w:rsidRPr="006773B2">
        <w:rPr>
          <w:rFonts w:ascii="GHEA Grapalat" w:hAnsi="GHEA Grapalat" w:cs="Sylfaen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Sylfaen"/>
          <w:lang w:val="hy-AM" w:eastAsia="ru-RU"/>
        </w:rPr>
        <w:t>ման</w:t>
      </w:r>
      <w:r w:rsidRPr="006773B2">
        <w:rPr>
          <w:rFonts w:ascii="GHEA Grapalat" w:hAnsi="GHEA Grapalat" w:cs="GHEA Grapalat"/>
          <w:lang w:val="hy-AM" w:eastAsia="ru-RU"/>
        </w:rPr>
        <w:t xml:space="preserve"> </w:t>
      </w:r>
      <w:r w:rsidRPr="006773B2">
        <w:rPr>
          <w:rFonts w:ascii="GHEA Grapalat" w:hAnsi="GHEA Grapalat" w:cs="Sylfaen"/>
          <w:lang w:val="hy-AM" w:eastAsia="ru-RU"/>
        </w:rPr>
        <w:t>արդ</w:t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Sylfaen"/>
          <w:lang w:val="hy-AM" w:eastAsia="ru-RU"/>
        </w:rPr>
        <w:t>յուն</w:t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GHEA Grapalat"/>
          <w:lang w:val="hy-AM" w:eastAsia="ru-RU"/>
        </w:rPr>
        <w:softHyphen/>
      </w:r>
      <w:r w:rsidRPr="006773B2">
        <w:rPr>
          <w:rFonts w:ascii="GHEA Grapalat" w:hAnsi="GHEA Grapalat" w:cs="Sylfaen"/>
          <w:lang w:val="hy-AM" w:eastAsia="ru-RU"/>
        </w:rPr>
        <w:t>քում</w:t>
      </w:r>
      <w:r w:rsidRPr="006773B2">
        <w:rPr>
          <w:rFonts w:ascii="GHEA Grapalat" w:hAnsi="GHEA Grapalat" w:cs="GHEA Grapalat"/>
          <w:lang w:val="hy-AM" w:eastAsia="ru-RU"/>
        </w:rPr>
        <w:t xml:space="preserve"> </w:t>
      </w:r>
      <w:r w:rsidRPr="006773B2">
        <w:rPr>
          <w:rFonts w:ascii="GHEA Grapalat" w:hAnsi="GHEA Grapalat" w:cs="Sylfaen"/>
          <w:lang w:val="hy-AM" w:eastAsia="ru-RU"/>
        </w:rPr>
        <w:t>ակնկալվում</w:t>
      </w:r>
      <w:r w:rsidRPr="006773B2">
        <w:rPr>
          <w:rFonts w:ascii="GHEA Grapalat" w:hAnsi="GHEA Grapalat" w:cs="GHEA Grapalat"/>
          <w:lang w:val="hy-AM" w:eastAsia="ru-RU"/>
        </w:rPr>
        <w:t xml:space="preserve"> </w:t>
      </w:r>
      <w:r w:rsidRPr="006773B2">
        <w:rPr>
          <w:rFonts w:ascii="GHEA Grapalat" w:hAnsi="GHEA Grapalat" w:cs="Sylfaen"/>
          <w:lang w:val="hy-AM" w:eastAsia="ru-RU"/>
        </w:rPr>
        <w:t>է</w:t>
      </w:r>
      <w:r w:rsidRPr="006773B2">
        <w:rPr>
          <w:rFonts w:ascii="GHEA Grapalat" w:hAnsi="GHEA Grapalat" w:cs="GHEA Grapalat"/>
          <w:lang w:val="hy-AM" w:eastAsia="ru-RU"/>
        </w:rPr>
        <w:t xml:space="preserve"> </w:t>
      </w:r>
      <w:r>
        <w:rPr>
          <w:rFonts w:ascii="GHEA Grapalat" w:hAnsi="GHEA Grapalat" w:cs="GHEA Grapalat"/>
          <w:lang w:val="hy-AM" w:eastAsia="ru-RU"/>
        </w:rPr>
        <w:t xml:space="preserve">կանխել հարկային պլանավորման միջոցով </w:t>
      </w:r>
      <w:r>
        <w:rPr>
          <w:rFonts w:ascii="GHEA Grapalat" w:hAnsi="GHEA Grapalat" w:cs="Sylfaen"/>
          <w:lang w:val="hy-AM" w:eastAsia="ru-RU"/>
        </w:rPr>
        <w:t>ԱԱՀ-ով և շահութահարկով հարկման բազաների նվազեցման դեպքերը։</w:t>
      </w:r>
    </w:p>
    <w:p w:rsidR="00517D11" w:rsidRDefault="00517D11" w:rsidP="00CE6AFD">
      <w:pPr>
        <w:pStyle w:val="BodyText"/>
        <w:spacing w:after="0"/>
        <w:jc w:val="center"/>
        <w:rPr>
          <w:rFonts w:ascii="GHEA Grapalat" w:hAnsi="GHEA Grapalat" w:cs="Sylfaen"/>
          <w:b/>
          <w:lang w:val="fr-FR"/>
        </w:rPr>
      </w:pPr>
    </w:p>
    <w:sectPr w:rsidR="00517D11" w:rsidSect="00B0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C624AB8"/>
    <w:multiLevelType w:val="hybridMultilevel"/>
    <w:tmpl w:val="6DDC0F80"/>
    <w:lvl w:ilvl="0" w:tplc="C9E6F9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3BC1CA4"/>
    <w:multiLevelType w:val="hybridMultilevel"/>
    <w:tmpl w:val="90C8CB72"/>
    <w:lvl w:ilvl="0" w:tplc="5C7C95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86F5030"/>
    <w:multiLevelType w:val="hybridMultilevel"/>
    <w:tmpl w:val="1610A51E"/>
    <w:lvl w:ilvl="0" w:tplc="AF5A9C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176E1D"/>
    <w:multiLevelType w:val="hybridMultilevel"/>
    <w:tmpl w:val="ACB8A93C"/>
    <w:lvl w:ilvl="0" w:tplc="890C0406">
      <w:start w:val="1"/>
      <w:numFmt w:val="decimal"/>
      <w:lvlText w:val="%1."/>
      <w:lvlJc w:val="left"/>
      <w:pPr>
        <w:ind w:left="108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DE03D1"/>
    <w:rsid w:val="0000017B"/>
    <w:rsid w:val="00027D7F"/>
    <w:rsid w:val="000311F5"/>
    <w:rsid w:val="00040E48"/>
    <w:rsid w:val="00041D5A"/>
    <w:rsid w:val="00044076"/>
    <w:rsid w:val="00044A75"/>
    <w:rsid w:val="00060019"/>
    <w:rsid w:val="00061090"/>
    <w:rsid w:val="00070481"/>
    <w:rsid w:val="000710DB"/>
    <w:rsid w:val="00081ED2"/>
    <w:rsid w:val="00092545"/>
    <w:rsid w:val="000969C6"/>
    <w:rsid w:val="000A7F9B"/>
    <w:rsid w:val="000B01E5"/>
    <w:rsid w:val="000B03CD"/>
    <w:rsid w:val="000B17CA"/>
    <w:rsid w:val="000B5581"/>
    <w:rsid w:val="000C1FB1"/>
    <w:rsid w:val="000C6196"/>
    <w:rsid w:val="000C6A5E"/>
    <w:rsid w:val="000E692D"/>
    <w:rsid w:val="000E7E07"/>
    <w:rsid w:val="00107E0A"/>
    <w:rsid w:val="00107EDA"/>
    <w:rsid w:val="00111634"/>
    <w:rsid w:val="00113018"/>
    <w:rsid w:val="0012609C"/>
    <w:rsid w:val="0013693E"/>
    <w:rsid w:val="00144D24"/>
    <w:rsid w:val="001535D7"/>
    <w:rsid w:val="00163DBF"/>
    <w:rsid w:val="00167FDE"/>
    <w:rsid w:val="00177057"/>
    <w:rsid w:val="001874D9"/>
    <w:rsid w:val="00196147"/>
    <w:rsid w:val="00197BC7"/>
    <w:rsid w:val="001A0703"/>
    <w:rsid w:val="001B47C3"/>
    <w:rsid w:val="001B5D98"/>
    <w:rsid w:val="001C7026"/>
    <w:rsid w:val="001D059A"/>
    <w:rsid w:val="001D16F8"/>
    <w:rsid w:val="001D68E9"/>
    <w:rsid w:val="001E0365"/>
    <w:rsid w:val="001E4EAA"/>
    <w:rsid w:val="001E51BB"/>
    <w:rsid w:val="001F3899"/>
    <w:rsid w:val="00207DC3"/>
    <w:rsid w:val="00220BB7"/>
    <w:rsid w:val="0022720F"/>
    <w:rsid w:val="002361AE"/>
    <w:rsid w:val="00267887"/>
    <w:rsid w:val="00274197"/>
    <w:rsid w:val="00275383"/>
    <w:rsid w:val="00286654"/>
    <w:rsid w:val="00290E56"/>
    <w:rsid w:val="002A077B"/>
    <w:rsid w:val="002A1438"/>
    <w:rsid w:val="002A538D"/>
    <w:rsid w:val="002C541C"/>
    <w:rsid w:val="002C547D"/>
    <w:rsid w:val="002D418D"/>
    <w:rsid w:val="002E702F"/>
    <w:rsid w:val="002F60AF"/>
    <w:rsid w:val="003136BC"/>
    <w:rsid w:val="003143AA"/>
    <w:rsid w:val="00327057"/>
    <w:rsid w:val="00363339"/>
    <w:rsid w:val="0037633D"/>
    <w:rsid w:val="00386601"/>
    <w:rsid w:val="00394D2A"/>
    <w:rsid w:val="003A5500"/>
    <w:rsid w:val="003A78C8"/>
    <w:rsid w:val="003B0A9F"/>
    <w:rsid w:val="003C6A45"/>
    <w:rsid w:val="003D211C"/>
    <w:rsid w:val="003D2310"/>
    <w:rsid w:val="003D66E7"/>
    <w:rsid w:val="003E23E3"/>
    <w:rsid w:val="003E68EE"/>
    <w:rsid w:val="003F04CC"/>
    <w:rsid w:val="003F32C6"/>
    <w:rsid w:val="003F65B4"/>
    <w:rsid w:val="003F71C3"/>
    <w:rsid w:val="00415380"/>
    <w:rsid w:val="00440F1F"/>
    <w:rsid w:val="00443D2E"/>
    <w:rsid w:val="00445314"/>
    <w:rsid w:val="00460E09"/>
    <w:rsid w:val="00480870"/>
    <w:rsid w:val="00480A34"/>
    <w:rsid w:val="0048202C"/>
    <w:rsid w:val="00482673"/>
    <w:rsid w:val="0048478D"/>
    <w:rsid w:val="004F2EF1"/>
    <w:rsid w:val="004F3233"/>
    <w:rsid w:val="004F6878"/>
    <w:rsid w:val="005005D1"/>
    <w:rsid w:val="00504A42"/>
    <w:rsid w:val="005064FA"/>
    <w:rsid w:val="005104B7"/>
    <w:rsid w:val="0051210A"/>
    <w:rsid w:val="00517D11"/>
    <w:rsid w:val="00536D4C"/>
    <w:rsid w:val="00542437"/>
    <w:rsid w:val="005438AD"/>
    <w:rsid w:val="00571CB3"/>
    <w:rsid w:val="005755E3"/>
    <w:rsid w:val="00582E8D"/>
    <w:rsid w:val="00586218"/>
    <w:rsid w:val="005A3F86"/>
    <w:rsid w:val="005B3AD6"/>
    <w:rsid w:val="005B46C4"/>
    <w:rsid w:val="005C2554"/>
    <w:rsid w:val="005C3D58"/>
    <w:rsid w:val="005C4375"/>
    <w:rsid w:val="005D18DC"/>
    <w:rsid w:val="005D6D0C"/>
    <w:rsid w:val="005E7434"/>
    <w:rsid w:val="00602A0B"/>
    <w:rsid w:val="006031F9"/>
    <w:rsid w:val="00607F6B"/>
    <w:rsid w:val="00613FB5"/>
    <w:rsid w:val="006302B4"/>
    <w:rsid w:val="00633CBD"/>
    <w:rsid w:val="00637A9A"/>
    <w:rsid w:val="00652432"/>
    <w:rsid w:val="00655892"/>
    <w:rsid w:val="00662963"/>
    <w:rsid w:val="006643FF"/>
    <w:rsid w:val="006672CD"/>
    <w:rsid w:val="006733C3"/>
    <w:rsid w:val="00681F6A"/>
    <w:rsid w:val="00682C97"/>
    <w:rsid w:val="006A1C08"/>
    <w:rsid w:val="006A736E"/>
    <w:rsid w:val="006C349B"/>
    <w:rsid w:val="006C6CEA"/>
    <w:rsid w:val="006E19AC"/>
    <w:rsid w:val="006F05F9"/>
    <w:rsid w:val="0070392C"/>
    <w:rsid w:val="0070767E"/>
    <w:rsid w:val="007101BC"/>
    <w:rsid w:val="00714999"/>
    <w:rsid w:val="007212E4"/>
    <w:rsid w:val="00724E6C"/>
    <w:rsid w:val="00733AAE"/>
    <w:rsid w:val="007341ED"/>
    <w:rsid w:val="00736E36"/>
    <w:rsid w:val="0075459E"/>
    <w:rsid w:val="0076431D"/>
    <w:rsid w:val="0077404D"/>
    <w:rsid w:val="0077628B"/>
    <w:rsid w:val="007818BD"/>
    <w:rsid w:val="00785ABD"/>
    <w:rsid w:val="007B15CF"/>
    <w:rsid w:val="007B2FC4"/>
    <w:rsid w:val="007C490C"/>
    <w:rsid w:val="007E0A70"/>
    <w:rsid w:val="00817008"/>
    <w:rsid w:val="00825181"/>
    <w:rsid w:val="008275EB"/>
    <w:rsid w:val="008339CE"/>
    <w:rsid w:val="00841368"/>
    <w:rsid w:val="00841AB9"/>
    <w:rsid w:val="00845069"/>
    <w:rsid w:val="00862C7F"/>
    <w:rsid w:val="008641E6"/>
    <w:rsid w:val="00865476"/>
    <w:rsid w:val="00865CDE"/>
    <w:rsid w:val="008666D2"/>
    <w:rsid w:val="008806E2"/>
    <w:rsid w:val="00880856"/>
    <w:rsid w:val="0088407D"/>
    <w:rsid w:val="008855B4"/>
    <w:rsid w:val="008A041E"/>
    <w:rsid w:val="008A65EC"/>
    <w:rsid w:val="008A7163"/>
    <w:rsid w:val="008C195E"/>
    <w:rsid w:val="008C414E"/>
    <w:rsid w:val="008D099D"/>
    <w:rsid w:val="008E2536"/>
    <w:rsid w:val="008F6DF8"/>
    <w:rsid w:val="00900643"/>
    <w:rsid w:val="00906DE3"/>
    <w:rsid w:val="009171B4"/>
    <w:rsid w:val="00921D5B"/>
    <w:rsid w:val="00946DDC"/>
    <w:rsid w:val="00947596"/>
    <w:rsid w:val="00961C4F"/>
    <w:rsid w:val="00976AC7"/>
    <w:rsid w:val="009772DD"/>
    <w:rsid w:val="009858AF"/>
    <w:rsid w:val="00991B1E"/>
    <w:rsid w:val="00993342"/>
    <w:rsid w:val="009957E4"/>
    <w:rsid w:val="009D2483"/>
    <w:rsid w:val="009D4957"/>
    <w:rsid w:val="009E0D18"/>
    <w:rsid w:val="009E2E59"/>
    <w:rsid w:val="009E421E"/>
    <w:rsid w:val="009F7E56"/>
    <w:rsid w:val="00A0603B"/>
    <w:rsid w:val="00A1009A"/>
    <w:rsid w:val="00A10D31"/>
    <w:rsid w:val="00A151D4"/>
    <w:rsid w:val="00A26B2B"/>
    <w:rsid w:val="00A307D9"/>
    <w:rsid w:val="00A31F87"/>
    <w:rsid w:val="00A50C96"/>
    <w:rsid w:val="00A80176"/>
    <w:rsid w:val="00A80A6F"/>
    <w:rsid w:val="00A82AF7"/>
    <w:rsid w:val="00A86EB1"/>
    <w:rsid w:val="00AA20F0"/>
    <w:rsid w:val="00AA2715"/>
    <w:rsid w:val="00AA3E07"/>
    <w:rsid w:val="00AA5BDC"/>
    <w:rsid w:val="00AB6B04"/>
    <w:rsid w:val="00AC67D0"/>
    <w:rsid w:val="00AF6129"/>
    <w:rsid w:val="00B013A4"/>
    <w:rsid w:val="00B05CE4"/>
    <w:rsid w:val="00B13EC4"/>
    <w:rsid w:val="00B20398"/>
    <w:rsid w:val="00B30F65"/>
    <w:rsid w:val="00B31055"/>
    <w:rsid w:val="00B324A1"/>
    <w:rsid w:val="00B363AA"/>
    <w:rsid w:val="00B42703"/>
    <w:rsid w:val="00B46809"/>
    <w:rsid w:val="00B510A7"/>
    <w:rsid w:val="00B75883"/>
    <w:rsid w:val="00B93698"/>
    <w:rsid w:val="00BA25D3"/>
    <w:rsid w:val="00BA46D9"/>
    <w:rsid w:val="00BB1DA4"/>
    <w:rsid w:val="00BB360A"/>
    <w:rsid w:val="00BF10DC"/>
    <w:rsid w:val="00BF209E"/>
    <w:rsid w:val="00BF2C59"/>
    <w:rsid w:val="00BF7203"/>
    <w:rsid w:val="00C0279E"/>
    <w:rsid w:val="00C26251"/>
    <w:rsid w:val="00C32B1E"/>
    <w:rsid w:val="00C35CA6"/>
    <w:rsid w:val="00C476D8"/>
    <w:rsid w:val="00C701F1"/>
    <w:rsid w:val="00C93CC2"/>
    <w:rsid w:val="00C94813"/>
    <w:rsid w:val="00CA1246"/>
    <w:rsid w:val="00CB337C"/>
    <w:rsid w:val="00CD6905"/>
    <w:rsid w:val="00CD7003"/>
    <w:rsid w:val="00CE6AFD"/>
    <w:rsid w:val="00CE7C50"/>
    <w:rsid w:val="00CF771F"/>
    <w:rsid w:val="00D01B9B"/>
    <w:rsid w:val="00D117B7"/>
    <w:rsid w:val="00D23386"/>
    <w:rsid w:val="00D300F4"/>
    <w:rsid w:val="00D516A0"/>
    <w:rsid w:val="00D52BDD"/>
    <w:rsid w:val="00D71682"/>
    <w:rsid w:val="00D74B6F"/>
    <w:rsid w:val="00D755AA"/>
    <w:rsid w:val="00D77A7C"/>
    <w:rsid w:val="00D83348"/>
    <w:rsid w:val="00D914E3"/>
    <w:rsid w:val="00D91CD0"/>
    <w:rsid w:val="00D92D4E"/>
    <w:rsid w:val="00DA2010"/>
    <w:rsid w:val="00DA43AF"/>
    <w:rsid w:val="00DB11B1"/>
    <w:rsid w:val="00DB3123"/>
    <w:rsid w:val="00DB72CC"/>
    <w:rsid w:val="00DD3BFB"/>
    <w:rsid w:val="00DD709C"/>
    <w:rsid w:val="00DE03D1"/>
    <w:rsid w:val="00DE35AC"/>
    <w:rsid w:val="00E0020F"/>
    <w:rsid w:val="00E007CA"/>
    <w:rsid w:val="00E05F22"/>
    <w:rsid w:val="00E27C7C"/>
    <w:rsid w:val="00E42ED9"/>
    <w:rsid w:val="00E47113"/>
    <w:rsid w:val="00E50C3E"/>
    <w:rsid w:val="00E54416"/>
    <w:rsid w:val="00E54D1B"/>
    <w:rsid w:val="00E6425D"/>
    <w:rsid w:val="00E64630"/>
    <w:rsid w:val="00E64FB2"/>
    <w:rsid w:val="00E71B18"/>
    <w:rsid w:val="00E72786"/>
    <w:rsid w:val="00E77AF5"/>
    <w:rsid w:val="00E8106D"/>
    <w:rsid w:val="00E91A05"/>
    <w:rsid w:val="00EC4681"/>
    <w:rsid w:val="00EC5070"/>
    <w:rsid w:val="00EC7C2E"/>
    <w:rsid w:val="00EF2758"/>
    <w:rsid w:val="00F00B46"/>
    <w:rsid w:val="00F03EE7"/>
    <w:rsid w:val="00F137F1"/>
    <w:rsid w:val="00F15ACA"/>
    <w:rsid w:val="00F466EA"/>
    <w:rsid w:val="00F55C30"/>
    <w:rsid w:val="00F61E08"/>
    <w:rsid w:val="00F61E5A"/>
    <w:rsid w:val="00F62173"/>
    <w:rsid w:val="00F64321"/>
    <w:rsid w:val="00F72263"/>
    <w:rsid w:val="00F72535"/>
    <w:rsid w:val="00F9551D"/>
    <w:rsid w:val="00FA00B4"/>
    <w:rsid w:val="00FD0BD8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9E30D-5333-4A05-B44C-93B51851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0B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75"/>
    <w:rPr>
      <w:rFonts w:ascii="Segoe UI" w:hAnsi="Segoe UI" w:cs="Segoe UI"/>
      <w:sz w:val="18"/>
      <w:szCs w:val="18"/>
    </w:rPr>
  </w:style>
  <w:style w:type="paragraph" w:styleId="NormalWeb">
    <w:name w:val="Normal (Web)"/>
    <w:aliases w:val="webb"/>
    <w:basedOn w:val="Normal"/>
    <w:uiPriority w:val="34"/>
    <w:unhideWhenUsed/>
    <w:qFormat/>
    <w:rsid w:val="005438A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norm">
    <w:name w:val="norm"/>
    <w:basedOn w:val="Normal"/>
    <w:uiPriority w:val="99"/>
    <w:qFormat/>
    <w:rsid w:val="005438AD"/>
    <w:pPr>
      <w:spacing w:after="0" w:line="480" w:lineRule="auto"/>
      <w:ind w:firstLine="709"/>
      <w:contextualSpacing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ProstoText">
    <w:name w:val="ProstoText"/>
    <w:basedOn w:val="BodyTextIndent"/>
    <w:uiPriority w:val="99"/>
    <w:qFormat/>
    <w:rsid w:val="005438AD"/>
    <w:pPr>
      <w:tabs>
        <w:tab w:val="left" w:pos="4253"/>
      </w:tabs>
      <w:spacing w:after="0" w:line="240" w:lineRule="auto"/>
      <w:ind w:left="0" w:firstLine="567"/>
      <w:contextualSpacing/>
      <w:jc w:val="both"/>
    </w:pPr>
    <w:rPr>
      <w:rFonts w:ascii="Times Armenian" w:eastAsia="Times New Roman" w:hAnsi="Times Armenian" w:cs="Times New Roman"/>
      <w:sz w:val="24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5438AD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38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38AD"/>
  </w:style>
  <w:style w:type="paragraph" w:styleId="BodyText">
    <w:name w:val="Body Text"/>
    <w:basedOn w:val="Normal"/>
    <w:link w:val="BodyTextChar"/>
    <w:uiPriority w:val="99"/>
    <w:unhideWhenUsed/>
    <w:rsid w:val="009171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171B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32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DB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A664-E2D7-4F9D-8DDB-06ABA197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 Kamalyan</dc:creator>
  <cp:keywords>https:/mul2-taxservice.gov.am/tasks/942598/oneclick/naxagits_1321n_205n.docx?token=5ebfd7a42e83b4131b4699d567e14e92</cp:keywords>
  <cp:lastModifiedBy>Mariam Yesayan</cp:lastModifiedBy>
  <cp:revision>5</cp:revision>
  <cp:lastPrinted>2022-03-10T13:04:00Z</cp:lastPrinted>
  <dcterms:created xsi:type="dcterms:W3CDTF">2022-09-28T06:41:00Z</dcterms:created>
  <dcterms:modified xsi:type="dcterms:W3CDTF">2022-11-18T10:31:00Z</dcterms:modified>
</cp:coreProperties>
</file>