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00C93" w14:textId="77777777" w:rsidR="00961186" w:rsidRDefault="00961186" w:rsidP="00961186">
      <w:pPr>
        <w:jc w:val="right"/>
      </w:pPr>
      <w:r w:rsidRPr="00961186">
        <w:t>ՆԱԽԱԳԻԾ</w:t>
      </w:r>
    </w:p>
    <w:p w14:paraId="009F499C" w14:textId="77777777" w:rsidR="00961186" w:rsidRDefault="00961186" w:rsidP="00961186">
      <w:pPr>
        <w:jc w:val="center"/>
      </w:pPr>
    </w:p>
    <w:p w14:paraId="173D7946" w14:textId="77777777" w:rsidR="006F722F" w:rsidRDefault="006F722F" w:rsidP="002D1023">
      <w:pPr>
        <w:jc w:val="center"/>
      </w:pPr>
    </w:p>
    <w:p w14:paraId="4C8BA47F" w14:textId="77777777" w:rsidR="006F722F" w:rsidRDefault="006F722F" w:rsidP="002D1023">
      <w:pPr>
        <w:jc w:val="center"/>
      </w:pPr>
    </w:p>
    <w:p w14:paraId="79D78FDA" w14:textId="2C622755" w:rsidR="00961186" w:rsidRDefault="00961186" w:rsidP="004D5D65">
      <w:pPr>
        <w:ind w:firstLine="0"/>
        <w:jc w:val="center"/>
      </w:pPr>
      <w:r>
        <w:t>ՀԱՅԱՍՏԱՆԻ ՀԱՆՐԱՊԵՏՈՒԹՅԱՆ ԿԱՌԱՎԱՐՈՒԹՅՈՒՆ</w:t>
      </w:r>
    </w:p>
    <w:p w14:paraId="436B9ACE" w14:textId="1E9540DE" w:rsidR="00961186" w:rsidRDefault="00961186" w:rsidP="004D5D65">
      <w:pPr>
        <w:ind w:firstLine="0"/>
        <w:jc w:val="center"/>
      </w:pPr>
      <w:r>
        <w:t>Ո</w:t>
      </w:r>
      <w:r w:rsidR="00556398">
        <w:t xml:space="preserve"> </w:t>
      </w:r>
      <w:r>
        <w:t>Ր</w:t>
      </w:r>
      <w:r w:rsidR="00556398">
        <w:t xml:space="preserve"> </w:t>
      </w:r>
      <w:r>
        <w:t>Ո Շ ՈՒ Մ</w:t>
      </w:r>
    </w:p>
    <w:p w14:paraId="121EBC49" w14:textId="77777777" w:rsidR="00961186" w:rsidRDefault="00961186" w:rsidP="00961186">
      <w:r>
        <w:t xml:space="preserve"> </w:t>
      </w:r>
    </w:p>
    <w:p w14:paraId="75C258A0" w14:textId="77777777" w:rsidR="00961186" w:rsidRDefault="00961186" w:rsidP="00B825A8">
      <w:pPr>
        <w:ind w:firstLine="0"/>
        <w:jc w:val="center"/>
      </w:pPr>
      <w:r>
        <w:t>ԽՏԱՆՅՈՒԹԻ ԻՐԱՑՄԱՆ ՇՐՋԱՆԱՌՈՒԹՅԱՆ ՀԱՇՎԱՐԿՄԱՆ ՆՊԱՏԱԿՈՎ ՀԻՄՔ ԸՆԴՈՒՆՎՈՂ՝ ՄԱՏԱԿԱՐԱՐՎԱԾ ԽՏԱՆՅՈՒԹՈՒՄ ՄԵՏԱՂՆԵՐԻ ՎԵՐՋՆԱԿԱՆ ՊԱՐՈՒՆԱԿՈՒԹՅԱՆ ՎԵՐԱԲԵՐՅԱԼ ԵԶՐԱԿԱՑՈՒԹՅՈՒՆ ՏՐԱՄԱԴՐՈՂ ԼԱԲՈՐԱՏՈՐԻԱՆԵՐԻ ՑԱՆԿԸ ՍԱՀՄԱՆԵԼՈՒ ՄԱՍԻՆ</w:t>
      </w:r>
    </w:p>
    <w:p w14:paraId="3BCEF4A7" w14:textId="77777777" w:rsidR="00961186" w:rsidRDefault="00961186" w:rsidP="00B825A8">
      <w:pPr>
        <w:ind w:firstLine="0"/>
      </w:pPr>
      <w:r>
        <w:t xml:space="preserve"> </w:t>
      </w:r>
    </w:p>
    <w:p w14:paraId="771D1C3B" w14:textId="77777777" w:rsidR="006F722F" w:rsidRDefault="006F722F" w:rsidP="00B825A8">
      <w:pPr>
        <w:ind w:firstLine="567"/>
      </w:pPr>
    </w:p>
    <w:p w14:paraId="0D8C6E55" w14:textId="4868CA13" w:rsidR="00961186" w:rsidRDefault="00961186" w:rsidP="00B825A8">
      <w:pPr>
        <w:ind w:firstLine="567"/>
      </w:pPr>
      <w:r>
        <w:t xml:space="preserve">Հիմք ընդունելով </w:t>
      </w:r>
      <w:r w:rsidR="0059086E">
        <w:t>Հ</w:t>
      </w:r>
      <w:r>
        <w:t xml:space="preserve">արկային օրենսգրքի </w:t>
      </w:r>
      <w:r w:rsidRPr="00961186">
        <w:t>202</w:t>
      </w:r>
      <w:r>
        <w:t xml:space="preserve">-րդ հոդվածի </w:t>
      </w:r>
      <w:r w:rsidRPr="00961186">
        <w:t>3</w:t>
      </w:r>
      <w:r>
        <w:t>-րդ մասի առաջին կետը` Հայաստանի Հանրապետության կառավարությունը որոշում է.</w:t>
      </w:r>
    </w:p>
    <w:p w14:paraId="5F71672D" w14:textId="1DC580C2" w:rsidR="00961186" w:rsidRDefault="00961186" w:rsidP="00B825A8">
      <w:pPr>
        <w:ind w:firstLine="567"/>
      </w:pPr>
      <w:r>
        <w:t xml:space="preserve">1. </w:t>
      </w:r>
      <w:r w:rsidR="005C3986">
        <w:t>Սահմանել</w:t>
      </w:r>
      <w:r>
        <w:t xml:space="preserve"> խտանյութում մետաղների վերջնական պարունակության վերաբերյալ եզրակացություն տրամադրող լաբորատորիաների ցանկը` համաձայն հավելվածի:</w:t>
      </w:r>
    </w:p>
    <w:p w14:paraId="1C90214F" w14:textId="6B40B28D" w:rsidR="00961186" w:rsidRDefault="00961186" w:rsidP="00B825A8">
      <w:pPr>
        <w:ind w:firstLine="567"/>
      </w:pPr>
      <w:r>
        <w:t xml:space="preserve">2. Սույն որոշումն ուժի մեջ է մտնում </w:t>
      </w:r>
      <w:r w:rsidR="00E6522C">
        <w:t xml:space="preserve">2023 թվականի </w:t>
      </w:r>
      <w:r w:rsidR="008A5CEC">
        <w:t xml:space="preserve">հունվարի </w:t>
      </w:r>
      <w:r w:rsidR="0011099C">
        <w:t>1-ի</w:t>
      </w:r>
      <w:r w:rsidR="00AA40D8">
        <w:t>ց</w:t>
      </w:r>
      <w:r>
        <w:t>:</w:t>
      </w:r>
      <w:r>
        <w:tab/>
      </w:r>
    </w:p>
    <w:p w14:paraId="00F71247" w14:textId="77777777" w:rsidR="00AD77FC" w:rsidRDefault="00AD77F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3F300D0" w14:textId="146BA71F" w:rsidR="00B94F22" w:rsidRPr="000B2959" w:rsidRDefault="00B94F22" w:rsidP="000B2959">
      <w:pPr>
        <w:ind w:left="5760" w:firstLine="720"/>
        <w:jc w:val="right"/>
        <w:rPr>
          <w:sz w:val="18"/>
          <w:szCs w:val="18"/>
        </w:rPr>
      </w:pPr>
      <w:r w:rsidRPr="000B2959">
        <w:rPr>
          <w:sz w:val="18"/>
          <w:szCs w:val="18"/>
        </w:rPr>
        <w:lastRenderedPageBreak/>
        <w:t>Հավելված</w:t>
      </w:r>
    </w:p>
    <w:p w14:paraId="0F709217" w14:textId="0263A5A3" w:rsidR="000B2959" w:rsidRDefault="00B94F22" w:rsidP="00225E30">
      <w:pPr>
        <w:spacing w:line="240" w:lineRule="auto"/>
        <w:ind w:firstLine="0"/>
        <w:jc w:val="right"/>
        <w:rPr>
          <w:sz w:val="18"/>
          <w:szCs w:val="18"/>
        </w:rPr>
      </w:pPr>
      <w:r w:rsidRPr="000B2959">
        <w:rPr>
          <w:sz w:val="18"/>
          <w:szCs w:val="18"/>
        </w:rPr>
        <w:t>ՀՀ կառավարության 2022 թվականի</w:t>
      </w:r>
    </w:p>
    <w:p w14:paraId="7F41582A" w14:textId="41A27A36" w:rsidR="00B94F22" w:rsidRDefault="000B2959" w:rsidP="00225E30">
      <w:pPr>
        <w:spacing w:line="240" w:lineRule="auto"/>
        <w:ind w:firstLine="0"/>
        <w:jc w:val="right"/>
      </w:pPr>
      <w:r>
        <w:rPr>
          <w:sz w:val="18"/>
          <w:szCs w:val="18"/>
        </w:rPr>
        <w:t>________</w:t>
      </w:r>
      <w:r w:rsidR="00B94F22" w:rsidRPr="000B2959">
        <w:rPr>
          <w:sz w:val="18"/>
          <w:szCs w:val="18"/>
        </w:rPr>
        <w:t xml:space="preserve"> ի N </w:t>
      </w:r>
      <w:r>
        <w:rPr>
          <w:sz w:val="18"/>
          <w:szCs w:val="18"/>
        </w:rPr>
        <w:t xml:space="preserve">  </w:t>
      </w:r>
      <w:r w:rsidR="00B94F22" w:rsidRPr="000B2959">
        <w:rPr>
          <w:sz w:val="18"/>
          <w:szCs w:val="18"/>
        </w:rPr>
        <w:t xml:space="preserve"> -Ն որոշման</w:t>
      </w:r>
    </w:p>
    <w:p w14:paraId="08E04004" w14:textId="77777777" w:rsidR="00B94F22" w:rsidRDefault="00B94F22" w:rsidP="00B94F22">
      <w:pPr>
        <w:ind w:firstLine="0"/>
        <w:jc w:val="center"/>
      </w:pPr>
    </w:p>
    <w:p w14:paraId="1E049D91" w14:textId="77777777" w:rsidR="00B94F22" w:rsidRDefault="00B94F22" w:rsidP="00B94F22">
      <w:pPr>
        <w:ind w:firstLine="0"/>
        <w:jc w:val="center"/>
      </w:pPr>
    </w:p>
    <w:p w14:paraId="321D7B6C" w14:textId="30638ED0" w:rsidR="00961186" w:rsidRDefault="00961186" w:rsidP="00B94F22">
      <w:pPr>
        <w:ind w:firstLine="0"/>
        <w:jc w:val="center"/>
      </w:pPr>
      <w:r>
        <w:t>Ց Ա Ն Կ</w:t>
      </w:r>
    </w:p>
    <w:p w14:paraId="766A9208" w14:textId="3CE9497A" w:rsidR="00A92B59" w:rsidRDefault="00A92B59" w:rsidP="005C3986">
      <w:pPr>
        <w:ind w:firstLine="0"/>
        <w:jc w:val="center"/>
      </w:pPr>
      <w:r>
        <w:t>Խտանյութում մետաղների վերջնական պարունակության վերաբերյալ եզրակացություն տրամադրող լաբորատորիաների</w:t>
      </w:r>
    </w:p>
    <w:p w14:paraId="5CB4A43C" w14:textId="77777777" w:rsidR="005C3986" w:rsidRDefault="005C3986" w:rsidP="000B2959">
      <w:pPr>
        <w:spacing w:line="240" w:lineRule="auto"/>
        <w:ind w:firstLine="0"/>
        <w:jc w:val="center"/>
      </w:pPr>
    </w:p>
    <w:p w14:paraId="3014BD78" w14:textId="77777777" w:rsidR="00961186" w:rsidRDefault="00961186" w:rsidP="00961186">
      <w: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B853BE" w:rsidRPr="00D75DBE" w14:paraId="772BDAD4" w14:textId="77777777" w:rsidTr="00B853BE">
        <w:tc>
          <w:tcPr>
            <w:tcW w:w="10075" w:type="dxa"/>
          </w:tcPr>
          <w:p w14:paraId="23E6972F" w14:textId="46AB0AF7" w:rsidR="00B853BE" w:rsidRPr="00D75DBE" w:rsidRDefault="00B853BE" w:rsidP="00D75DBE">
            <w:pPr>
              <w:ind w:firstLine="0"/>
              <w:jc w:val="center"/>
            </w:pPr>
            <w:r>
              <w:t>Անվանում</w:t>
            </w:r>
          </w:p>
        </w:tc>
      </w:tr>
      <w:tr w:rsidR="00920F76" w:rsidRPr="00D75DBE" w14:paraId="7093FCE0" w14:textId="6728F975" w:rsidTr="00B853BE">
        <w:tc>
          <w:tcPr>
            <w:tcW w:w="10075" w:type="dxa"/>
          </w:tcPr>
          <w:p w14:paraId="6907F020" w14:textId="17337C92" w:rsidR="00920F76" w:rsidRPr="000B2959" w:rsidRDefault="00920F76" w:rsidP="00920F76">
            <w:pPr>
              <w:ind w:firstLine="0"/>
              <w:jc w:val="left"/>
            </w:pPr>
            <w:r w:rsidRPr="00D75DBE">
              <w:t xml:space="preserve">1. </w:t>
            </w:r>
            <w:r>
              <w:t>«</w:t>
            </w:r>
            <w:r w:rsidRPr="00D75DBE">
              <w:t>ALS</w:t>
            </w:r>
            <w:r>
              <w:t xml:space="preserve">» </w:t>
            </w:r>
            <w:r w:rsidRPr="000B2959">
              <w:t>Limited</w:t>
            </w:r>
            <w:r>
              <w:t xml:space="preserve"> ընկերության լաբորատորիաներ </w:t>
            </w:r>
          </w:p>
        </w:tc>
      </w:tr>
      <w:tr w:rsidR="00920F76" w:rsidRPr="00D75DBE" w14:paraId="09F694CD" w14:textId="015372BE" w:rsidTr="00B853BE">
        <w:tc>
          <w:tcPr>
            <w:tcW w:w="10075" w:type="dxa"/>
          </w:tcPr>
          <w:p w14:paraId="785903E0" w14:textId="58C2E10D" w:rsidR="00920F76" w:rsidRPr="00D75DBE" w:rsidRDefault="00920F76" w:rsidP="00920F76">
            <w:pPr>
              <w:ind w:firstLine="0"/>
              <w:jc w:val="left"/>
            </w:pPr>
            <w:r w:rsidRPr="00D75DBE">
              <w:t xml:space="preserve">2. </w:t>
            </w:r>
            <w:r>
              <w:t>«</w:t>
            </w:r>
            <w:r w:rsidRPr="0099287B">
              <w:t>Alfred H Knight International</w:t>
            </w:r>
            <w:r>
              <w:t>»</w:t>
            </w:r>
            <w:r w:rsidRPr="0099287B">
              <w:t xml:space="preserve"> Ltd</w:t>
            </w:r>
            <w:r>
              <w:t xml:space="preserve"> ընկերության լաբորատորիաներ </w:t>
            </w:r>
          </w:p>
        </w:tc>
      </w:tr>
      <w:tr w:rsidR="00920F76" w:rsidRPr="00D75DBE" w14:paraId="34C5D9D0" w14:textId="4A59B204" w:rsidTr="00B853BE">
        <w:tc>
          <w:tcPr>
            <w:tcW w:w="10075" w:type="dxa"/>
          </w:tcPr>
          <w:p w14:paraId="53B729A7" w14:textId="153D04B5" w:rsidR="00920F76" w:rsidRPr="00D75DBE" w:rsidRDefault="00920F76" w:rsidP="00920F76">
            <w:pPr>
              <w:ind w:firstLine="0"/>
              <w:jc w:val="left"/>
            </w:pPr>
            <w:r w:rsidRPr="00D75DBE">
              <w:t xml:space="preserve">3. </w:t>
            </w:r>
            <w:r>
              <w:t>«</w:t>
            </w:r>
            <w:r w:rsidRPr="000B2959">
              <w:t>A</w:t>
            </w:r>
            <w:r w:rsidRPr="00D75DBE">
              <w:t xml:space="preserve">lex </w:t>
            </w:r>
            <w:r w:rsidRPr="000B2959">
              <w:t>S</w:t>
            </w:r>
            <w:r w:rsidRPr="00D75DBE">
              <w:t xml:space="preserve">tewart </w:t>
            </w:r>
            <w:r w:rsidRPr="000B2959">
              <w:rPr>
                <w:rFonts w:ascii="Arial" w:hAnsi="Arial" w:cs="Arial"/>
                <w:color w:val="000000"/>
                <w:shd w:val="clear" w:color="auto" w:fill="FFFFFF"/>
              </w:rPr>
              <w:t>I</w:t>
            </w:r>
            <w:r w:rsidRPr="00D75DBE">
              <w:rPr>
                <w:rFonts w:ascii="Arial" w:hAnsi="Arial" w:cs="Arial"/>
                <w:color w:val="000000"/>
                <w:shd w:val="clear" w:color="auto" w:fill="FFFFFF"/>
              </w:rPr>
              <w:t>nternational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  <w:r w:rsidRPr="00D75DB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0B2959">
              <w:t>L</w:t>
            </w:r>
            <w:r w:rsidRPr="00D75DBE">
              <w:t>td</w:t>
            </w:r>
            <w:r>
              <w:t xml:space="preserve"> ընկերության լաբորատորիաներ </w:t>
            </w:r>
          </w:p>
        </w:tc>
      </w:tr>
      <w:tr w:rsidR="00920F76" w:rsidRPr="00D75DBE" w14:paraId="6A75B250" w14:textId="55FD4B3E" w:rsidTr="00B853BE">
        <w:tc>
          <w:tcPr>
            <w:tcW w:w="10075" w:type="dxa"/>
          </w:tcPr>
          <w:p w14:paraId="2541DADA" w14:textId="17D5276F" w:rsidR="00920F76" w:rsidRPr="000B2959" w:rsidRDefault="00920F76" w:rsidP="00920F76">
            <w:pPr>
              <w:ind w:firstLine="0"/>
              <w:jc w:val="left"/>
            </w:pPr>
            <w:r w:rsidRPr="00D75DBE">
              <w:t xml:space="preserve">4. </w:t>
            </w:r>
            <w:r>
              <w:t>«</w:t>
            </w:r>
            <w:r w:rsidRPr="00D75DBE">
              <w:t>Bureau Veritas</w:t>
            </w:r>
            <w:r>
              <w:t>»</w:t>
            </w:r>
            <w:r w:rsidRPr="00D75DBE">
              <w:t xml:space="preserve"> </w:t>
            </w:r>
            <w:r w:rsidRPr="000E7E74">
              <w:t>S.A.</w:t>
            </w:r>
            <w:r>
              <w:t xml:space="preserve"> ընկերության լաբորատորիաներ </w:t>
            </w:r>
          </w:p>
        </w:tc>
      </w:tr>
      <w:tr w:rsidR="00920F76" w:rsidRPr="00D75DBE" w14:paraId="43C0AC86" w14:textId="77777777" w:rsidTr="00B853BE">
        <w:tc>
          <w:tcPr>
            <w:tcW w:w="10075" w:type="dxa"/>
          </w:tcPr>
          <w:p w14:paraId="07A3D468" w14:textId="7F3E6B9F" w:rsidR="00920F76" w:rsidRPr="00D75DBE" w:rsidRDefault="00920F76" w:rsidP="00920F76">
            <w:pPr>
              <w:ind w:firstLine="0"/>
              <w:jc w:val="left"/>
            </w:pPr>
            <w:r w:rsidRPr="00D75DBE">
              <w:t xml:space="preserve">5. </w:t>
            </w:r>
            <w:r>
              <w:t>«</w:t>
            </w:r>
            <w:r w:rsidRPr="00D75DBE">
              <w:t>SGS</w:t>
            </w:r>
            <w:r>
              <w:t>»</w:t>
            </w:r>
            <w:r w:rsidRPr="00D75DBE">
              <w:t xml:space="preserve"> </w:t>
            </w:r>
            <w:r w:rsidRPr="000B2959">
              <w:t>S.A.</w:t>
            </w:r>
            <w:r>
              <w:t xml:space="preserve"> ընկերության լաբորատորիաներ</w:t>
            </w:r>
          </w:p>
        </w:tc>
      </w:tr>
    </w:tbl>
    <w:p w14:paraId="4F6A8205" w14:textId="77777777" w:rsidR="00961186" w:rsidRPr="00B853BE" w:rsidRDefault="00961186" w:rsidP="00961186"/>
    <w:p w14:paraId="47F459B5" w14:textId="72D29F11" w:rsidR="00A92B59" w:rsidRDefault="00961186" w:rsidP="00A92B59">
      <w:r>
        <w:t xml:space="preserve"> </w:t>
      </w:r>
      <w:r>
        <w:tab/>
      </w:r>
      <w:r>
        <w:tab/>
      </w:r>
      <w:bookmarkStart w:id="0" w:name="_GoBack"/>
      <w:bookmarkEnd w:id="0"/>
    </w:p>
    <w:p w14:paraId="3D2BA8D8" w14:textId="55DBCD20" w:rsidR="00961186" w:rsidRPr="00017899" w:rsidRDefault="00961186" w:rsidP="00017899">
      <w:pPr>
        <w:ind w:firstLine="0"/>
      </w:pPr>
    </w:p>
    <w:sectPr w:rsidR="00961186" w:rsidRPr="00017899" w:rsidSect="00BA1A5F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288B06DB"/>
    <w:multiLevelType w:val="hybridMultilevel"/>
    <w:tmpl w:val="FFFFFFFF"/>
    <w:lvl w:ilvl="0" w:tplc="7D4C4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64D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B44A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62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41D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3E1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B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84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BE3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86"/>
    <w:rsid w:val="0000516B"/>
    <w:rsid w:val="00017899"/>
    <w:rsid w:val="000968BB"/>
    <w:rsid w:val="000B2959"/>
    <w:rsid w:val="000E7E74"/>
    <w:rsid w:val="0011099C"/>
    <w:rsid w:val="00191436"/>
    <w:rsid w:val="001A02AC"/>
    <w:rsid w:val="001B0552"/>
    <w:rsid w:val="001D40A9"/>
    <w:rsid w:val="00225E30"/>
    <w:rsid w:val="00236768"/>
    <w:rsid w:val="00266EAE"/>
    <w:rsid w:val="00295ECD"/>
    <w:rsid w:val="002D1023"/>
    <w:rsid w:val="00313DE8"/>
    <w:rsid w:val="0044280E"/>
    <w:rsid w:val="004A5D9E"/>
    <w:rsid w:val="004D5D65"/>
    <w:rsid w:val="00537E19"/>
    <w:rsid w:val="00556398"/>
    <w:rsid w:val="0059086E"/>
    <w:rsid w:val="005C3986"/>
    <w:rsid w:val="006D2C72"/>
    <w:rsid w:val="006F722F"/>
    <w:rsid w:val="00735C7A"/>
    <w:rsid w:val="007B32E7"/>
    <w:rsid w:val="007B4CC8"/>
    <w:rsid w:val="007B6724"/>
    <w:rsid w:val="007F5646"/>
    <w:rsid w:val="008A5CEC"/>
    <w:rsid w:val="008B01DC"/>
    <w:rsid w:val="008E3BE9"/>
    <w:rsid w:val="00920F76"/>
    <w:rsid w:val="00936805"/>
    <w:rsid w:val="00961186"/>
    <w:rsid w:val="0099287B"/>
    <w:rsid w:val="009B5CD0"/>
    <w:rsid w:val="00A3607F"/>
    <w:rsid w:val="00A4475B"/>
    <w:rsid w:val="00A92B59"/>
    <w:rsid w:val="00AA40D8"/>
    <w:rsid w:val="00AD77FC"/>
    <w:rsid w:val="00B66D1D"/>
    <w:rsid w:val="00B825A8"/>
    <w:rsid w:val="00B853BE"/>
    <w:rsid w:val="00B94F22"/>
    <w:rsid w:val="00BA1A5F"/>
    <w:rsid w:val="00C03B06"/>
    <w:rsid w:val="00C14BF0"/>
    <w:rsid w:val="00D051F6"/>
    <w:rsid w:val="00D51A7C"/>
    <w:rsid w:val="00D75DBE"/>
    <w:rsid w:val="00E532F6"/>
    <w:rsid w:val="00E6522C"/>
    <w:rsid w:val="00EF3737"/>
    <w:rsid w:val="00F05F7C"/>
    <w:rsid w:val="00FC1677"/>
    <w:rsid w:val="00F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CD5B1"/>
  <w15:chartTrackingRefBased/>
  <w15:docId w15:val="{BB5F8C19-57D5-4A5F-AE9B-068E61A9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D51A7C"/>
    <w:pPr>
      <w:keepNext/>
      <w:numPr>
        <w:numId w:val="1"/>
      </w:numPr>
      <w:spacing w:after="240" w:line="264" w:lineRule="auto"/>
      <w:jc w:val="left"/>
      <w:outlineLvl w:val="0"/>
    </w:pPr>
    <w:rPr>
      <w:rFonts w:ascii="GHEA Mariam" w:eastAsia="SimSun" w:hAnsi="GHEA Mariam" w:cs="Times New Roman"/>
      <w:b/>
      <w:bCs/>
      <w:smallCaps/>
      <w:kern w:val="28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B94F22"/>
    <w:pPr>
      <w:spacing w:line="240" w:lineRule="auto"/>
      <w:ind w:firstLine="0"/>
      <w:jc w:val="center"/>
    </w:pPr>
    <w:rPr>
      <w:rFonts w:ascii="Arial Armenian" w:eastAsia="Times New Roman" w:hAnsi="Arial Armenian" w:cs="Times New Roman"/>
      <w:sz w:val="22"/>
      <w:szCs w:val="20"/>
      <w:lang w:val="en-US" w:eastAsia="ru-RU"/>
    </w:rPr>
  </w:style>
  <w:style w:type="character" w:customStyle="1" w:styleId="mechtex0">
    <w:name w:val="mechtex Знак"/>
    <w:link w:val="mechtex"/>
    <w:locked/>
    <w:rsid w:val="00B94F22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Heading1Char">
    <w:name w:val="Heading 1 Char"/>
    <w:aliases w:val="Heading 1 Char1 Char1,Heading 1 Char1 Char Char"/>
    <w:basedOn w:val="DefaultParagraphFont"/>
    <w:link w:val="Heading1"/>
    <w:uiPriority w:val="9"/>
    <w:rsid w:val="00D51A7C"/>
    <w:rPr>
      <w:rFonts w:ascii="GHEA Mariam" w:eastAsia="SimSun" w:hAnsi="GHEA Mariam" w:cs="Times New Roman"/>
      <w:b/>
      <w:bCs/>
      <w:smallCaps/>
      <w:kern w:val="28"/>
      <w:szCs w:val="24"/>
      <w:lang w:eastAsia="ru-RU"/>
    </w:rPr>
  </w:style>
  <w:style w:type="character" w:customStyle="1" w:styleId="BodyTextChar">
    <w:name w:val="Body Text Char"/>
    <w:link w:val="BodyText"/>
    <w:locked/>
    <w:rsid w:val="00D51A7C"/>
    <w:rPr>
      <w:rFonts w:cs="Times New Roman"/>
      <w:szCs w:val="24"/>
    </w:rPr>
  </w:style>
  <w:style w:type="paragraph" w:styleId="BodyText">
    <w:name w:val="Body Text"/>
    <w:basedOn w:val="Normal"/>
    <w:link w:val="BodyTextChar"/>
    <w:rsid w:val="00D51A7C"/>
    <w:pPr>
      <w:spacing w:after="120" w:line="240" w:lineRule="auto"/>
      <w:ind w:firstLine="0"/>
      <w:jc w:val="left"/>
    </w:pPr>
    <w:rPr>
      <w:rFonts w:cs="Times New Roman"/>
      <w:szCs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D51A7C"/>
    <w:rPr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D51A7C"/>
    <w:pPr>
      <w:spacing w:line="240" w:lineRule="auto"/>
      <w:ind w:left="720" w:firstLine="0"/>
      <w:contextualSpacing/>
      <w:jc w:val="left"/>
    </w:pPr>
    <w:rPr>
      <w:rFonts w:ascii="GHEA Mariam" w:eastAsia="Times New Roman" w:hAnsi="GHEA Mariam" w:cs="Times New Roman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D51A7C"/>
    <w:rPr>
      <w:rFonts w:ascii="GHEA Mariam" w:eastAsia="Times New Roman" w:hAnsi="GHEA Mariam" w:cs="Times New Roman"/>
      <w:szCs w:val="24"/>
      <w:lang w:val="ru-RU" w:eastAsia="ru-RU"/>
    </w:rPr>
  </w:style>
  <w:style w:type="character" w:customStyle="1" w:styleId="markedcontent">
    <w:name w:val="markedcontent"/>
    <w:basedOn w:val="DefaultParagraphFont"/>
    <w:rsid w:val="00D51A7C"/>
  </w:style>
  <w:style w:type="table" w:styleId="TableGrid">
    <w:name w:val="Table Grid"/>
    <w:basedOn w:val="TableNormal"/>
    <w:uiPriority w:val="39"/>
    <w:rsid w:val="00D75D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5DB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75DB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Khachik Khachatryan</dc:creator>
  <cp:keywords>https://mul2-minfin.gov.am/tasks/533477/oneclick/1.Naxagic.docx?token=b44ba95b52a4731bc43a797ae281e9bc</cp:keywords>
  <dc:description/>
  <cp:lastModifiedBy>Lusine Avalyan</cp:lastModifiedBy>
  <cp:revision>2</cp:revision>
  <dcterms:created xsi:type="dcterms:W3CDTF">2022-10-04T12:50:00Z</dcterms:created>
  <dcterms:modified xsi:type="dcterms:W3CDTF">2022-10-04T12:50:00Z</dcterms:modified>
</cp:coreProperties>
</file>