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77" w:rsidRPr="00BC3CB2" w:rsidRDefault="00C413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BC3CB2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:rsidR="00C85C77" w:rsidRPr="00BC3CB2" w:rsidRDefault="00C413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GHEA Grapalat" w:hAnsiTheme="minorHAnsi" w:cs="GHEA Grapalat"/>
          <w:b/>
          <w:color w:val="000000"/>
          <w:sz w:val="24"/>
          <w:szCs w:val="24"/>
        </w:rPr>
      </w:pPr>
      <w:r w:rsidRPr="00BC3CB2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:rsidR="00EF2BD0" w:rsidRPr="00BC3CB2" w:rsidRDefault="00EF2B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GHEA Grapalat" w:hAnsiTheme="minorHAnsi" w:cs="GHEA Grapalat"/>
          <w:b/>
          <w:color w:val="000000"/>
          <w:sz w:val="24"/>
          <w:szCs w:val="24"/>
        </w:rPr>
      </w:pPr>
    </w:p>
    <w:p w:rsidR="00C85C77" w:rsidRPr="00BC3CB2" w:rsidRDefault="00C413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BC3CB2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«ՆՈՒՅՆԱԿԱՆԱՑՄԱՆ ՔԱՐՏԵՐԻ ՄԱՍԻՆ» ՕՐԵՆՔՈՒՄ </w:t>
      </w:r>
      <w:r w:rsidRPr="00BC3CB2">
        <w:rPr>
          <w:rFonts w:ascii="GHEA Grapalat" w:eastAsia="GHEA Grapalat" w:hAnsi="GHEA Grapalat" w:cs="GHEA Grapalat"/>
          <w:b/>
          <w:sz w:val="24"/>
          <w:szCs w:val="24"/>
        </w:rPr>
        <w:t xml:space="preserve">ՓՈՓՈԽՈՒԹՅՈՒՆՆԵՐ ԵՎ </w:t>
      </w:r>
      <w:r w:rsidRPr="00BC3CB2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ԼՐԱՑՈՒՄ ԿԱՏԱՐԵԼՈՒ ՄԱՍԻՆ</w:t>
      </w:r>
    </w:p>
    <w:p w:rsidR="00C85C77" w:rsidRPr="00BC3CB2" w:rsidRDefault="00C85C77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C85C77" w:rsidRPr="00BC3CB2" w:rsidRDefault="00C413A5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C3CB2">
        <w:rPr>
          <w:rFonts w:ascii="GHEA Grapalat" w:eastAsia="GHEA Grapalat" w:hAnsi="GHEA Grapalat" w:cs="GHEA Grapalat"/>
          <w:b/>
          <w:sz w:val="24"/>
          <w:szCs w:val="24"/>
        </w:rPr>
        <w:t xml:space="preserve">Հոդված 1. </w:t>
      </w:r>
      <w:r w:rsidRPr="00BC3CB2">
        <w:rPr>
          <w:rFonts w:ascii="GHEA Grapalat" w:eastAsia="GHEA Grapalat" w:hAnsi="GHEA Grapalat" w:cs="GHEA Grapalat"/>
          <w:sz w:val="24"/>
          <w:szCs w:val="24"/>
        </w:rPr>
        <w:t>«Նույնականացման քարտերի մասին» 2011 թվականի նոյեմբերի 30-ի ՀՕ-286-Ն օրենքի (այսուհետ՝ Օրենք) 2-րդ հոդվածի 1-ին մասում լրացնել հետևյալ խմբագրությամբ 3-րդ կետ.</w:t>
      </w:r>
    </w:p>
    <w:p w:rsidR="00C85C77" w:rsidRPr="00BC3CB2" w:rsidRDefault="00C413A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C3CB2">
        <w:rPr>
          <w:rFonts w:ascii="GHEA Grapalat" w:eastAsia="GHEA Grapalat" w:hAnsi="GHEA Grapalat" w:cs="GHEA Grapalat"/>
          <w:sz w:val="24"/>
          <w:szCs w:val="24"/>
        </w:rPr>
        <w:t>«3) լիազոր մարմին՝ միգրացիայի և քաղաքացիության բնագավառում պետական կառավարման լիազոր մարմին։»։</w:t>
      </w:r>
    </w:p>
    <w:p w:rsidR="00C85C77" w:rsidRPr="00BC3CB2" w:rsidRDefault="00C413A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C3CB2"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 w:rsidRPr="00BC3CB2">
        <w:rPr>
          <w:rFonts w:ascii="GHEA Grapalat" w:eastAsia="GHEA Grapalat" w:hAnsi="GHEA Grapalat" w:cs="GHEA Grapalat"/>
          <w:sz w:val="24"/>
          <w:szCs w:val="24"/>
        </w:rPr>
        <w:t>Օրենքի 3-րդ հոդվածի 2-րդ, 4-րդ հոդվածի 8-րդ, 6-րդ հոդվածի 2-րդ և 7-րդ հոդվածի 3-րդ մասերում «ոստիկանության» բառերը փոխարինել «լիազոր» բառերով։</w:t>
      </w:r>
    </w:p>
    <w:p w:rsidR="00C85C77" w:rsidRPr="00BC3CB2" w:rsidRDefault="00C413A5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C3CB2">
        <w:rPr>
          <w:rFonts w:ascii="GHEA Grapalat" w:eastAsia="GHEA Grapalat" w:hAnsi="GHEA Grapalat" w:cs="GHEA Grapalat"/>
          <w:b/>
          <w:sz w:val="24"/>
          <w:szCs w:val="24"/>
        </w:rPr>
        <w:t xml:space="preserve">Հոդված 3. </w:t>
      </w:r>
      <w:r w:rsidRPr="00BC3CB2">
        <w:rPr>
          <w:rFonts w:ascii="GHEA Grapalat" w:eastAsia="GHEA Grapalat" w:hAnsi="GHEA Grapalat" w:cs="GHEA Grapalat"/>
          <w:sz w:val="24"/>
          <w:szCs w:val="24"/>
        </w:rPr>
        <w:t>Օրենքի 4-րդ հոդվածը՝</w:t>
      </w:r>
    </w:p>
    <w:p w:rsidR="00C85C77" w:rsidRPr="00BC3CB2" w:rsidRDefault="00C41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3CB2">
        <w:rPr>
          <w:rFonts w:ascii="GHEA Grapalat" w:eastAsia="GHEA Grapalat" w:hAnsi="GHEA Grapalat" w:cs="GHEA Grapalat"/>
          <w:color w:val="000000"/>
          <w:sz w:val="24"/>
          <w:szCs w:val="24"/>
        </w:rPr>
        <w:t>1-ին մասում «Հայաստանի Հանրապետության ոստիկանություն» բառերը փոխարինել «լիազոր մարմին» բառերով.</w:t>
      </w:r>
    </w:p>
    <w:p w:rsidR="00C85C77" w:rsidRPr="00BC3CB2" w:rsidRDefault="00C41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3CB2">
        <w:rPr>
          <w:rFonts w:ascii="GHEA Grapalat" w:eastAsia="GHEA Grapalat" w:hAnsi="GHEA Grapalat" w:cs="GHEA Grapalat"/>
          <w:color w:val="000000"/>
          <w:sz w:val="24"/>
          <w:szCs w:val="24"/>
        </w:rPr>
        <w:t>3-րդ մասում «ոստիկանության» բառը փոխարինել «լիազոր մարմնի» բառերով.</w:t>
      </w:r>
    </w:p>
    <w:p w:rsidR="00C85C77" w:rsidRPr="00BC3CB2" w:rsidRDefault="00C41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3CB2">
        <w:rPr>
          <w:rFonts w:ascii="GHEA Grapalat" w:eastAsia="GHEA Grapalat" w:hAnsi="GHEA Grapalat" w:cs="GHEA Grapalat"/>
          <w:color w:val="000000"/>
          <w:sz w:val="24"/>
          <w:szCs w:val="24"/>
        </w:rPr>
        <w:t>10-րդ մասում «Հայաստանի Հանրապետության ոստիկանություն» բառերը փոխարինել «լիազոր մարմին» բառերով.</w:t>
      </w:r>
    </w:p>
    <w:p w:rsidR="00C85C77" w:rsidRPr="00BC3CB2" w:rsidRDefault="00C41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heading=h.gjdgxs" w:colFirst="0" w:colLast="0"/>
      <w:bookmarkEnd w:id="0"/>
      <w:r w:rsidRPr="00BC3CB2">
        <w:rPr>
          <w:rFonts w:ascii="GHEA Grapalat" w:eastAsia="GHEA Grapalat" w:hAnsi="GHEA Grapalat" w:cs="GHEA Grapalat"/>
          <w:color w:val="000000"/>
          <w:sz w:val="24"/>
          <w:szCs w:val="24"/>
        </w:rPr>
        <w:t>15-րդ մասում «Հայաստանի Հանրապետության ոստիկանության պետի նորմատիվ» բառերը փոխարինել «լիազոր մարմնի ղեկավարի» բառերով։</w:t>
      </w:r>
    </w:p>
    <w:p w:rsidR="00C85C77" w:rsidRPr="00BC3CB2" w:rsidRDefault="00C413A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C3CB2">
        <w:rPr>
          <w:rFonts w:ascii="GHEA Grapalat" w:eastAsia="GHEA Grapalat" w:hAnsi="GHEA Grapalat" w:cs="GHEA Grapalat"/>
          <w:b/>
          <w:sz w:val="24"/>
          <w:szCs w:val="24"/>
        </w:rPr>
        <w:lastRenderedPageBreak/>
        <w:t xml:space="preserve">Հոդված 4. </w:t>
      </w:r>
      <w:r w:rsidRPr="00BC3CB2">
        <w:rPr>
          <w:rFonts w:ascii="GHEA Grapalat" w:eastAsia="GHEA Grapalat" w:hAnsi="GHEA Grapalat" w:cs="GHEA Grapalat"/>
          <w:sz w:val="24"/>
          <w:szCs w:val="24"/>
        </w:rPr>
        <w:t>Օրենքի 7-րդ հոդվածի 1-ին մասում «Հայաստանի Հանրապետության ոստիկանության պետի» բառերը փոխարինել «լիազոր մարմնի ղեկավարի» բառերով։</w:t>
      </w:r>
    </w:p>
    <w:p w:rsidR="00C85C77" w:rsidRPr="00BC3CB2" w:rsidRDefault="00C413A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BC3CB2">
        <w:rPr>
          <w:rFonts w:ascii="GHEA Grapalat" w:eastAsia="GHEA Grapalat" w:hAnsi="GHEA Grapalat" w:cs="GHEA Grapalat"/>
          <w:b/>
          <w:sz w:val="24"/>
          <w:szCs w:val="24"/>
        </w:rPr>
        <w:t xml:space="preserve">Հոդված 5. Եզրափակիչ </w:t>
      </w:r>
      <w:r w:rsidR="00BC3CB2" w:rsidRPr="00BC3CB2">
        <w:rPr>
          <w:rFonts w:ascii="GHEA Grapalat" w:eastAsia="GHEA Grapalat" w:hAnsi="GHEA Grapalat" w:cs="GHEA Grapalat"/>
          <w:b/>
          <w:sz w:val="24"/>
          <w:szCs w:val="24"/>
        </w:rPr>
        <w:t xml:space="preserve">մաս </w:t>
      </w:r>
      <w:r w:rsidRPr="00BC3CB2">
        <w:rPr>
          <w:rFonts w:ascii="GHEA Grapalat" w:eastAsia="GHEA Grapalat" w:hAnsi="GHEA Grapalat" w:cs="GHEA Grapalat"/>
          <w:b/>
          <w:sz w:val="24"/>
          <w:szCs w:val="24"/>
        </w:rPr>
        <w:t>և անցումային դրույթներ</w:t>
      </w:r>
    </w:p>
    <w:p w:rsidR="00C85C77" w:rsidRPr="00BC3CB2" w:rsidRDefault="00C413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3CB2"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մտնելու օրվանից։</w:t>
      </w:r>
    </w:p>
    <w:p w:rsidR="00C85C77" w:rsidRPr="00BC3CB2" w:rsidRDefault="00C413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3CB2">
        <w:rPr>
          <w:rFonts w:ascii="GHEA Grapalat" w:eastAsia="GHEA Grapalat" w:hAnsi="GHEA Grapalat" w:cs="GHEA Grapalat"/>
          <w:color w:val="000000"/>
          <w:sz w:val="24"/>
          <w:szCs w:val="24"/>
        </w:rPr>
        <w:t>Մինչև սույն օրենքն ուժի մեջ մտնելը տրամադրված նույնականացման քարտերը շարունակում են գործել մինչև դրանք փոխանակելը կամ անվավեր ճանաչվելը։</w:t>
      </w:r>
    </w:p>
    <w:p w:rsidR="00C85C77" w:rsidRPr="00BC3CB2" w:rsidRDefault="00C413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" w:name="_heading=h.30j0zll" w:colFirst="0" w:colLast="0"/>
      <w:bookmarkEnd w:id="1"/>
      <w:r w:rsidRPr="00BC3CB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Մինչև սույն օրենքն ուժի մեջ մտնելը Օրենքով Հայաստանի Հանրապետության ոստիկանությանը վերապահված գործառույթներն իրականացնող համապատասխան ստորաբաժանման ոստիկանության ծառայողները և քաղաքացիական հատուկ ծառայողները շարունակում են պաշտոնավարել և իրականացնել Օրենքով սահմանված գործառույթները մինչև հանրային ծառայությունը համակարգող փոխվարչապետի որոշմամբ սահմանած կարգով վերապատրաստումը հաջողությամբ անցնելը։ Վերապատրաստումը հաջողությամբ անցած ոստիկանության ծառայողները և քաղաքացիական հատուկ ծառայողները տասն աշխատանքային օրվա ընթացքում վերանշանակվում են միգրացիայի և քաղաքացիության բնագավառում լիազորված պետական կառավարման մարմնի հիմնական մասնագիտական ստորաբաժանումների քաղաքացիական ծառայության համապատասխան պաշտոններում։ </w:t>
      </w:r>
      <w:r w:rsidRPr="00BC3CB2">
        <w:rPr>
          <w:rFonts w:ascii="GHEA Grapalat" w:eastAsia="GHEA Grapalat" w:hAnsi="GHEA Grapalat" w:cs="GHEA Grapalat"/>
          <w:sz w:val="24"/>
          <w:szCs w:val="24"/>
        </w:rPr>
        <w:t xml:space="preserve">Պաշտոնների համապատասխանությունը սահմանվում է հանրային ծառայությունը համակարգող փոխվարչապետի որոշմամբ Ծառայության կանոնադրության հաստատումից հետո՝ 10-օրյա ժամկետում։ </w:t>
      </w:r>
      <w:r w:rsidRPr="00BC3CB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Վերապատրաստումը հաջողությամբ չանցած ոստիկանության ծառայողները ազատվում են զբաղեցրած պաշտոններից և օրենքով սահմանված </w:t>
      </w:r>
      <w:r w:rsidRPr="00BC3CB2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կարգով կարող են գրանցվել Ոստիկանության կադրերի ռեզերվում։ Սույն մասով նախատեսված վերանշանակումներն իրականացվում են հանրային ծառայությունը համակարգող փոխվարչապետի՝ վերապատրաստման կարգը սահմանող որոշման ուժի մեջ մտնելուց հետո՝ տասն ամսվա ընթացքում։</w:t>
      </w:r>
    </w:p>
    <w:p w:rsidR="00C85C77" w:rsidRPr="00BC3CB2" w:rsidRDefault="00C413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3CB2">
        <w:rPr>
          <w:rFonts w:ascii="GHEA Grapalat" w:eastAsia="GHEA Grapalat" w:hAnsi="GHEA Grapalat" w:cs="GHEA Grapalat"/>
          <w:color w:val="000000"/>
          <w:sz w:val="24"/>
          <w:szCs w:val="24"/>
        </w:rPr>
        <w:t>Մինչև սույն օրենքն ուժի մտնելը տրամադրված ժամանակավոր վկայականները շարունակում են գործել մինչև Օրենքով սահմանված կարգով քաղաքացիներին նույնականացման քարտեր տրամադրելը։</w:t>
      </w:r>
    </w:p>
    <w:p w:rsidR="00C85C77" w:rsidRPr="00BC3CB2" w:rsidRDefault="00C413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3CB2">
        <w:rPr>
          <w:rFonts w:ascii="GHEA Grapalat" w:eastAsia="GHEA Grapalat" w:hAnsi="GHEA Grapalat" w:cs="GHEA Grapalat"/>
          <w:color w:val="000000"/>
          <w:sz w:val="24"/>
          <w:szCs w:val="24"/>
        </w:rPr>
        <w:t>Մինչև սույն օրենքի ուժի մեջ մտնելը Օրենքի հիման վրա ընդունված իրավական ակտերը շարունակում են գործել մինչև Հայաստանի Հանրապետության ներքին գործերի նախարարության կազմավորմամբ պայմանավորված՝ նոր իրավական ակտերով դրանք ուժը կորցրած ճանաչելը։</w:t>
      </w:r>
    </w:p>
    <w:sectPr w:rsidR="00C85C77" w:rsidRPr="00BC3CB2" w:rsidSect="00C85C77">
      <w:headerReference w:type="default" r:id="rId8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BA" w:rsidRDefault="00CD4CBA" w:rsidP="00C85C77">
      <w:pPr>
        <w:spacing w:after="0" w:line="240" w:lineRule="auto"/>
      </w:pPr>
      <w:r>
        <w:separator/>
      </w:r>
    </w:p>
  </w:endnote>
  <w:endnote w:type="continuationSeparator" w:id="0">
    <w:p w:rsidR="00CD4CBA" w:rsidRDefault="00CD4CBA" w:rsidP="00C8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BA" w:rsidRDefault="00CD4CBA" w:rsidP="00C85C77">
      <w:pPr>
        <w:spacing w:after="0" w:line="240" w:lineRule="auto"/>
      </w:pPr>
      <w:r>
        <w:separator/>
      </w:r>
    </w:p>
  </w:footnote>
  <w:footnote w:type="continuationSeparator" w:id="0">
    <w:p w:rsidR="00CD4CBA" w:rsidRDefault="00CD4CBA" w:rsidP="00C8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7" w:rsidRDefault="00C413A5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-685798</wp:posOffset>
          </wp:positionH>
          <wp:positionV relativeFrom="paragraph">
            <wp:posOffset>-8888</wp:posOffset>
          </wp:positionV>
          <wp:extent cx="457200" cy="444500"/>
          <wp:effectExtent l="0" t="0" r="0" b="0"/>
          <wp:wrapSquare wrapText="bothSides" distT="0" distB="0" distL="0" distR="0"/>
          <wp:docPr id="16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5C77" w:rsidRDefault="00C413A5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C85C77" w:rsidRDefault="00C85C77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6296"/>
    <w:multiLevelType w:val="multilevel"/>
    <w:tmpl w:val="CC8CA3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2B3B99"/>
    <w:multiLevelType w:val="multilevel"/>
    <w:tmpl w:val="6AC4754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C77"/>
    <w:rsid w:val="00B0049B"/>
    <w:rsid w:val="00BC3CB2"/>
    <w:rsid w:val="00C413A5"/>
    <w:rsid w:val="00C85C77"/>
    <w:rsid w:val="00CD4CBA"/>
    <w:rsid w:val="00EF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DA"/>
  </w:style>
  <w:style w:type="paragraph" w:styleId="Heading1">
    <w:name w:val="heading 1"/>
    <w:basedOn w:val="Normal"/>
    <w:next w:val="Normal"/>
    <w:uiPriority w:val="9"/>
    <w:qFormat/>
    <w:rsid w:val="00C85C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85C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85C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85C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85C7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85C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85C77"/>
  </w:style>
  <w:style w:type="paragraph" w:styleId="Title">
    <w:name w:val="Title"/>
    <w:basedOn w:val="Normal"/>
    <w:next w:val="Normal"/>
    <w:uiPriority w:val="10"/>
    <w:qFormat/>
    <w:rsid w:val="00C85C77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Akapit z listą BS,Bullets,List Paragraph 1,List_Paragraph,Multilevel para_II,References,List Paragraph (numbered (a)),IBL List Paragraph,List Paragraph nowy,Numbered List Paragraph,List Paragraph1,List Paragraph-ExecSummary,Liste 1,lp1"/>
    <w:basedOn w:val="Normal"/>
    <w:link w:val="ListParagraphChar"/>
    <w:uiPriority w:val="99"/>
    <w:qFormat/>
    <w:rsid w:val="0001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19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F561EB"/>
  </w:style>
  <w:style w:type="character" w:customStyle="1" w:styleId="msodel0">
    <w:name w:val="msodel"/>
    <w:basedOn w:val="DefaultParagraphFont"/>
    <w:rsid w:val="00F561EB"/>
  </w:style>
  <w:style w:type="character" w:styleId="CommentReference">
    <w:name w:val="annotation reference"/>
    <w:basedOn w:val="DefaultParagraphFont"/>
    <w:uiPriority w:val="99"/>
    <w:semiHidden/>
    <w:unhideWhenUsed/>
    <w:rsid w:val="0068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F0"/>
  </w:style>
  <w:style w:type="paragraph" w:styleId="Footer">
    <w:name w:val="footer"/>
    <w:basedOn w:val="Normal"/>
    <w:link w:val="Foot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F0"/>
  </w:style>
  <w:style w:type="character" w:customStyle="1" w:styleId="ListParagraphChar">
    <w:name w:val="List Paragraph Char"/>
    <w:aliases w:val="Akapit z listą BS Char,Bullets Char,List Paragraph 1 Char,List_Paragraph Char,Multilevel para_II Char,References Char,List Paragraph (numbered (a)) Char,IBL List Paragraph Char,List Paragraph nowy Char,Numbered List Paragraph Char"/>
    <w:link w:val="ListParagraph"/>
    <w:uiPriority w:val="99"/>
    <w:rsid w:val="00D033C9"/>
  </w:style>
  <w:style w:type="paragraph" w:customStyle="1" w:styleId="Normal1">
    <w:name w:val="Normal1"/>
    <w:rsid w:val="00EA519D"/>
    <w:pPr>
      <w:spacing w:after="0" w:line="276" w:lineRule="auto"/>
    </w:pPr>
    <w:rPr>
      <w:rFonts w:ascii="Arial" w:eastAsia="Arial" w:hAnsi="Arial" w:cs="Arial"/>
    </w:rPr>
  </w:style>
  <w:style w:type="paragraph" w:styleId="Subtitle">
    <w:name w:val="Subtitle"/>
    <w:basedOn w:val="normal0"/>
    <w:next w:val="normal0"/>
    <w:rsid w:val="00C85C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CyHkDqUww3qqnK3/l69Xd1Nlg==">AMUW2mXL+7o3FbsyXkKkzA9Sx/RcpZs6E5JOcWHmwrCLHFBU5XQowmzU/U35giq7SFRLsgt7aJ3sIlw6qYTsw0FmPAV6vNKr9+lUlBvXX2hK+u+wYCDD7McZAQIFiIQBrT36KZqJhusdnLqjYVYAHz0zKIZo+4ZOS29KGg+ER5z6Ln+cHfQ4rkSQtOHJKfd1Zh1Mm23uXXEmSNPw9XUcDlhs76+BJX5f1Uhl0nckBt5k2B5hlVbMq5B+iK5lK4+OqtiQfPTi8D3Hvl2m+4XxQdOSEKS9AkztEdFz3cKP3E0Ksqsg7P6xcVjXDWCre0dKYvo9sjA0FvPca5bq67xUFbgm5/F2s75gvAUOfkTKCADRkQqPsmt4RDwR+DAjLipJpKJUGXq2dYJ+iyb99sYhT38aeSdFdIRD1TriVtKuXVDah+6/SsW/LC6pylWHSZAJBXvyiiCABH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User</cp:lastModifiedBy>
  <cp:revision>2</cp:revision>
  <dcterms:created xsi:type="dcterms:W3CDTF">2022-07-25T15:45:00Z</dcterms:created>
  <dcterms:modified xsi:type="dcterms:W3CDTF">2022-07-25T15:45:00Z</dcterms:modified>
</cp:coreProperties>
</file>