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44" w:rsidRDefault="00A77D2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17dp8vu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8A5144" w:rsidRDefault="00A77D2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8A5144" w:rsidRDefault="00A77D2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8A5144" w:rsidRDefault="008A5144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1.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2002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հուլիսի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eastAsia="GHEA Grapalat" w:hAnsi="GHEA Grapalat" w:cs="GHEA Grapalat"/>
          <w:sz w:val="24"/>
          <w:szCs w:val="24"/>
        </w:rPr>
        <w:t>-401-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</w:t>
      </w:r>
      <w:r>
        <w:rPr>
          <w:rFonts w:ascii="GHEA Grapalat" w:eastAsia="GHEA Grapalat" w:hAnsi="GHEA Grapalat" w:cs="GHEA Grapalat"/>
          <w:sz w:val="24"/>
          <w:szCs w:val="24"/>
        </w:rPr>
        <w:t>)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heading=h.30j0zll" w:colFirst="0" w:colLast="0"/>
      <w:bookmarkEnd w:id="1"/>
      <w:r>
        <w:rPr>
          <w:rFonts w:ascii="GHEA Grapalat" w:eastAsia="GHEA Grapalat" w:hAnsi="GHEA Grapalat" w:cs="GHEA Grapalat"/>
          <w:sz w:val="24"/>
          <w:szCs w:val="24"/>
        </w:rPr>
        <w:t xml:space="preserve">«1.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գործառույթներ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միասնական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համակարգ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),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սկզբունքները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</w:t>
      </w:r>
      <w:r>
        <w:rPr>
          <w:rFonts w:ascii="GHEA Grapalat" w:eastAsia="GHEA Grapalat" w:hAnsi="GHEA Grapalat" w:cs="GHEA Grapalat"/>
          <w:sz w:val="24"/>
          <w:szCs w:val="24"/>
        </w:rPr>
        <w:t>ստիկանությունում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պարտականությունները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պատասխանատվությունը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սոցիալական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երաշխիքները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կոչումները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</w:t>
      </w:r>
      <w:r>
        <w:rPr>
          <w:rFonts w:ascii="GHEA Grapalat" w:eastAsia="GHEA Grapalat" w:hAnsi="GHEA Grapalat" w:cs="GHEA Grapalat"/>
          <w:sz w:val="24"/>
          <w:szCs w:val="24"/>
        </w:rPr>
        <w:t>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հարաբերություններ</w:t>
      </w:r>
      <w:r>
        <w:rPr>
          <w:rFonts w:ascii="GHEA Grapalat" w:eastAsia="GHEA Grapalat" w:hAnsi="GHEA Grapalat" w:cs="GHEA Grapalat"/>
          <w:sz w:val="24"/>
          <w:szCs w:val="24"/>
        </w:rPr>
        <w:t>:»: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8A5144" w:rsidRDefault="00A77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տեսակ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առանձնահատկությունները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ապահ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չիրականացնող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աշխատողները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58-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հարաբերությունները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կարգավորվում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առավարման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օժանդակ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գործընթացին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չառնչվող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իմաստով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իրավապահ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առույթներ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հանդիսանում՝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անմիջականորեն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ներգրավված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համակարգող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գերատեսչական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հսկողություն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հայեցողական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8A5144" w:rsidRDefault="00A77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հրամանով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պարբերությունում</w:t>
      </w:r>
      <w:r>
        <w:rPr>
          <w:rFonts w:ascii="GHEA Grapalat" w:eastAsia="GHEA Grapalat" w:hAnsi="GHEA Grapalat" w:cs="GHEA Grapalat"/>
          <w:sz w:val="24"/>
          <w:szCs w:val="24"/>
        </w:rPr>
        <w:t>, 5.1-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մասերում</w:t>
      </w:r>
      <w:r>
        <w:rPr>
          <w:rFonts w:ascii="GHEA Grapalat" w:eastAsia="GHEA Grapalat" w:hAnsi="GHEA Grapalat" w:cs="GHEA Grapalat"/>
          <w:sz w:val="24"/>
          <w:szCs w:val="24"/>
        </w:rPr>
        <w:t>, 11-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>, 13-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>, 14-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պարբերությունում</w:t>
      </w:r>
      <w:r>
        <w:rPr>
          <w:rFonts w:ascii="GHEA Grapalat" w:eastAsia="GHEA Grapalat" w:hAnsi="GHEA Grapalat" w:cs="GHEA Grapalat"/>
          <w:sz w:val="24"/>
          <w:szCs w:val="24"/>
        </w:rPr>
        <w:t>, 27-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մասերում</w:t>
      </w:r>
      <w:r>
        <w:rPr>
          <w:rFonts w:ascii="GHEA Grapalat" w:eastAsia="GHEA Grapalat" w:hAnsi="GHEA Grapalat" w:cs="GHEA Grapalat"/>
          <w:sz w:val="24"/>
          <w:szCs w:val="24"/>
        </w:rPr>
        <w:t>, 43-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պարբերությունում</w:t>
      </w:r>
      <w:r>
        <w:rPr>
          <w:rFonts w:ascii="GHEA Grapalat" w:eastAsia="GHEA Grapalat" w:hAnsi="GHEA Grapalat" w:cs="GHEA Grapalat"/>
          <w:sz w:val="24"/>
          <w:szCs w:val="24"/>
        </w:rPr>
        <w:t>, 47-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>, 54-</w:t>
      </w:r>
      <w:r>
        <w:rPr>
          <w:rFonts w:ascii="GHEA Grapalat" w:eastAsia="GHEA Grapalat" w:hAnsi="GHEA Grapalat" w:cs="GHEA Grapalat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>, 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55-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համապատասխանաբար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հոլովաձևերով։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վերջինիս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sz w:val="24"/>
          <w:szCs w:val="24"/>
        </w:rPr>
        <w:t>բառերը։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5.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տեքստում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հոլովաձևերը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հոլովաձևերով։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6.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հոդվածի՝</w:t>
      </w:r>
    </w:p>
    <w:p w:rsidR="008A5144" w:rsidRDefault="00A77D2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մարզային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առանձին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ընդգրկվող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հավասարեցված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անվանացանկը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2" w:name="_heading=h.3rdcrjn" w:colFirst="0" w:colLast="0"/>
      <w:bookmarkEnd w:id="2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համակարգերում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հարկադիր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կատարումն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ապահովող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հակակոռուպցիոն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7.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հոդվածի՝</w:t>
      </w:r>
    </w:p>
    <w:p w:rsidR="008A5144" w:rsidRDefault="00A77D2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eading=h.1fob9te" w:colFirst="0" w:colLast="0"/>
      <w:bookmarkEnd w:id="3"/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«3.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գլխավոր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ավագ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միջին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կրտսեր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կոչումները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շնորհում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սովորող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հրամանագրելու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պաշտոնատար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sz w:val="24"/>
          <w:szCs w:val="24"/>
        </w:rPr>
        <w:t>:».</w:t>
      </w:r>
    </w:p>
    <w:p w:rsidR="008A5144" w:rsidRDefault="00A77D2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4" w:name="_heading=h.3znysh7" w:colFirst="0" w:colLast="0"/>
      <w:bookmarkEnd w:id="4"/>
      <w:r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ցմահ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8-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5" w:name="_heading=h.2et92p0" w:colFirst="0" w:colLast="0"/>
      <w:bookmarkEnd w:id="5"/>
      <w:r>
        <w:rPr>
          <w:rFonts w:ascii="GHEA Grapalat" w:eastAsia="GHEA Grapalat" w:hAnsi="GHEA Grapalat" w:cs="GHEA Grapalat"/>
          <w:color w:val="000000"/>
          <w:sz w:val="24"/>
          <w:szCs w:val="24"/>
        </w:rPr>
        <w:t>8-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փորձաշրջանի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8.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3.1-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«3.1.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միջնորդությունը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համապատասխան։</w:t>
      </w:r>
      <w:r>
        <w:rPr>
          <w:rFonts w:ascii="GHEA Grapalat" w:eastAsia="GHEA Grapalat" w:hAnsi="GHEA Grapalat" w:cs="GHEA Grapalat"/>
          <w:sz w:val="24"/>
          <w:szCs w:val="24"/>
        </w:rPr>
        <w:t>»: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9.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հոդվածի՝</w:t>
      </w:r>
    </w:p>
    <w:p w:rsidR="008A5144" w:rsidRDefault="00A77D2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աշխատած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աստիճան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նշանակելիս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շնորհվում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կոչմանը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դասայ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աստիճանին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պահեստազորում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կոչմանը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շնորհված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փրկարար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հարկադիր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կատարումն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ապահովող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հակակոռուպցիոն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շնորհվող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արդարադատության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աստիճանների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պահեստազորում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համապատասխանությունը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կոչումներին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առավարությունը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8A5144" w:rsidRDefault="00A77D2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 xml:space="preserve">1 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</w:t>
      </w:r>
      <w:r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10.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11-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հոդվածի՝</w:t>
      </w:r>
    </w:p>
    <w:p w:rsidR="008A5144" w:rsidRDefault="00A77D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մասը՝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6" w:name="_heading=h.tyjcwt" w:colFirst="0" w:colLast="0"/>
      <w:bookmarkEnd w:id="6"/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Զինապարտության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»-«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13-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պքերի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զինծառայողի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կարգավիճակի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առողջական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վիճակի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չկապված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«2)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ֆիզիկական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պատրաստականության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առողջական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վիճակի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պահանջներին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հատկանիշներով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բավարարում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բարոյականության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համընդհանուր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ստացած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նորմերին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8A5144" w:rsidRDefault="00A77D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Առանձին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տարիքային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սահմանափակումներ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8A5144" w:rsidRDefault="00A77D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Կառավարությունը։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կոնկրետ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անձնագրով։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նախադասությունը։</w:t>
      </w:r>
    </w:p>
    <w:p w:rsidR="008A5144" w:rsidRDefault="00A77D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մասը՝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3.1-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3.2-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3.3-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3.4-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7" w:name="_heading=h.3dy6vkm" w:colFirst="0" w:colLast="0"/>
      <w:bookmarkEnd w:id="7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«3.1)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դիտավորյալ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հանցան</w:t>
      </w:r>
      <w:r>
        <w:rPr>
          <w:rFonts w:ascii="GHEA Grapalat" w:eastAsia="GHEA Grapalat" w:hAnsi="GHEA Grapalat" w:cs="GHEA Grapalat"/>
          <w:sz w:val="24"/>
          <w:szCs w:val="24"/>
        </w:rPr>
        <w:t>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հատկանիշներ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պարունակող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արարք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ռեաբիլիտացնող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հետապնդումը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դադարեցնելու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3.2)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նախկինում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ազատվել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կիրառման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կիրառումից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8" w:name="_heading=h.26in1rg" w:colFirst="0" w:colLast="0"/>
      <w:bookmarkEnd w:id="8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3.3)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տառապում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հիվան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9" w:name="_heading=h.1t3h5sf" w:colFirst="0" w:colLast="0"/>
      <w:bookmarkEnd w:id="9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3.4)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խախտմամբ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ժամկետային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պարտադիր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.».</w:t>
      </w:r>
    </w:p>
    <w:p w:rsidR="008A5144" w:rsidRDefault="00A77D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փաստաթղթերի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ցանկը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թեկնածուների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11.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դրոշի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դրոշի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բառով։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12.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8A5144" w:rsidRDefault="00A77D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«2.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առաջարկությամբ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ազատում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վարչապետը։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համատեղում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տեղակալի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0" w:name="_heading=h.lnxbz9" w:colFirst="0" w:colLast="0"/>
      <w:bookmarkEnd w:id="10"/>
      <w:r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տեղակալներին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առաջարկությամբ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ազատում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զորքերի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հրամանատարն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տեղա</w:t>
      </w:r>
      <w:r>
        <w:rPr>
          <w:rFonts w:ascii="GHEA Grapalat" w:eastAsia="GHEA Grapalat" w:hAnsi="GHEA Grapalat" w:cs="GHEA Grapalat"/>
          <w:sz w:val="24"/>
          <w:szCs w:val="24"/>
        </w:rPr>
        <w:t>կալն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>:».</w:t>
      </w:r>
    </w:p>
    <w:p w:rsidR="008A5144" w:rsidRDefault="00A77D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1" w:name="_heading=h.gjdgxs" w:colFirst="0" w:colLast="0"/>
      <w:bookmarkEnd w:id="11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«5.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գլխավոր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ավագ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ծառայողներին՝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«5.1.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ենթակա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մարմիններում՝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ղեկավարը՝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պայմանների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հաշվառմամբ՝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13.1-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բառերը։</w:t>
      </w:r>
    </w:p>
    <w:p w:rsidR="008A5144" w:rsidRDefault="008A51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13.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13.1-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8A5144" w:rsidRDefault="00A77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վերնագրում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տեղակալի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զորքերի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հրամանատարի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տեղակալի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:rsidR="008A5144" w:rsidRDefault="00A77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վարչապետի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:rsidR="008A5144" w:rsidRDefault="00A77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2-7-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</w:t>
      </w:r>
      <w:r>
        <w:rPr>
          <w:rFonts w:ascii="GHEA Grapalat" w:eastAsia="GHEA Grapalat" w:hAnsi="GHEA Grapalat" w:cs="GHEA Grapalat"/>
          <w:sz w:val="24"/>
          <w:szCs w:val="24"/>
        </w:rPr>
        <w:t>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2.1-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«2.1.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Վարչապետի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առաջարկությունը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վերադարձվելու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միջնորդություն՝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նշելով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թեկնածուի։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:rsidR="008A5144" w:rsidRDefault="00A77D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2" w:name="_heading=h.35nkun2" w:colFirst="0" w:colLast="0"/>
      <w:bookmarkEnd w:id="12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«8.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տեղակալներ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առաջարկությ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գրավոր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ներառում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տեղեկությունները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14.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հոդվածում՝</w:t>
      </w:r>
    </w:p>
    <w:p w:rsidR="008A5144" w:rsidRDefault="00A77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բարոյական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անձնագրով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1.1-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1.2-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«1.1)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կադրերի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ռեզերվում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գրանցված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․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1.2)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փոխադրվող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առաջխաղացման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.».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2.1-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«2.1)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«3)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անձնագրով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մասնագիտությամբ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բարձրագույն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կրթություն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անգամ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8A5144" w:rsidRDefault="00A77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անձնագրով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9.2-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«9.2.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թափուր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առաջանալու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առաջնահերթության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կադրերի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ռեզերվում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գրանցված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ծառայողը։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».</w:t>
      </w:r>
    </w:p>
    <w:p w:rsidR="008A5144" w:rsidRDefault="00A77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bookmarkStart w:id="13" w:name="_heading=h.1ksv4uv" w:colFirst="0" w:colLast="0"/>
      <w:bookmarkEnd w:id="13"/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թափուր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առաջանալու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նշանակվել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ազգային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նվտանգության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քրեակատարողական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փրկարար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հարկադիր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կատարումն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ապահովող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դատախազները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ինքնավար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հակակոռուպցիոն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կոմիտեի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ինք</w:t>
      </w:r>
      <w:r>
        <w:rPr>
          <w:rFonts w:ascii="GHEA Grapalat" w:eastAsia="GHEA Grapalat" w:hAnsi="GHEA Grapalat" w:cs="GHEA Grapalat"/>
          <w:sz w:val="24"/>
          <w:szCs w:val="24"/>
        </w:rPr>
        <w:t>նավար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վերջին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տարիների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բացառությամբ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45-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9-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հիմքով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նախկին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պարբերությամբ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դեպքու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նշանակումից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ծառայողն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անցնում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պարտադիր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վերապատրաստում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:».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կասեցվելու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դադարեցվելու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15.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16.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21-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>, 22-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sz w:val="24"/>
          <w:szCs w:val="24"/>
        </w:rPr>
        <w:t>, 41-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48-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««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վարձատրության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««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վարձատրության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17.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>
        <w:rPr>
          <w:rFonts w:ascii="GHEA Grapalat" w:eastAsia="GHEA Grapalat" w:hAnsi="GHEA Grapalat" w:cs="GHEA Grapalat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նորմատիվ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18. </w:t>
      </w:r>
      <w:r>
        <w:rPr>
          <w:rFonts w:ascii="GHEA Grapalat" w:eastAsia="GHEA Grapalat" w:hAnsi="GHEA Grapalat" w:cs="GHEA Grapalat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42.1-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42.1.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ծառայողին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տույժի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ենթարկելու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հիմքերը</w:t>
      </w:r>
    </w:p>
    <w:p w:rsidR="008A5144" w:rsidRDefault="00A77D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ենթարկվել՝</w:t>
      </w:r>
    </w:p>
    <w:p w:rsidR="008A5144" w:rsidRDefault="00A77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իրականացնելիս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կոպիտ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պարբերաբար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խախտելու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կարգավորող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պարտականությունները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չկատարելու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պատշաճ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կանոնագրքով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կանոնագրքով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կանոնները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խախտելու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39-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սահմանափակումները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խախտելու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դեպքում։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19.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տույժերը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իրավասություն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ունեցողը</w:t>
      </w:r>
      <w:r>
        <w:rPr>
          <w:rFonts w:ascii="GHEA Grapalat" w:eastAsia="GHEA Grapalat" w:hAnsi="GHEA Grapalat" w:cs="GHEA Grapalat"/>
          <w:sz w:val="24"/>
          <w:szCs w:val="24"/>
        </w:rPr>
        <w:t>:».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2) 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</w:t>
      </w:r>
      <w:r>
        <w:rPr>
          <w:rFonts w:ascii="GHEA Grapalat" w:eastAsia="GHEA Grapalat" w:hAnsi="GHEA Grapalat" w:cs="GHEA Grapalat"/>
          <w:sz w:val="24"/>
          <w:szCs w:val="24"/>
        </w:rPr>
        <w:t>ադասությունը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տույժերը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գլխավոր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վերապահվում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ավագ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միջին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կրտ</w:t>
      </w:r>
      <w:r>
        <w:rPr>
          <w:rFonts w:ascii="GHEA Grapalat" w:eastAsia="GHEA Grapalat" w:hAnsi="GHEA Grapalat" w:cs="GHEA Grapalat"/>
          <w:sz w:val="24"/>
          <w:szCs w:val="24"/>
        </w:rPr>
        <w:t>սեր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իրավունքը՝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պետին</w:t>
      </w:r>
      <w:r>
        <w:rPr>
          <w:rFonts w:ascii="GHEA Grapalat" w:eastAsia="GHEA Grapalat" w:hAnsi="GHEA Grapalat" w:cs="GHEA Grapalat"/>
          <w:sz w:val="24"/>
          <w:szCs w:val="24"/>
        </w:rPr>
        <w:t>:»: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20.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8A5144" w:rsidRDefault="00A77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մասը՝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4" w:name="_heading=h.4d34og8" w:colFirst="0" w:colLast="0"/>
      <w:bookmarkEnd w:id="14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«1.1)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երկարամյա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կենսաթոշակի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կապակցությամբ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.»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երկարամյա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կենսաթոշակի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անցնելու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կապակցությամբ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դատարանի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դատավճռով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ռեաբիլիտացնող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պատժից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պատիժը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կրելը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հետաձգելու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կետով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bookmarkStart w:id="15" w:name="_heading=h.2s8eyo1" w:colFirst="0" w:colLast="0"/>
      <w:bookmarkEnd w:id="15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«9.1)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դիտավորյալ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հանցանք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հատկանիշներ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պարունակող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արարքի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հարուցված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հետապնդումը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դադարեցվել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ոչ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ռեաբիլիտացնող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հիմքով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.».</w:t>
      </w:r>
    </w:p>
    <w:p w:rsidR="008A5144" w:rsidRDefault="00A77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>1.1-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ճանաչել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.</w:t>
      </w:r>
    </w:p>
    <w:p w:rsidR="008A5144" w:rsidRDefault="00A77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պաշտոնատար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«3.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ստաժի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հաշվարկվում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պաշտոնավարումը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ժամանակավոր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դադարեցված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ազատությունից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փաստացի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զրկված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կալանավորված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ժամանակա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հատվածները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21.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պաշտոնատար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22.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հոդվածի՝</w:t>
      </w:r>
    </w:p>
    <w:p w:rsidR="008A5144" w:rsidRDefault="00A77D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վարչապետի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առաջարկությամբ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միջնորդությամբ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«6.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վերջինիս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ենթակայությանը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փորձաքրեագիտական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պրոֆեսորադասախոսական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ծրագրավորման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տեխնոլոգիաների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ոլորտի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լրատվական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գիտահետազոտական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բժշկական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մասնագիտական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շարունակել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65 </w:t>
      </w:r>
      <w:r>
        <w:rPr>
          <w:rFonts w:ascii="GHEA Grapalat" w:eastAsia="GHEA Grapalat" w:hAnsi="GHEA Grapalat" w:cs="GHEA Grapalat"/>
          <w:sz w:val="24"/>
          <w:szCs w:val="24"/>
        </w:rPr>
        <w:t>տարին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լրանալը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:»: 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23.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49-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8A5144" w:rsidRDefault="00A77D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ենթարկված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«2-3-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«1.1.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կադրերի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ռեզերվում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գրանցվում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13.1-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ազատված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բարձրագույն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զբաղեցրած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:».</w:t>
      </w:r>
    </w:p>
    <w:p w:rsidR="008A5144" w:rsidRDefault="00A77D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բառերով։</w:t>
      </w:r>
    </w:p>
    <w:p w:rsidR="008A5144" w:rsidRPr="008A5144" w:rsidRDefault="00A77D28" w:rsidP="008A5144">
      <w:pPr>
        <w:spacing w:after="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24.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>,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>, 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>, 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25.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8A5144" w:rsidRDefault="00A77D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նախնական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շնորհում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շնորհվում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բառով։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26.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ճանաչել։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27.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</w:t>
      </w:r>
      <w:r>
        <w:rPr>
          <w:rFonts w:ascii="GHEA Grapalat" w:eastAsia="GHEA Grapalat" w:hAnsi="GHEA Grapalat" w:cs="GHEA Grapalat"/>
          <w:sz w:val="24"/>
          <w:szCs w:val="24"/>
        </w:rPr>
        <w:t>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:rsidR="008A5144" w:rsidRDefault="00A77D28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28.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հոդվածի՝</w:t>
      </w:r>
    </w:p>
    <w:p w:rsidR="008A5144" w:rsidRDefault="00A77D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վերնագիրը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A5144" w:rsidRDefault="00A77D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58.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տեխնիկական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սպասարկում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աշխատանք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կատարող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</w:p>
    <w:p w:rsidR="008A5144" w:rsidRDefault="00A77D2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պարբերությունում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տեխնիկական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սպասարկում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աշխատանք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29.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11</w:t>
      </w:r>
      <w:r>
        <w:rPr>
          <w:rFonts w:ascii="GHEA Grapalat" w:eastAsia="GHEA Grapalat" w:hAnsi="GHEA Grapalat" w:cs="GHEA Grapalat"/>
          <w:sz w:val="24"/>
          <w:szCs w:val="24"/>
          <w:vertAlign w:val="superscript"/>
        </w:rPr>
        <w:t>1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գլուխն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ճանաչել։</w:t>
      </w:r>
    </w:p>
    <w:p w:rsidR="008A5144" w:rsidRDefault="00A77D2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30. </w:t>
      </w:r>
      <w:r>
        <w:rPr>
          <w:rFonts w:ascii="GHEA Grapalat" w:eastAsia="GHEA Grapalat" w:hAnsi="GHEA Grapalat" w:cs="GHEA Grapalat"/>
          <w:b/>
          <w:sz w:val="24"/>
          <w:szCs w:val="24"/>
        </w:rPr>
        <w:t>Եզրափակիչ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անցումային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դրույթներ</w:t>
      </w:r>
    </w:p>
    <w:p w:rsidR="008A5144" w:rsidRDefault="00A77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նախագահի՝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հրամանագիրն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օրվանից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A5144" w:rsidRDefault="00A77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տեղակալները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շարունակում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պաշտոնավա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նշանակումներ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կատարելը։</w:t>
      </w:r>
    </w:p>
    <w:p w:rsidR="008A5144" w:rsidRDefault="00A77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պահպանո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զինծառայողի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կարգավիճակի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երաշխիքները՝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զբաղեցնելու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ժամանակահատվածում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փոփոխության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զինծառայողի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կարգավիճակի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երաշխիքները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չե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պահպանվում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ժամանակացույցին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նշանակվելու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օրվանից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հինգ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օգտվում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կենսաթոշակների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երկարամյա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կենսաթոշակ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ստանալու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իրավունքից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զբաղեցրած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ժամանակահատվածը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զինվորական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ստաժ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A5144" w:rsidRDefault="00A77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օրվա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պաշտոններ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զբաղեցնող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որոնք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քաղաքացիական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նշանակվելը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զբաղեցրել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մեկ</w:t>
      </w:r>
      <w:r>
        <w:rPr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տարվա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ընթացքում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կարող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նշանակվել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թափուր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անկախ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14-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10-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հինգ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ժամկետն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անցած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հանգամանքից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8A5144" w:rsidRPr="008A5144" w:rsidRDefault="00A77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ծառայողները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որոնք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օրվա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47-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շարունակում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իրենց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սահմանային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տարիքը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լրանալը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8A5144" w:rsidRDefault="00A77D2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օրեն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քից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բխող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ակտերն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ընդ</w:t>
      </w:r>
      <w:r>
        <w:rPr>
          <w:rFonts w:ascii="GHEA Grapalat" w:eastAsia="GHEA Grapalat" w:hAnsi="GHEA Grapalat" w:cs="GHEA Grapalat"/>
          <w:sz w:val="24"/>
          <w:szCs w:val="24"/>
        </w:rPr>
        <w:t>ունվում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վեցամսյա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ակտերը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շարունակում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իրենց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ճ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անաչելը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սուբյեկտի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ակտ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ընդունելը։</w:t>
      </w:r>
    </w:p>
    <w:sectPr w:rsidR="008A5144" w:rsidSect="008A5144">
      <w:headerReference w:type="default" r:id="rId8"/>
      <w:pgSz w:w="12240" w:h="15840"/>
      <w:pgMar w:top="1440" w:right="1440" w:bottom="1710" w:left="1440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28" w:rsidRDefault="00A77D28" w:rsidP="008A5144">
      <w:pPr>
        <w:spacing w:after="0" w:line="240" w:lineRule="auto"/>
      </w:pPr>
      <w:r>
        <w:separator/>
      </w:r>
    </w:p>
  </w:endnote>
  <w:endnote w:type="continuationSeparator" w:id="0">
    <w:p w:rsidR="00A77D28" w:rsidRDefault="00A77D28" w:rsidP="008A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28" w:rsidRDefault="00A77D28" w:rsidP="008A5144">
      <w:pPr>
        <w:spacing w:after="0" w:line="240" w:lineRule="auto"/>
      </w:pPr>
      <w:r>
        <w:separator/>
      </w:r>
    </w:p>
  </w:footnote>
  <w:footnote w:type="continuationSeparator" w:id="0">
    <w:p w:rsidR="00A77D28" w:rsidRDefault="00A77D28" w:rsidP="008A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44" w:rsidRDefault="00A77D28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-685796</wp:posOffset>
          </wp:positionH>
          <wp:positionV relativeFrom="paragraph">
            <wp:posOffset>-8886</wp:posOffset>
          </wp:positionV>
          <wp:extent cx="457200" cy="444500"/>
          <wp:effectExtent l="0" t="0" r="0" b="0"/>
          <wp:wrapSquare wrapText="bothSides" distT="0" distB="0" distL="0" distR="0"/>
          <wp:docPr id="7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5144" w:rsidRDefault="00A77D28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8A5144" w:rsidRDefault="008A5144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DA9"/>
    <w:multiLevelType w:val="multilevel"/>
    <w:tmpl w:val="1BC01B5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F6632"/>
    <w:multiLevelType w:val="multilevel"/>
    <w:tmpl w:val="9A4A7B8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32422"/>
    <w:multiLevelType w:val="multilevel"/>
    <w:tmpl w:val="E826B7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41F9D"/>
    <w:multiLevelType w:val="multilevel"/>
    <w:tmpl w:val="02305F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04313E"/>
    <w:multiLevelType w:val="multilevel"/>
    <w:tmpl w:val="98706D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E61796"/>
    <w:multiLevelType w:val="multilevel"/>
    <w:tmpl w:val="0F5E0D0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AC69FA"/>
    <w:multiLevelType w:val="multilevel"/>
    <w:tmpl w:val="F314ED98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B167B"/>
    <w:multiLevelType w:val="multilevel"/>
    <w:tmpl w:val="48485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AD39B4"/>
    <w:multiLevelType w:val="multilevel"/>
    <w:tmpl w:val="D69CD4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6C5E19"/>
    <w:multiLevelType w:val="multilevel"/>
    <w:tmpl w:val="46C086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C26D92"/>
    <w:multiLevelType w:val="multilevel"/>
    <w:tmpl w:val="8228B4DA"/>
    <w:lvl w:ilvl="0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B1D27"/>
    <w:multiLevelType w:val="multilevel"/>
    <w:tmpl w:val="144266C8"/>
    <w:lvl w:ilvl="0">
      <w:start w:val="1"/>
      <w:numFmt w:val="decimal"/>
      <w:lvlText w:val="%1)"/>
      <w:lvlJc w:val="left"/>
      <w:pPr>
        <w:ind w:left="10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010A4E"/>
    <w:multiLevelType w:val="multilevel"/>
    <w:tmpl w:val="10D657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0856EC"/>
    <w:multiLevelType w:val="multilevel"/>
    <w:tmpl w:val="A7D05D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FC5F9B"/>
    <w:multiLevelType w:val="multilevel"/>
    <w:tmpl w:val="04D839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247918"/>
    <w:multiLevelType w:val="multilevel"/>
    <w:tmpl w:val="B3566B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572160"/>
    <w:multiLevelType w:val="multilevel"/>
    <w:tmpl w:val="32984E0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15"/>
  </w:num>
  <w:num w:numId="9">
    <w:abstractNumId w:val="1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144"/>
    <w:rsid w:val="004045BA"/>
    <w:rsid w:val="008A5144"/>
    <w:rsid w:val="00A7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rsid w:val="006B53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B53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B53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B53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B533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B53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A5144"/>
  </w:style>
  <w:style w:type="paragraph" w:styleId="Title">
    <w:name w:val="Title"/>
    <w:basedOn w:val="Normal"/>
    <w:next w:val="Normal"/>
    <w:uiPriority w:val="10"/>
    <w:qFormat/>
    <w:rsid w:val="006B533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6B5334"/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styleId="Subtitle">
    <w:name w:val="Subtitle"/>
    <w:basedOn w:val="Normal"/>
    <w:next w:val="Normal"/>
    <w:rsid w:val="008A514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7D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tjaQ48gKgo+Fl/AX6bq7olJw8A==">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2838</Words>
  <Characters>16179</Characters>
  <Application>Microsoft Office Word</Application>
  <DocSecurity>0</DocSecurity>
  <Lines>134</Lines>
  <Paragraphs>37</Paragraphs>
  <ScaleCrop>false</ScaleCrop>
  <Company/>
  <LinksUpToDate>false</LinksUpToDate>
  <CharactersWithSpaces>18980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User</cp:lastModifiedBy>
  <cp:revision>2</cp:revision>
  <dcterms:created xsi:type="dcterms:W3CDTF">2022-07-25T15:44:00Z</dcterms:created>
  <dcterms:modified xsi:type="dcterms:W3CDTF">2022-07-25T15:44:00Z</dcterms:modified>
</cp:coreProperties>
</file>