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304EB9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 w:rsidRPr="00F5716C">
        <w:rPr>
          <w:noProof/>
          <w:sz w:val="24"/>
          <w:szCs w:val="24"/>
          <w:lang w:val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2775780</wp:posOffset>
            </wp:positionH>
            <wp:positionV relativeFrom="paragraph">
              <wp:posOffset>-447968</wp:posOffset>
            </wp:positionV>
            <wp:extent cx="1132010" cy="1046284"/>
            <wp:effectExtent l="19050" t="0" r="0" b="0"/>
            <wp:wrapNone/>
            <wp:docPr id="196" name="Picture 19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010" cy="10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124BAB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124BAB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316194" w:rsidRDefault="00124BAB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124BAB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124BAB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124BAB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84370E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84370E">
        <w:rPr>
          <w:rFonts w:ascii="GHEA Grapalat" w:hAnsi="GHEA Grapalat"/>
          <w:lang w:val="en-US"/>
        </w:rPr>
        <w:t xml:space="preserve">      </w:t>
      </w:r>
      <w:r w:rsidR="0084370E" w:rsidRPr="0084370E">
        <w:rPr>
          <w:rFonts w:ascii="GHEA Grapalat" w:hAnsi="GHEA Grapalat"/>
          <w:lang w:val="en-US"/>
        </w:rPr>
        <w:t xml:space="preserve">      </w:t>
      </w:r>
      <w:r w:rsidR="00256719" w:rsidRPr="0084370E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-Ն</w:t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 w:rsidRPr="00316194">
        <w:rPr>
          <w:rFonts w:ascii="GHEA Grapalat" w:hAnsi="GHEA Grapalat"/>
          <w:lang w:val="en-US"/>
        </w:rPr>
        <w:t xml:space="preserve">            </w:t>
      </w:r>
      <w:r w:rsidR="00791959" w:rsidRPr="0084370E">
        <w:rPr>
          <w:rFonts w:ascii="GHEA Grapalat" w:hAnsi="GHEA Grapalat"/>
          <w:lang w:val="en-US"/>
        </w:rPr>
        <w:t xml:space="preserve"> </w:t>
      </w:r>
      <w:r w:rsidR="008D7DE0" w:rsidRP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84370E">
        <w:rPr>
          <w:rFonts w:ascii="GHEA Grapalat" w:hAnsi="GHEA Grapalat"/>
          <w:lang w:val="en-US"/>
        </w:rPr>
        <w:t xml:space="preserve"> </w:t>
      </w:r>
      <w:r w:rsidR="0084370E" w:rsidRPr="00316194">
        <w:rPr>
          <w:rFonts w:ascii="GHEA Grapalat" w:hAnsi="GHEA Grapalat"/>
          <w:lang w:val="en-US"/>
        </w:rPr>
        <w:t xml:space="preserve">       </w:t>
      </w:r>
      <w:r w:rsidR="0084370E" w:rsidRPr="0084370E">
        <w:rPr>
          <w:rFonts w:ascii="GHEA Grapalat" w:hAnsi="GHEA Grapalat"/>
          <w:lang w:val="en-US"/>
        </w:rPr>
        <w:t xml:space="preserve"> »</w:t>
      </w:r>
      <w:r w:rsidR="002A0B1A" w:rsidRPr="0084370E">
        <w:rPr>
          <w:rFonts w:ascii="GHEA Grapalat" w:hAnsi="GHEA Grapalat"/>
          <w:lang w:val="en-US"/>
        </w:rPr>
        <w:t xml:space="preserve">  </w:t>
      </w:r>
      <w:r w:rsidR="00BA72FD" w:rsidRPr="0084370E">
        <w:rPr>
          <w:rFonts w:ascii="GHEA Grapalat" w:hAnsi="GHEA Grapalat"/>
          <w:lang w:val="en-US"/>
        </w:rPr>
        <w:t xml:space="preserve">             </w:t>
      </w:r>
      <w:r w:rsidR="002A0B1A" w:rsidRPr="0084370E">
        <w:rPr>
          <w:rFonts w:ascii="GHEA Grapalat" w:hAnsi="GHEA Grapalat"/>
          <w:lang w:val="en-US"/>
        </w:rPr>
        <w:t xml:space="preserve"> </w:t>
      </w:r>
      <w:r w:rsidR="0084370E" w:rsidRPr="00316194">
        <w:rPr>
          <w:rFonts w:ascii="GHEA Grapalat" w:hAnsi="GHEA Grapalat"/>
          <w:lang w:val="en-US"/>
        </w:rPr>
        <w:t xml:space="preserve">                 </w:t>
      </w:r>
      <w:r w:rsidR="002A0B1A" w:rsidRPr="0084370E">
        <w:rPr>
          <w:rFonts w:ascii="GHEA Grapalat" w:hAnsi="GHEA Grapalat"/>
          <w:lang w:val="en-US"/>
        </w:rPr>
        <w:t>202</w:t>
      </w:r>
      <w:r w:rsidR="004D22E4" w:rsidRPr="0084370E">
        <w:rPr>
          <w:rFonts w:ascii="GHEA Grapalat" w:hAnsi="GHEA Grapalat"/>
          <w:lang w:val="en-US"/>
        </w:rPr>
        <w:t>2</w:t>
      </w:r>
      <w:r w:rsidR="008D7DE0" w:rsidRPr="0084370E">
        <w:rPr>
          <w:rFonts w:ascii="GHEA Grapalat" w:hAnsi="GHEA Grapalat"/>
          <w:lang w:val="en-US"/>
        </w:rPr>
        <w:tab/>
      </w:r>
    </w:p>
    <w:p w:rsidR="00C5740A" w:rsidRPr="0084370E" w:rsidRDefault="00BE31BD" w:rsidP="00BE31BD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BE31BD">
        <w:rPr>
          <w:rFonts w:ascii="GHEA Grapalat" w:hAnsi="GHEA Grapalat"/>
          <w:b/>
          <w:sz w:val="24"/>
          <w:szCs w:val="24"/>
          <w:lang w:val="ru-RU"/>
        </w:rPr>
        <w:t>ՆԱԽԱԳԻԾ</w:t>
      </w:r>
      <w:r w:rsidR="008D7DE0" w:rsidRPr="0084370E">
        <w:rPr>
          <w:rFonts w:ascii="GHEA Grapalat" w:hAnsi="GHEA Grapalat"/>
          <w:b/>
          <w:sz w:val="24"/>
          <w:szCs w:val="24"/>
          <w:lang w:val="en-US"/>
        </w:rPr>
        <w:tab/>
        <w:t xml:space="preserve">   </w:t>
      </w:r>
    </w:p>
    <w:p w:rsidR="00EE23BD" w:rsidRPr="000F0654" w:rsidRDefault="00EE23BD" w:rsidP="00EE23BD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0065"/>
        </w:tabs>
        <w:spacing w:line="360" w:lineRule="auto"/>
        <w:ind w:right="1245"/>
        <w:jc w:val="center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</w:pP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/>
        </w:rPr>
        <w:t>ՊԵՏԱԿԱՆ ՀԱՆՐԱԿՐԹԱԿԱՆ ՈՒՍՈՒՄՆԱԿԱՆ ՀԱՍՏԱՏՈՒԹՅԱՆ ԶԱՐԳԱՑՄԱՆ ԾՐԱԳՐԻ ՄՇԱԿՄԱՆ ՁԵՎԱՉԱՓԸ ԵՎ ԶԱՐԳԱՑՄԱՆ ԾՐԱԳՐԻ ԿԱՏԱՐՄԱՆ ԱՄԵՆԱՄՅԱ ՀԱՇՎԵՏՎՈՒԹՅԱՆ ԿԱՏԱՐՈՂԱԿԱՆ ՑՈՒՑԱՆԻՇՆԵՐՆ ՈՒ ՊԱՀԱՆՋՆԵՐԸ</w:t>
      </w:r>
      <w:r w:rsidR="00C90AB1" w:rsidRPr="00C90AB1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F0654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ՀԱՍՏԱՏԵԼՈՒ</w:t>
      </w:r>
      <w:r w:rsidR="00487EC2" w:rsidRPr="00487EC2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>,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ՀԱՅԱՍՏԱՆԻ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ՀԱՆՐԱՊԵՏՈՒԹՅԱՆ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ԿՐԹՈՒԹՅԱՆ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,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ԳԻՏՈՒԹՅԱՆ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,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ՄՇԱԿՈՒՅԹԻ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ԵՎ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ՍՊՈՐՏԻ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ՆԱԽԱՐԱՐԻ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2021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ԹՎԱԿԱՆԻ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ՀՈՒՆՎԱՐԻ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15-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Ի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>N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16-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Ն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ՀՐԱՄԱՆՆ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ՈՒԺԸ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ԿՈՐՑՐԱԾ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ՃԱՆԱՉԵԼՈՒ</w:t>
      </w:r>
      <w:r w:rsidR="000453ED" w:rsidRPr="000453ED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en-US"/>
        </w:rPr>
        <w:t xml:space="preserve"> </w:t>
      </w:r>
      <w:r w:rsidR="000F0654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>ՄԱՍԻՆ</w:t>
      </w:r>
    </w:p>
    <w:p w:rsidR="00EC117F" w:rsidRPr="00EE23BD" w:rsidRDefault="00EC117F" w:rsidP="00EE23BD">
      <w:pPr>
        <w:jc w:val="center"/>
        <w:rPr>
          <w:rFonts w:ascii="GHEA Grapalat" w:hAnsi="GHEA Grapalat"/>
          <w:i/>
          <w:sz w:val="24"/>
          <w:szCs w:val="24"/>
          <w:u w:val="single"/>
          <w:lang w:val="hy-AM"/>
        </w:rPr>
      </w:pPr>
    </w:p>
    <w:p w:rsidR="00D32CDB" w:rsidRPr="00EE23BD" w:rsidRDefault="00D32CDB" w:rsidP="00EC117F">
      <w:pPr>
        <w:jc w:val="right"/>
        <w:rPr>
          <w:rFonts w:ascii="GHEA Grapalat" w:hAnsi="GHEA Grapalat"/>
          <w:i/>
          <w:sz w:val="24"/>
          <w:szCs w:val="24"/>
          <w:u w:val="single"/>
          <w:lang w:val="en-US"/>
        </w:rPr>
      </w:pPr>
    </w:p>
    <w:p w:rsidR="00EC117F" w:rsidRDefault="00EC117F" w:rsidP="00EC117F">
      <w:pPr>
        <w:jc w:val="right"/>
        <w:rPr>
          <w:rFonts w:ascii="GHEA Grapalat" w:hAnsi="GHEA Grapalat"/>
          <w:i/>
          <w:sz w:val="24"/>
          <w:szCs w:val="24"/>
          <w:u w:val="single"/>
          <w:lang w:val="hy-AM"/>
        </w:rPr>
      </w:pPr>
    </w:p>
    <w:p w:rsidR="00625C3C" w:rsidRPr="00D32CDB" w:rsidRDefault="00C10230" w:rsidP="00625C3C">
      <w:pPr>
        <w:pStyle w:val="11"/>
        <w:shd w:val="clear" w:color="auto" w:fill="FFFFFF"/>
        <w:spacing w:line="360" w:lineRule="auto"/>
        <w:ind w:left="-426" w:firstLine="142"/>
        <w:rPr>
          <w:rFonts w:ascii="GHEA Grapalat" w:eastAsia="GHEA Grapalat" w:hAnsi="GHEA Grapalat" w:cs="GHEA Grapalat"/>
          <w:lang w:val="hy-AM"/>
        </w:rPr>
      </w:pPr>
      <w:r w:rsidRPr="00C10230">
        <w:rPr>
          <w:rFonts w:ascii="GHEA Grapalat" w:eastAsia="GHEA Grapalat" w:hAnsi="GHEA Grapalat" w:cs="GHEA Grapalat"/>
          <w:lang w:val="hy-AM"/>
        </w:rPr>
        <w:t xml:space="preserve">    </w:t>
      </w:r>
      <w:r w:rsidR="00625C3C" w:rsidRPr="00D32CDB">
        <w:rPr>
          <w:rFonts w:ascii="GHEA Grapalat" w:eastAsia="GHEA Grapalat" w:hAnsi="GHEA Grapalat" w:cs="GHEA Grapalat"/>
          <w:lang w:val="hy-AM"/>
        </w:rPr>
        <w:t>Ղեկավարվելով «Հանրակրթության մասին» օրենքի 30-րդ հոդվածի 1-ին մասի 26.8-րդ կետով՝</w:t>
      </w:r>
    </w:p>
    <w:p w:rsidR="00625C3C" w:rsidRPr="00D32CDB" w:rsidRDefault="00625C3C" w:rsidP="00625C3C">
      <w:pPr>
        <w:pStyle w:val="11"/>
        <w:tabs>
          <w:tab w:val="left" w:pos="300"/>
        </w:tabs>
        <w:spacing w:line="360" w:lineRule="auto"/>
        <w:ind w:left="-284" w:firstLine="568"/>
        <w:jc w:val="both"/>
        <w:rPr>
          <w:rFonts w:ascii="GHEA Grapalat" w:eastAsia="GHEA Grapalat" w:hAnsi="GHEA Grapalat" w:cs="GHEA Grapalat"/>
          <w:lang w:val="hy-AM"/>
        </w:rPr>
      </w:pPr>
    </w:p>
    <w:p w:rsidR="00625C3C" w:rsidRPr="00903560" w:rsidRDefault="00625C3C" w:rsidP="00625C3C">
      <w:pPr>
        <w:pStyle w:val="11"/>
        <w:spacing w:line="360" w:lineRule="auto"/>
        <w:ind w:left="720" w:firstLine="540"/>
        <w:rPr>
          <w:rFonts w:ascii="GHEA Grapalat" w:eastAsia="GHEA Grapalat" w:hAnsi="GHEA Grapalat" w:cs="GHEA Grapalat"/>
          <w:b/>
        </w:rPr>
      </w:pPr>
      <w:r w:rsidRPr="00D32CDB">
        <w:rPr>
          <w:rFonts w:ascii="GHEA Grapalat" w:eastAsia="GHEA Grapalat" w:hAnsi="GHEA Grapalat" w:cs="GHEA Grapalat"/>
          <w:b/>
          <w:lang w:val="hy-AM"/>
        </w:rPr>
        <w:t xml:space="preserve">                                </w:t>
      </w:r>
      <w:r w:rsidRPr="00506D58">
        <w:rPr>
          <w:rFonts w:ascii="GHEA Grapalat" w:eastAsia="GHEA Grapalat" w:hAnsi="GHEA Grapalat" w:cs="GHEA Grapalat"/>
          <w:b/>
        </w:rPr>
        <w:t>ՀՐԱՄԱՅՈՒՄ ԵՄ</w:t>
      </w:r>
    </w:p>
    <w:p w:rsidR="00625C3C" w:rsidRPr="00506D58" w:rsidRDefault="00625C3C" w:rsidP="00625C3C">
      <w:pPr>
        <w:pStyle w:val="11"/>
        <w:tabs>
          <w:tab w:val="left" w:pos="300"/>
        </w:tabs>
        <w:spacing w:line="360" w:lineRule="auto"/>
        <w:ind w:left="426" w:firstLine="141"/>
        <w:rPr>
          <w:rFonts w:ascii="GHEA Grapalat" w:eastAsia="GHEA Grapalat" w:hAnsi="GHEA Grapalat" w:cs="GHEA Grapalat"/>
          <w:b/>
        </w:rPr>
      </w:pPr>
    </w:p>
    <w:p w:rsidR="00625C3C" w:rsidRPr="00F02E1B" w:rsidRDefault="00625C3C" w:rsidP="00625C3C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142" w:right="137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A3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Հաստատել</w:t>
      </w:r>
      <w:r w:rsidRPr="00625C3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116BE98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հանրակրթական ուսումնական հաստատության զարգացման ծրագրի մշակման ձևաչափը</w:t>
      </w:r>
      <w:r w:rsidR="00C64BD0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և</w:t>
      </w:r>
      <w:r w:rsidRPr="116BE98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զարգացման ծրագրի կատարման ամենամյա հաշվետվության կատարողական ցուցանիշներն ու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պահանջները</w:t>
      </w:r>
      <w:r w:rsidRPr="00F806D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 w:rsidRPr="00625C3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806D5">
        <w:rPr>
          <w:rFonts w:ascii="GHEA Grapalat" w:eastAsia="GHEA Grapalat" w:hAnsi="GHEA Grapalat" w:cs="GHEA Grapalat"/>
          <w:color w:val="000000"/>
          <w:sz w:val="24"/>
          <w:szCs w:val="24"/>
        </w:rPr>
        <w:t>համաձայն</w:t>
      </w:r>
      <w:proofErr w:type="spellEnd"/>
      <w:r w:rsidRPr="00625C3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806D5">
        <w:rPr>
          <w:rFonts w:ascii="GHEA Grapalat" w:eastAsia="GHEA Grapalat" w:hAnsi="GHEA Grapalat" w:cs="GHEA Grapalat"/>
          <w:color w:val="000000"/>
          <w:sz w:val="24"/>
          <w:szCs w:val="24"/>
        </w:rPr>
        <w:t>հավելվածի</w:t>
      </w:r>
      <w:proofErr w:type="spellEnd"/>
      <w:r w:rsidRPr="00625C3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F02E1B" w:rsidRPr="00A229AF" w:rsidRDefault="00F02E1B" w:rsidP="00625C3C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142" w:right="137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F02E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Ուժը կորցրած ճանաչել </w:t>
      </w:r>
      <w:r w:rsidR="00666FE0" w:rsidRPr="00A229AF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նախարարի 2021 թվականի հունվարի 15-ի</w:t>
      </w:r>
      <w:r w:rsidR="00A229AF" w:rsidRPr="00A229AF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>՝</w:t>
      </w:r>
      <w:r w:rsidR="00666FE0" w:rsidRPr="00A229AF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 xml:space="preserve"> </w:t>
      </w:r>
      <w:r w:rsidR="00666FE0" w:rsidRPr="00A229AF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A229AF" w:rsidRPr="00A229A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Պետական հանրակրթական </w:t>
      </w:r>
      <w:r w:rsidR="00A229AF" w:rsidRPr="00A229A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ուսումնական հաստատության զարգացման ծրագրի մշակման պահանջներն ու ձևաչափը հաստատելու մասին</w:t>
      </w:r>
      <w:r w:rsidR="00666FE0" w:rsidRPr="00A229AF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666FE0" w:rsidRPr="00A229AF">
        <w:rPr>
          <w:rFonts w:ascii="GHEA Grapalat" w:eastAsia="GHEA Grapalat" w:hAnsi="GHEA Grapalat" w:cs="GHEA Grapalat"/>
          <w:lang w:val="hy-AM"/>
        </w:rPr>
        <w:t xml:space="preserve"> </w:t>
      </w:r>
      <w:r w:rsidR="00666FE0" w:rsidRPr="00A229AF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>N 16-ն հրաման</w:t>
      </w:r>
      <w:r w:rsidR="00A229AF" w:rsidRPr="00A229AF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>ը:</w:t>
      </w:r>
    </w:p>
    <w:p w:rsidR="00625C3C" w:rsidRPr="00960217" w:rsidRDefault="00625C3C" w:rsidP="00625C3C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142" w:right="124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25C3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հրաման</w:t>
      </w:r>
      <w:r w:rsidRPr="0096021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 ուժի մեջ է մտնում պաշտոնական հրապարակմանը հաջորդող օրվանից:</w:t>
      </w:r>
    </w:p>
    <w:p w:rsidR="00625C3C" w:rsidRPr="00487EC2" w:rsidRDefault="00625C3C" w:rsidP="00625C3C">
      <w:pPr>
        <w:pStyle w:val="11"/>
        <w:tabs>
          <w:tab w:val="left" w:pos="126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EE22A5" w:rsidRPr="00487EC2" w:rsidRDefault="00EE22A5" w:rsidP="00625C3C">
      <w:pPr>
        <w:pStyle w:val="11"/>
        <w:tabs>
          <w:tab w:val="left" w:pos="126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EE22A5" w:rsidRPr="00487EC2" w:rsidRDefault="00EE22A5" w:rsidP="00625C3C">
      <w:pPr>
        <w:pStyle w:val="11"/>
        <w:tabs>
          <w:tab w:val="left" w:pos="126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EE22A5" w:rsidRPr="00487EC2" w:rsidRDefault="00EE22A5" w:rsidP="00625C3C">
      <w:pPr>
        <w:pStyle w:val="11"/>
        <w:tabs>
          <w:tab w:val="left" w:pos="126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625C3C" w:rsidRPr="00625C3C" w:rsidRDefault="00625C3C" w:rsidP="00625C3C">
      <w:pPr>
        <w:pStyle w:val="11"/>
        <w:tabs>
          <w:tab w:val="left" w:pos="126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042D3B" w:rsidRPr="000B0C3A" w:rsidRDefault="00625C3C" w:rsidP="00042D3B">
      <w:pPr>
        <w:pStyle w:val="11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625C3C">
        <w:rPr>
          <w:rFonts w:ascii="GHEA Grapalat" w:eastAsia="GHEA Grapalat" w:hAnsi="GHEA Grapalat" w:cs="GHEA Grapalat"/>
          <w:b/>
          <w:lang w:val="hy-AM"/>
        </w:rPr>
        <w:t xml:space="preserve">          ՆԱԽԱՐԱՐ՝                                                Ա. ԽԶՄԱԼՅԱՆ</w:t>
      </w:r>
    </w:p>
    <w:p w:rsidR="00625C3C" w:rsidRPr="00042D3B" w:rsidRDefault="00042D3B" w:rsidP="00042D3B">
      <w:pPr>
        <w:pStyle w:val="11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0B0C3A">
        <w:rPr>
          <w:rFonts w:ascii="GHEA Grapalat" w:eastAsia="GHEA Grapalat" w:hAnsi="GHEA Grapalat" w:cs="GHEA Grapalat"/>
          <w:b/>
          <w:lang w:val="hy-AM"/>
        </w:rPr>
        <w:t xml:space="preserve">                                                                               </w:t>
      </w:r>
      <w:r w:rsidR="00625C3C" w:rsidRPr="00042D3B">
        <w:rPr>
          <w:rFonts w:ascii="GHEA Grapalat" w:eastAsia="GHEA Grapalat" w:hAnsi="GHEA Grapalat" w:cs="GHEA Grapalat"/>
          <w:sz w:val="20"/>
          <w:szCs w:val="20"/>
          <w:lang w:val="hy-AM"/>
        </w:rPr>
        <w:t>/պարտականությունները կատարող/</w:t>
      </w:r>
    </w:p>
    <w:p w:rsidR="00625C3C" w:rsidRPr="00487EC2" w:rsidRDefault="00625C3C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36759B" w:rsidRPr="00487EC2" w:rsidRDefault="0036759B" w:rsidP="00625C3C">
      <w:pPr>
        <w:pStyle w:val="11"/>
        <w:spacing w:line="360" w:lineRule="auto"/>
        <w:rPr>
          <w:rFonts w:ascii="GHEA Grapalat" w:eastAsia="GHEA Grapalat" w:hAnsi="GHEA Grapalat" w:cs="GHEA Grapalat"/>
          <w:lang w:val="hy-AM"/>
        </w:rPr>
      </w:pPr>
    </w:p>
    <w:p w:rsidR="00625C3C" w:rsidRPr="00625C3C" w:rsidRDefault="00625C3C" w:rsidP="00625C3C">
      <w:pPr>
        <w:pStyle w:val="11"/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  <w:r w:rsidRPr="00625C3C">
        <w:rPr>
          <w:rFonts w:ascii="GHEA Grapalat" w:eastAsia="GHEA Grapalat" w:hAnsi="GHEA Grapalat" w:cs="GHEA Grapalat"/>
          <w:b/>
          <w:lang w:val="hy-AM"/>
        </w:rPr>
        <w:lastRenderedPageBreak/>
        <w:t>Հավելված</w:t>
      </w:r>
    </w:p>
    <w:p w:rsidR="00625C3C" w:rsidRPr="00625C3C" w:rsidRDefault="00625C3C" w:rsidP="00625C3C">
      <w:pPr>
        <w:pStyle w:val="11"/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  <w:r w:rsidRPr="00625C3C">
        <w:rPr>
          <w:rFonts w:ascii="GHEA Grapalat" w:eastAsia="GHEA Grapalat" w:hAnsi="GHEA Grapalat" w:cs="GHEA Grapalat"/>
          <w:b/>
          <w:lang w:val="hy-AM"/>
        </w:rPr>
        <w:t>Կրթության, գիտության, մշակույթի</w:t>
      </w:r>
    </w:p>
    <w:p w:rsidR="00625C3C" w:rsidRPr="00625C3C" w:rsidRDefault="00625C3C" w:rsidP="00625C3C">
      <w:pPr>
        <w:pStyle w:val="11"/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  <w:r w:rsidRPr="00625C3C">
        <w:rPr>
          <w:rFonts w:ascii="GHEA Grapalat" w:eastAsia="GHEA Grapalat" w:hAnsi="GHEA Grapalat" w:cs="GHEA Grapalat"/>
          <w:b/>
          <w:lang w:val="hy-AM"/>
        </w:rPr>
        <w:t xml:space="preserve"> և սպորտի նախարարի</w:t>
      </w:r>
    </w:p>
    <w:p w:rsidR="00625C3C" w:rsidRPr="00625C3C" w:rsidRDefault="00625C3C" w:rsidP="00625C3C">
      <w:pPr>
        <w:pStyle w:val="11"/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  <w:r w:rsidRPr="00625C3C">
        <w:rPr>
          <w:rFonts w:ascii="GHEA Grapalat" w:eastAsia="GHEA Grapalat" w:hAnsi="GHEA Grapalat" w:cs="GHEA Grapalat"/>
          <w:b/>
          <w:lang w:val="hy-AM"/>
        </w:rPr>
        <w:t>2022 թ.__________-ի N______հրամանի</w:t>
      </w:r>
    </w:p>
    <w:p w:rsidR="00625C3C" w:rsidRPr="00625C3C" w:rsidRDefault="00625C3C" w:rsidP="00625C3C">
      <w:pPr>
        <w:pStyle w:val="11"/>
        <w:spacing w:line="360" w:lineRule="auto"/>
        <w:rPr>
          <w:rFonts w:ascii="GHEA Grapalat" w:eastAsia="GHEA Grapalat" w:hAnsi="GHEA Grapalat" w:cs="GHEA Grapalat"/>
          <w:b/>
          <w:lang w:val="hy-AM"/>
        </w:rPr>
      </w:pPr>
    </w:p>
    <w:p w:rsidR="00625C3C" w:rsidRPr="00625C3C" w:rsidRDefault="00625C3C" w:rsidP="00625C3C">
      <w:pPr>
        <w:pStyle w:val="11"/>
        <w:spacing w:line="360" w:lineRule="auto"/>
        <w:rPr>
          <w:rFonts w:ascii="GHEA Grapalat" w:eastAsia="GHEA Grapalat" w:hAnsi="GHEA Grapalat" w:cs="GHEA Grapalat"/>
          <w:b/>
          <w:lang w:val="hy-AM"/>
        </w:rPr>
      </w:pPr>
    </w:p>
    <w:p w:rsidR="00625C3C" w:rsidRPr="00625C3C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0065"/>
        </w:tabs>
        <w:spacing w:line="360" w:lineRule="auto"/>
        <w:ind w:right="1245"/>
        <w:jc w:val="center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/>
        </w:rPr>
      </w:pP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/>
        </w:rPr>
        <w:t>ՊԵՏԱԿԱՆ ՀԱՆՐԱԿՐԹԱԿԱՆ ՈՒՍՈՒՄՆԱԿԱՆ ՀԱՍՏԱՏՈՒԹՅԱՆ ԶԱՐԳԱՑՄԱՆ ԾՐԱԳՐԻ ՄՇԱԿՄԱՆ ՁԵՎԱՉԱՓԸ ԵՎ ԶԱՐԳԱՑՄԱՆ ԾՐԱԳՐԻ ԿԱՏԱՐՄԱՆ ԱՄԵՆԱՄՅԱ ՀԱՇՎԵՏՎՈՒԹՅԱՆ ԿԱՏԱՐՈՂԱԿԱՆ ՑՈՒՑԱՆԻՇՆԵՐՆ ՈՒ ՊԱՀԱՆՋՆԵՐԸ</w:t>
      </w:r>
    </w:p>
    <w:p w:rsidR="00625C3C" w:rsidRPr="00625C3C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0065"/>
        </w:tabs>
        <w:spacing w:line="360" w:lineRule="auto"/>
        <w:ind w:right="1245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625C3C" w:rsidRPr="00167D65" w:rsidRDefault="00625C3C" w:rsidP="00625C3C">
      <w:pPr>
        <w:pStyle w:val="ae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0065"/>
        </w:tabs>
        <w:spacing w:line="360" w:lineRule="auto"/>
        <w:ind w:right="1245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ru-RU"/>
        </w:rPr>
      </w:pPr>
      <w:r w:rsidRPr="00167D65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ru-RU"/>
        </w:rPr>
        <w:t>ԸՆԴՀԱՆՈՒՐ ԴՐՈՒՅԹՆԵՐ</w:t>
      </w:r>
    </w:p>
    <w:p w:rsidR="00625C3C" w:rsidRPr="00E11C45" w:rsidRDefault="00625C3C" w:rsidP="00625C3C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2880" w:right="1245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ru-RU"/>
        </w:rPr>
      </w:pPr>
    </w:p>
    <w:p w:rsidR="00625C3C" w:rsidRPr="00E11C45" w:rsidRDefault="00625C3C" w:rsidP="00625C3C">
      <w:pPr>
        <w:pStyle w:val="ae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bookmarkStart w:id="0" w:name="_gjdgxs" w:colFirst="0" w:colLast="0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  </w:t>
      </w:r>
      <w:r w:rsid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1.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Հավելվածը սահմանում է պետական հանրակրթական ուսումնական հաստատության (այսուհետ՝ հաստատություն) զարգացման ծրագրի (այսուհետ՝ ծրագիր) մշակման ձևաչափը (այսուհետ՝ ձևաչափ), զարգացման ծրագրի կատարման ամենամյա հաշվետվության կատարողական ցուցանիշներն ու պահանջները։</w:t>
      </w:r>
    </w:p>
    <w:p w:rsidR="00625C3C" w:rsidRPr="00625C3C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775" w:right="-4"/>
        <w:jc w:val="both"/>
        <w:rPr>
          <w:rFonts w:ascii="GHEA Grapalat" w:hAnsi="GHEA Grapalat"/>
          <w:b/>
          <w:bCs/>
          <w:color w:val="000000"/>
          <w:sz w:val="24"/>
          <w:szCs w:val="24"/>
          <w:lang w:val="ru-RU"/>
        </w:rPr>
      </w:pPr>
    </w:p>
    <w:p w:rsidR="00625C3C" w:rsidRPr="00625C3C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720" w:right="124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 xml:space="preserve">2. </w:t>
      </w:r>
      <w:r w:rsidRPr="00E11C45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ՊԵՏԱԿԱՆ</w:t>
      </w: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ՀԱՆՐԱԿՐԹԱԿԱՆ</w:t>
      </w: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ՈՒՍՈՒՄՆԱԿԱՆ</w:t>
      </w: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ՀԱՍՏԱՏՈՒԹՅԱՆ</w:t>
      </w: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ԶԱՐԳԱՑՄԱՆ</w:t>
      </w: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ԾՐԱԳՐԻ</w:t>
      </w: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ՄՇԱԿՄԱՆ</w:t>
      </w:r>
      <w:r w:rsidRPr="00625C3C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ՁԵՎԱՉԱՓԸ</w:t>
      </w:r>
    </w:p>
    <w:p w:rsidR="00625C3C" w:rsidRPr="008B5303" w:rsidRDefault="00625C3C" w:rsidP="008B5303">
      <w:pPr>
        <w:pStyle w:val="ae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284" w:right="-146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Ծրագիրը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ռազմավարական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փաստաթուղթն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որի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հիման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պլանավորվում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աշխատանքը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հաստատությունում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Ծրագիրը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կազմվում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5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տարվա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ընդգրկում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բաղադրիչները</w:t>
      </w:r>
      <w:proofErr w:type="spellEnd"/>
      <w:r w:rsidRPr="008B5303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C700B5" w:rsidRPr="008B5303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 </w:t>
      </w:r>
    </w:p>
    <w:p w:rsidR="00625C3C" w:rsidRPr="00E11C45" w:rsidRDefault="00625C3C" w:rsidP="00625C3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142" w:right="1245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իրավիճակի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վերլուծությունը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:rsidR="00625C3C" w:rsidRPr="00725A5C" w:rsidRDefault="00625C3C" w:rsidP="00625C3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142" w:right="1245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նպատակների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:rsidR="00625C3C" w:rsidRPr="00725A5C" w:rsidRDefault="00625C3C" w:rsidP="00625C3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  <w:tab w:val="left" w:pos="9777"/>
        </w:tabs>
        <w:spacing w:line="360" w:lineRule="auto"/>
        <w:ind w:left="142" w:right="1245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proofErr w:type="gramEnd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նպատակների</w:t>
      </w:r>
      <w:proofErr w:type="spellEnd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իրականացումն</w:t>
      </w:r>
      <w:proofErr w:type="spellEnd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>ապահովող</w:t>
      </w:r>
      <w:proofErr w:type="spellEnd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գործողությունների</w:t>
      </w:r>
      <w:proofErr w:type="spellEnd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>միջոցառումների</w:t>
      </w:r>
      <w:proofErr w:type="spellEnd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>ժամանակացույցը</w:t>
      </w:r>
      <w:proofErr w:type="spellEnd"/>
      <w:r w:rsidRPr="00725A5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</w:p>
    <w:p w:rsidR="00625C3C" w:rsidRPr="00E11C45" w:rsidRDefault="00625C3C" w:rsidP="00625C3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142" w:right="360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պ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ատասխանատուները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142" w:right="360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արդյունքների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գնահատման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չափանիշները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:rsidR="00625C3C" w:rsidRPr="003557BA" w:rsidRDefault="00625C3C" w:rsidP="00625C3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142" w:right="360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lastRenderedPageBreak/>
        <w:t>ռ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իսկերը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:rsidR="003557BA" w:rsidRPr="00E11C45" w:rsidRDefault="003557BA" w:rsidP="00625C3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142" w:right="360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բյուջեն.</w:t>
      </w:r>
    </w:p>
    <w:p w:rsidR="00625C3C" w:rsidRPr="000E4B5F" w:rsidRDefault="00625C3C" w:rsidP="000E4B5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142" w:right="360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մեխանիզմները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625C3C" w:rsidRPr="008E4F1A" w:rsidRDefault="00625C3C" w:rsidP="008B5303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24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>մշակման</w:t>
      </w:r>
      <w:proofErr w:type="spellEnd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>պարտադիր</w:t>
      </w:r>
      <w:proofErr w:type="spellEnd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>քայլերն</w:t>
      </w:r>
      <w:proofErr w:type="spellEnd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8E4F1A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625C3C" w:rsidRPr="00E11C45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sz w:val="24"/>
          <w:szCs w:val="24"/>
        </w:rPr>
        <w:t>առաքելության</w:t>
      </w:r>
      <w:proofErr w:type="spellEnd"/>
      <w:r w:rsidRPr="000B0C3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sz w:val="24"/>
          <w:szCs w:val="24"/>
        </w:rPr>
        <w:t>սահմանումը</w:t>
      </w:r>
      <w:proofErr w:type="spellEnd"/>
      <w:r w:rsidRPr="000B0C3A">
        <w:rPr>
          <w:rFonts w:ascii="GHEA Grapalat" w:eastAsia="GHEA Grapalat" w:hAnsi="GHEA Grapalat" w:cs="GHEA Grapalat"/>
          <w:sz w:val="24"/>
          <w:szCs w:val="24"/>
          <w:lang w:val="ru-RU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իրավիճակի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վերլուծությունը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դպրոցի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ուժեղ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թույլ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կողմերի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բացահայտումը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25C3C" w:rsidRPr="006F11CB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հիմնախնդիրների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ձևակերպումը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լուծման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ռեսուրսների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նկարագրությունը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25C3C" w:rsidRPr="006F11CB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proofErr w:type="spellEnd"/>
      <w:proofErr w:type="gramEnd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ոլորտների</w:t>
      </w:r>
      <w:proofErr w:type="spellEnd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նրանցում</w:t>
      </w:r>
      <w:proofErr w:type="spellEnd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proofErr w:type="spellEnd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հիմնախնդիրների</w:t>
      </w:r>
      <w:proofErr w:type="spellEnd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վերլուծությունը</w:t>
      </w:r>
      <w:proofErr w:type="spellEnd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նպատակների</w:t>
      </w:r>
      <w:proofErr w:type="spellEnd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սահմանումը</w:t>
      </w:r>
      <w:proofErr w:type="spellEnd"/>
      <w:r w:rsidRPr="006F11CB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-4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խնդրի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գործողությունների</w:t>
      </w:r>
      <w:proofErr w:type="spellEnd"/>
      <w:r w:rsidR="000E4B5F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0E4B5F" w:rsidRPr="000E4B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պատասխանատուների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ժամկետների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ակնկալվող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25C3C" w:rsidRPr="00AD3853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ֆինանսավորման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մեխանիզմների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25C3C" w:rsidRPr="00AD3853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proofErr w:type="gram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ռիսկերի</w:t>
      </w:r>
      <w:proofErr w:type="spell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ազդեցության</w:t>
      </w:r>
      <w:proofErr w:type="spell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նվազեցմանն</w:t>
      </w:r>
      <w:proofErr w:type="spell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ուղղված</w:t>
      </w:r>
      <w:proofErr w:type="spell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գործողությունների</w:t>
      </w:r>
      <w:proofErr w:type="spell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սահմանումը</w:t>
      </w:r>
      <w:proofErr w:type="spellEnd"/>
      <w:r w:rsidRPr="00AD3853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մշտադիտարկման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մեխանիզմների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արդյունավետության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գնահատման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ցուցանիշների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ձևակերպումը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համառոտ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տեղեկանքի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կազմումը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625C3C" w:rsidRPr="00E11C45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775" w:right="124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25C3C" w:rsidRPr="00E11C45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775" w:right="1245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3.</w:t>
      </w:r>
      <w:r w:rsidRPr="00BE1A5A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E11C45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ԶԱՐԳԱՑՄԱՆ ԾՐԱԳՐԻ ՄՇԱԿՄԱՆ ՄԵԹՈԴԱԿԱՆ ՑՈՒՑՈՒՄՆԵՐ</w:t>
      </w:r>
    </w:p>
    <w:p w:rsidR="00625C3C" w:rsidRPr="004B7CD0" w:rsidRDefault="00625C3C" w:rsidP="004B7CD0">
      <w:pPr>
        <w:pStyle w:val="a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right="70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առաքելության</w:t>
      </w:r>
      <w:proofErr w:type="spellEnd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սահմանումը</w:t>
      </w:r>
      <w:proofErr w:type="spellEnd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պատասխանի</w:t>
      </w:r>
      <w:proofErr w:type="spellEnd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proofErr w:type="spellEnd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հարցերին</w:t>
      </w:r>
      <w:proofErr w:type="spellEnd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625C3C" w:rsidRPr="00E11C45" w:rsidRDefault="00625C3C" w:rsidP="00625C3C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851" w:right="1245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ի՞նչ</w:t>
      </w:r>
      <w:proofErr w:type="spellEnd"/>
      <w:proofErr w:type="gram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կրթական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կարիքներ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բավարարելու</w:t>
      </w:r>
      <w:proofErr w:type="spellEnd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851" w:right="1245" w:hanging="284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sz w:val="24"/>
          <w:szCs w:val="24"/>
        </w:rPr>
        <w:t>ի՞նչ</w:t>
      </w:r>
      <w:proofErr w:type="spellEnd"/>
      <w:proofErr w:type="gram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նյութական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ռեսուրսներ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առկա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դրա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proofErr w:type="gramStart"/>
      <w:r w:rsidRPr="00E11C45">
        <w:rPr>
          <w:rFonts w:ascii="GHEA Grapalat" w:eastAsia="GHEA Grapalat" w:hAnsi="GHEA Grapalat" w:cs="GHEA Grapalat"/>
          <w:sz w:val="24"/>
          <w:szCs w:val="24"/>
        </w:rPr>
        <w:t>ի՞նչ</w:t>
      </w:r>
      <w:proofErr w:type="spellEnd"/>
      <w:proofErr w:type="gram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ռեսուրսներ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անհրաժեշտ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որպեսզի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իրականացվի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ծրագիրը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>.</w:t>
      </w:r>
    </w:p>
    <w:p w:rsidR="00625C3C" w:rsidRPr="00E11C45" w:rsidRDefault="00625C3C" w:rsidP="00625C3C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851" w:right="1245" w:hanging="284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որքանո՞վ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դա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իրատեսական</w:t>
      </w:r>
      <w:proofErr w:type="spellEnd"/>
      <w:r w:rsidRPr="00E11C45">
        <w:rPr>
          <w:rFonts w:ascii="GHEA Grapalat" w:eastAsia="GHEA Grapalat" w:hAnsi="GHEA Grapalat" w:cs="GHEA Grapalat"/>
          <w:sz w:val="24"/>
          <w:szCs w:val="24"/>
        </w:rPr>
        <w:t>:</w:t>
      </w:r>
    </w:p>
    <w:p w:rsidR="00625C3C" w:rsidRPr="002D41DD" w:rsidRDefault="00625C3C" w:rsidP="004B7CD0">
      <w:pPr>
        <w:pStyle w:val="a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27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Առաքելության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սահմանման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վերլուծել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արտաքին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գործոնները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որոնք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էական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ազդեցություն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sz w:val="24"/>
          <w:szCs w:val="24"/>
        </w:rPr>
        <w:t>ունեն</w:t>
      </w:r>
      <w:proofErr w:type="spellEnd"/>
      <w:r w:rsidRPr="002D41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sz w:val="24"/>
          <w:szCs w:val="24"/>
        </w:rPr>
        <w:t>առաքելության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proofErr w:type="spellEnd"/>
      <w:r w:rsidRPr="004B7CD0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B0C3A" w:rsidRPr="002D41DD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Արտաքին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գործոններ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պետության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կրթական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քաղաքականության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միտումները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համայնքի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կարիքներն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հնարավորությունները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շահառու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խմբերը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2D41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այլն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B0C3A" w:rsidRPr="000B0C3A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-4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գործոններ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ենթակառուցվածքները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մարդկային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ռեսուրսները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այլն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B0C3A" w:rsidRPr="000B0C3A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-4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իրավիճակի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պատկերացումները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հստակեցնելու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իրավիճակի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վերլուծություն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ուժեղ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թույլ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կողմերի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բացահայտման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B0C3A" w:rsidRPr="000B0C3A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-4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Ուժեղ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կողմերի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շարքում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նշվում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առանձնահատկությունները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որոնք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նպաստում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արդյունավետության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բարձրացմանը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0B0C3A" w:rsidRPr="000B0C3A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-4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Թույլ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կողմերի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շարքում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նշվում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առանձնահատկությունները</w:t>
      </w:r>
      <w:proofErr w:type="spellEnd"/>
      <w:r w:rsidR="006C1F04"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C1F04"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և</w:t>
      </w:r>
      <w:r w:rsidR="006C1F04"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կողմերը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որոնք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կարիք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ունեն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որոնք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ստեղծել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խնդրահարույց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իրավիճակներ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0B0C3A" w:rsidRPr="000B0C3A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-4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Հնարավորությունների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շարքում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նշվում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այն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ռեսուրսները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,</w:t>
      </w:r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որոնք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առկա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հաստատությունում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։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Դրանք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կարող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լինել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նյութատեխնիկական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մասնագիտական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այլն</w:t>
      </w:r>
      <w:proofErr w:type="spellEnd"/>
      <w:r w:rsidRPr="000B0C3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։ </w:t>
      </w:r>
    </w:p>
    <w:p w:rsidR="00B24DAC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-4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Խոչընդոտների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շարքում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նշվում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ռիսկերը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որոնք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խոչընդոտել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լուծմանը</w:t>
      </w:r>
      <w:proofErr w:type="spellEnd"/>
      <w:r w:rsidRPr="000B0C3A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B24DAC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-4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Իրավիճակի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վերլուծությունը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համակարգված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իրականացնելու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նպատակով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կատարել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ըստ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ոլորտների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շենքային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պայմաններ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նյութատեխնիկական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բազա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4C7419">
        <w:rPr>
          <w:rFonts w:ascii="GHEA Grapalat" w:eastAsia="GHEA Grapalat" w:hAnsi="GHEA Grapalat" w:cs="GHEA Grapalat"/>
          <w:sz w:val="24"/>
          <w:szCs w:val="24"/>
        </w:rPr>
        <w:t>ֆինանսատնտեսական</w:t>
      </w:r>
      <w:proofErr w:type="spellEnd"/>
      <w:r w:rsidRPr="004C7419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4C7419">
        <w:rPr>
          <w:rFonts w:ascii="GHEA Grapalat" w:eastAsia="GHEA Grapalat" w:hAnsi="GHEA Grapalat" w:cs="GHEA Grapalat"/>
          <w:sz w:val="24"/>
          <w:szCs w:val="24"/>
        </w:rPr>
        <w:t>գործունեություն</w:t>
      </w:r>
      <w:proofErr w:type="spellEnd"/>
      <w:r w:rsidRPr="004C7419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գործունեությունը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կանոնակարգող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նորմատիվ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ակտեր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կառավարման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խորհրդակցական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համագործակցություն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համայնքի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կրթության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կառավարման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շահառու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կազմակերպությունների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միջավայր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կրթության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որակ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տեխնոլոգիաներ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նորարարություններ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այլն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625C3C" w:rsidRPr="00B24DAC" w:rsidRDefault="00625C3C" w:rsidP="004B7CD0">
      <w:pPr>
        <w:pStyle w:val="ae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-4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Վերլուծությունը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հիմնված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լինի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կոնկրետ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փաստերի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տվյալների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սակայն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չպետք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ծանրաբեռնել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էական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թվերով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տոկոսներով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Հատկապես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մանրամասն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անդրադառնալ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ոլորտներին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որտեղ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էական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հիմնախնդիրներ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լուծումները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մոտ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ապագայում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տեսանելի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իրատեսական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Վերլուծության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արդյունքում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ձևակերպել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հաստատությունում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հիմնախնդիրը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(</w:t>
      </w:r>
      <w:proofErr w:type="spellStart"/>
      <w:r w:rsidRPr="00B24DAC">
        <w:rPr>
          <w:rFonts w:ascii="GHEA Grapalat" w:eastAsia="GHEA Grapalat" w:hAnsi="GHEA Grapalat" w:cs="GHEA Grapalat"/>
          <w:color w:val="000000"/>
          <w:sz w:val="24"/>
          <w:szCs w:val="24"/>
        </w:rPr>
        <w:t>ները</w:t>
      </w:r>
      <w:proofErr w:type="spellEnd"/>
      <w:r w:rsidRPr="00B24DAC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):</w:t>
      </w:r>
    </w:p>
    <w:p w:rsidR="00625C3C" w:rsidRPr="001D135A" w:rsidRDefault="001D135A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lastRenderedPageBreak/>
        <w:t>15.</w:t>
      </w:r>
      <w:r w:rsidR="00625C3C" w:rsidRPr="00D710F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րագրի</w:t>
      </w:r>
      <w:proofErr w:type="spellEnd"/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նպատակների</w:t>
      </w:r>
      <w:proofErr w:type="spellEnd"/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խնդիրների</w:t>
      </w:r>
      <w:proofErr w:type="spellEnd"/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սահմանման</w:t>
      </w:r>
      <w:proofErr w:type="spellEnd"/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համար</w:t>
      </w:r>
      <w:proofErr w:type="spellEnd"/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պետք</w:t>
      </w:r>
      <w:proofErr w:type="spellEnd"/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առանձնացնել</w:t>
      </w:r>
      <w:proofErr w:type="spellEnd"/>
      <w:r w:rsidR="00625C3C" w:rsidRPr="001D135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հաստատությա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proofErr w:type="spellEnd"/>
      <w:r w:rsidR="00625C3C" w:rsidRPr="001D135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</w:t>
      </w:r>
      <w:proofErr w:type="spellEnd"/>
      <w:r w:rsidR="00625C3C" w:rsidRPr="001D135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ուղղությունները</w:t>
      </w:r>
      <w:proofErr w:type="spellEnd"/>
      <w:r w:rsidR="00625C3C" w:rsidRPr="001D135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երկու</w:t>
      </w:r>
      <w:proofErr w:type="spellEnd"/>
      <w:r w:rsidR="00625C3C" w:rsidRPr="001D135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հիմնական</w:t>
      </w:r>
      <w:proofErr w:type="spellEnd"/>
      <w:r w:rsidR="00625C3C" w:rsidRPr="001D135A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խմբով</w:t>
      </w:r>
      <w:proofErr w:type="spellEnd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625C3C" w:rsidRPr="002D41DD" w:rsidRDefault="00625C3C" w:rsidP="00625C3C">
      <w:pPr>
        <w:pStyle w:val="ae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777"/>
        </w:tabs>
        <w:spacing w:line="360" w:lineRule="auto"/>
        <w:ind w:left="0" w:right="-4" w:firstLine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հանրակրթության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ոլորտի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օրենսդրությամբ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նպատակների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D5FFF">
        <w:rPr>
          <w:rFonts w:ascii="GHEA Grapalat" w:eastAsia="GHEA Grapalat" w:hAnsi="GHEA Grapalat" w:cs="GHEA Grapalat"/>
          <w:color w:val="000000"/>
          <w:sz w:val="24"/>
          <w:szCs w:val="24"/>
        </w:rPr>
        <w:t>ուղղություններ</w:t>
      </w:r>
      <w:proofErr w:type="spellEnd"/>
      <w:r w:rsidRPr="002D41D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,</w:t>
      </w:r>
    </w:p>
    <w:p w:rsidR="00625C3C" w:rsidRPr="000453ED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142" w:right="138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2)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հանրակրթական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այլընտրանքային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(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միջազգային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փորձարարական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հեղինակային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)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ծրագրերով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կողմից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իրականացվող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բովանդակային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կրթական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օգտագործմամբ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նորարարական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ուղղություններ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625C3C" w:rsidRPr="000453ED" w:rsidRDefault="001D135A" w:rsidP="00625C3C">
      <w:pPr>
        <w:tabs>
          <w:tab w:val="left" w:pos="284"/>
        </w:tabs>
        <w:spacing w:line="360" w:lineRule="auto"/>
        <w:ind w:left="142" w:right="-4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>16.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Ծրագրի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որոշակի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ժամանակահատվածում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իրականացվող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գործունեության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սպասվող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արդյունքն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լինի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կոնկրետ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չափելի</w:t>
      </w:r>
      <w:proofErr w:type="spellEnd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։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լինի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ժամանակային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առումով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որոշակի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իրատեսական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հասանելի</w:t>
      </w:r>
      <w:proofErr w:type="spellEnd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։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Տարբեր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լինեն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փոխհամաձայնեցված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լրացնեն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միմյանց</w:t>
      </w:r>
      <w:proofErr w:type="spellEnd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՝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նպատակաուղղված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լինելով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հաստատության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առաքելության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իրականացմանը</w:t>
      </w:r>
      <w:proofErr w:type="spellEnd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։</w:t>
      </w:r>
    </w:p>
    <w:p w:rsidR="00625C3C" w:rsidRPr="000453ED" w:rsidRDefault="001D135A" w:rsidP="00625C3C">
      <w:pPr>
        <w:tabs>
          <w:tab w:val="left" w:pos="992"/>
          <w:tab w:val="left" w:pos="9777"/>
        </w:tabs>
        <w:spacing w:line="360" w:lineRule="auto"/>
        <w:ind w:left="142" w:right="-4" w:hanging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17. 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Խնդիրները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գործունեության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ուղղություններն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որոնք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ներառում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գործողությունների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շարք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Խնդիրները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բխում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դպրոցի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նպատակներից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Խնդիրներին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ավելի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մասնավոր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քան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Դրանք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կարճ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ժամանակում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իրականացվող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անելիքների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վերաբերյալ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սահմանումներ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Յուրաքանչյուր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իրականացման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սահմանել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լուծել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որոշակի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փոխհամաձայնեցված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խնդիրներ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>:</w:t>
      </w:r>
    </w:p>
    <w:p w:rsidR="00625C3C" w:rsidRPr="000453ED" w:rsidRDefault="00AD2418" w:rsidP="00625C3C">
      <w:pPr>
        <w:tabs>
          <w:tab w:val="left" w:pos="992"/>
          <w:tab w:val="left" w:pos="9777"/>
        </w:tabs>
        <w:spacing w:line="360" w:lineRule="auto"/>
        <w:ind w:left="142" w:right="-4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>18.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Յուրաքանչյուր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խնդրի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իրականացման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սահմանվում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համապատասխան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գործողություններ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ակնկալվող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արդյունքներ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որոշվում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դրանց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պատասխանատուները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կատարողները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),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ժամկետները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իրականացման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անհրաժեշտ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72760E">
        <w:rPr>
          <w:rFonts w:ascii="GHEA Grapalat" w:eastAsia="GHEA Grapalat" w:hAnsi="GHEA Grapalat" w:cs="GHEA Grapalat"/>
          <w:sz w:val="24"/>
          <w:szCs w:val="24"/>
        </w:rPr>
        <w:t>ֆինանսական</w:t>
      </w:r>
      <w:proofErr w:type="spellEnd"/>
      <w:r w:rsidR="00625C3C"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միջոցները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Գործողությունների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որոշակի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շարքը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հանգեցնում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այս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այն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խնդրի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լուծմանը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>:</w:t>
      </w:r>
    </w:p>
    <w:p w:rsidR="00625C3C" w:rsidRPr="000453ED" w:rsidRDefault="00AD2418" w:rsidP="00625C3C">
      <w:pPr>
        <w:tabs>
          <w:tab w:val="left" w:pos="142"/>
        </w:tabs>
        <w:spacing w:line="360" w:lineRule="auto"/>
        <w:ind w:left="142" w:right="138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>19.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Գործողությունները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պլանավորելիս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անհրաժեշտ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հաշվի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առնել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հետևյալ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նգամանքները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.</w:t>
      </w:r>
    </w:p>
    <w:p w:rsidR="00625C3C" w:rsidRPr="000453ED" w:rsidRDefault="00625C3C" w:rsidP="00625C3C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38" w:hanging="283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արդյո՞ք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գործողությունները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նպատակաուղղված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խնդրի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լուծմանը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625C3C" w:rsidRPr="000453ED" w:rsidRDefault="00625C3C" w:rsidP="00625C3C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38" w:hanging="283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արդյո՞ք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գործողությունները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ձևակերպված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հստակ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չեն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պարունակում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երկիմաստություն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բոլոր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կատարողները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դրանք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միատեսակ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կհասկանան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625C3C" w:rsidRPr="000453ED" w:rsidRDefault="00625C3C" w:rsidP="00625C3C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1245" w:hanging="283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արդյո՞ք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հնարավոր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E11C45">
        <w:rPr>
          <w:rFonts w:ascii="GHEA Grapalat" w:eastAsia="GHEA Grapalat" w:hAnsi="GHEA Grapalat" w:cs="GHEA Grapalat"/>
          <w:sz w:val="24"/>
          <w:szCs w:val="24"/>
        </w:rPr>
        <w:t>է</w:t>
      </w:r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ճշգրիտ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չափել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տվյալ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գործողության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արդյունքը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625C3C" w:rsidRPr="000453ED" w:rsidRDefault="00625C3C" w:rsidP="00625C3C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360" w:lineRule="auto"/>
        <w:ind w:left="567" w:right="563" w:hanging="283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արդյո՞ք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սահմանված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չեն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այնպիսի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արդյունքներ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որոնք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իրատեսական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չեն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625C3C" w:rsidRPr="000453ED" w:rsidRDefault="00625C3C" w:rsidP="00625C3C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  <w:tab w:val="left" w:pos="9777"/>
        </w:tabs>
        <w:spacing w:line="360" w:lineRule="auto"/>
        <w:ind w:left="567" w:right="138" w:hanging="283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արդյո՞ք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ամբողջությունը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ապահովում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E11C45">
        <w:rPr>
          <w:rFonts w:ascii="GHEA Grapalat" w:eastAsia="GHEA Grapalat" w:hAnsi="GHEA Grapalat" w:cs="GHEA Grapalat"/>
          <w:sz w:val="24"/>
          <w:szCs w:val="24"/>
        </w:rPr>
        <w:t>է</w:t>
      </w:r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տվյալ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խնդրի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sz w:val="24"/>
          <w:szCs w:val="24"/>
        </w:rPr>
        <w:t>լուծումը</w:t>
      </w:r>
      <w:proofErr w:type="spellEnd"/>
      <w:r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8E2B95" w:rsidRPr="000453ED" w:rsidRDefault="00AD2418" w:rsidP="008E2B95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0065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lastRenderedPageBreak/>
        <w:t>20.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Ցանկացած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սահմանել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ակնկալվող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Դրանք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լինեն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հավաստի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չափելի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ապահովեն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խնդրի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համապարփակ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լիարժեք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իրականացումը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Ակնկալվող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արտահայտվեն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կոնկրետ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ցուցանիշներով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(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թվեր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տոկոսներ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բնութագրիչներ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) </w:t>
      </w:r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միանշանակ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ընկալելի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լինեն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պատասխանատուների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կատարողների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625C3C" w:rsidRPr="000453ED" w:rsidRDefault="00AD2418" w:rsidP="008E2B95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0065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21.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դրա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պահանջվող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ծախսերը</w:t>
      </w:r>
      <w:proofErr w:type="spellEnd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Դրանք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ծախսերն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որոնք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ակնկալվող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լիարժեք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ապահովման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8E2B95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625C3C" w:rsidRPr="000453ED" w:rsidRDefault="00AD2418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9639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22.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որևէ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ծախսային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ուղղությունները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լինել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նյութատեխնիկական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միջոցների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(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սարքեր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սարքավորումներ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ուսումնադիտողական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պարագաներ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նյութեր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այլն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)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ձեռքբերման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ծախսեր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ուսումնամեթոդական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գրականության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ձեռքբերման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ծախսեր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ընթացիկ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վերանորոգման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ծախսեր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կրթական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մատուցման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ծախսեր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սովորողների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սննդի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ծախսեր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այլն</w:t>
      </w:r>
      <w:proofErr w:type="spellEnd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8E2B95" w:rsidRPr="000453ED" w:rsidRDefault="00AD2418" w:rsidP="008E2B95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23.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հավելվածի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2</w:t>
      </w:r>
      <w:r w:rsidR="00625C3C"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>2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-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նշված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ծախսերը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պլանավորելիս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նշել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sz w:val="24"/>
          <w:szCs w:val="24"/>
        </w:rPr>
        <w:t>ֆինանսավորման</w:t>
      </w:r>
      <w:proofErr w:type="spellEnd"/>
      <w:r w:rsidR="00625C3C"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sz w:val="24"/>
          <w:szCs w:val="24"/>
        </w:rPr>
        <w:t>աղբյուրը</w:t>
      </w:r>
      <w:proofErr w:type="spellEnd"/>
      <w:r w:rsidR="00625C3C"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proofErr w:type="spellStart"/>
      <w:r w:rsidR="00625C3C" w:rsidRPr="00AD2418">
        <w:rPr>
          <w:rFonts w:ascii="GHEA Grapalat" w:eastAsia="GHEA Grapalat" w:hAnsi="GHEA Grapalat" w:cs="GHEA Grapalat"/>
          <w:sz w:val="24"/>
          <w:szCs w:val="24"/>
        </w:rPr>
        <w:t>իսկ</w:t>
      </w:r>
      <w:proofErr w:type="spellEnd"/>
      <w:r w:rsidR="00625C3C"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sz w:val="24"/>
          <w:szCs w:val="24"/>
        </w:rPr>
        <w:t>պլանավորված</w:t>
      </w:r>
      <w:proofErr w:type="spellEnd"/>
      <w:r w:rsidR="00625C3C"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sz w:val="24"/>
          <w:szCs w:val="24"/>
        </w:rPr>
        <w:t>ֆինանսական</w:t>
      </w:r>
      <w:proofErr w:type="spellEnd"/>
      <w:r w:rsidR="00625C3C" w:rsidRPr="000453E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proofErr w:type="spellStart"/>
      <w:r w:rsidR="00625C3C" w:rsidRPr="00AD2418">
        <w:rPr>
          <w:rFonts w:ascii="GHEA Grapalat" w:eastAsia="GHEA Grapalat" w:hAnsi="GHEA Grapalat" w:cs="GHEA Grapalat"/>
          <w:sz w:val="24"/>
          <w:szCs w:val="24"/>
        </w:rPr>
        <w:t>միջոցները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լինեն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օպտիմալ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թափանցիկ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նպատակային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բավարարեն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լիարժեք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ապահովումը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շահառուների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ակնկալիքները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625C3C" w:rsidRPr="000453ED" w:rsidRDefault="00625C3C" w:rsidP="008E2B95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մյուս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բաղադրիչը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ռիսկերն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որոնք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նպատակադրման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իրականացմանը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խոչընդոտող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հնարավոր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անցանկալի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գործոններն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625C3C" w:rsidRPr="000453ED" w:rsidRDefault="008E2B95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-146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24.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Ռիսկերի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վերլուծությունը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նպատակահարմար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պլանավորել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որևէ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ոլորտի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խնդիրներ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բաժնում</w:t>
      </w:r>
      <w:proofErr w:type="spellEnd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հետահայաց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պլանավորման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սկզբունքով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Սկզբում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պետք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որևէ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դրանից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բխող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ռիսկերը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այնուհետև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նույն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նպատակի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լուծմանն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ուղղված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պլանավորումից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վերադառնալով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դրան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նույն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բաժնում</w:t>
      </w:r>
      <w:proofErr w:type="spellEnd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բաժնից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առաջ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ավելացնել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կապված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ռիսկերը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625C3C" w:rsidRPr="000453ED" w:rsidRDefault="008E2B95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25.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գնահատումը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գործողություններով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պլանավորված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համեմատման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գործընթացն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625C3C" w:rsidRPr="000453ED" w:rsidRDefault="008E2B95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lastRenderedPageBreak/>
        <w:t>26.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Գնահատման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գործիքները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առանձնահատկությունից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բխող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ցուցանիշներն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որոնց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չափվում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ակնկալվող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Ծրագիրը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մշակելիս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հիմք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ընդունվում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կրթական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ֆինանսատնտեսական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ցուցանիշները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:</w:t>
      </w:r>
    </w:p>
    <w:p w:rsidR="00625C3C" w:rsidRPr="000453ED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720" w:right="1245"/>
        <w:jc w:val="both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ru-RU"/>
        </w:rPr>
      </w:pPr>
    </w:p>
    <w:p w:rsidR="00625C3C" w:rsidRPr="000453ED" w:rsidRDefault="00625C3C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left="720" w:right="1245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ru-RU"/>
        </w:rPr>
      </w:pPr>
      <w:r w:rsidRPr="00E91582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hy-AM"/>
        </w:rPr>
        <w:t xml:space="preserve">4.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ԶԱՐԳԱՑՄԱՆ</w:t>
      </w:r>
      <w:r w:rsidRPr="000453ED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ԾՐԱԳՐԻ</w:t>
      </w:r>
      <w:r w:rsidRPr="000453ED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ԿԱՏԱՐՄԱՆ</w:t>
      </w:r>
      <w:r w:rsidRPr="000453ED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ԱՄԵՆԱՄՅԱ</w:t>
      </w:r>
      <w:r w:rsidRPr="000453ED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ՀԱՇՎԵՏՎՈՒԹՅԱՆ</w:t>
      </w:r>
      <w:r w:rsidRPr="000453ED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ԿԱՏԱՐՈՂԱԿԱՆ</w:t>
      </w:r>
      <w:r w:rsidRPr="000453ED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ՑՈՒՑԱՆԻՇՆԵՐՆ</w:t>
      </w:r>
      <w:r w:rsidRPr="000453ED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ՈՒ</w:t>
      </w:r>
      <w:r w:rsidRPr="000453ED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11C45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</w:rPr>
        <w:t>ՊԱՀԱՆՋՆԵՐԸ</w:t>
      </w:r>
    </w:p>
    <w:p w:rsidR="00625C3C" w:rsidRPr="000453ED" w:rsidRDefault="008E2B95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-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27.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վերահսկողություն</w:t>
      </w:r>
      <w:proofErr w:type="spellEnd"/>
      <w:r w:rsidR="005A67E7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ն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տարեկան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պլանի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կատարման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հիման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: </w:t>
      </w:r>
    </w:p>
    <w:p w:rsidR="00625C3C" w:rsidRPr="000453ED" w:rsidRDefault="008E2B95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9777"/>
        </w:tabs>
        <w:spacing w:line="360" w:lineRule="auto"/>
        <w:ind w:right="-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28.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Ծրագրի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վերահսկողությունն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կառավարման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խորհրդի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proofErr w:type="spellEnd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տարեկան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առնվազն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երկու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անգամ</w:t>
      </w:r>
      <w:proofErr w:type="spellEnd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</w:p>
    <w:p w:rsidR="00625C3C" w:rsidRPr="000453ED" w:rsidRDefault="008E2B95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-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29.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կիսամյակի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վերջում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տարեկան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պլանի</w:t>
      </w:r>
      <w:proofErr w:type="spellEnd"/>
      <w:r w:rsidR="004D46E1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>՝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հաշվետու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ժամանակահատվածում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ընդգրկված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աշխատանքների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կատարման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քննարկում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գնահատում</w:t>
      </w:r>
      <w:proofErr w:type="spellEnd"/>
      <w:r w:rsidR="00625C3C" w:rsidRPr="00E11C45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  <w:r w:rsidR="00625C3C" w:rsidRPr="000453ED"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  <w:t xml:space="preserve"> </w:t>
      </w:r>
    </w:p>
    <w:p w:rsidR="00625C3C" w:rsidRPr="000453ED" w:rsidRDefault="008E2B95" w:rsidP="00625C3C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>30.</w:t>
      </w:r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Ուսումնական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հաստատության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տարեկան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աշխատանքային</w:t>
      </w:r>
      <w:bookmarkStart w:id="1" w:name="_GoBack"/>
      <w:bookmarkEnd w:id="1"/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պլանի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հաշվետվությունը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ներառում</w:t>
      </w:r>
      <w:proofErr w:type="spellEnd"/>
      <w:r w:rsidR="00625C3C" w:rsidRPr="000453E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="00625C3C" w:rsidRPr="000453ED">
        <w:rPr>
          <w:rFonts w:ascii="GHEA Grapalat" w:eastAsia="MS Mincho" w:hAnsi="MS Mincho" w:cs="MS Mincho"/>
          <w:color w:val="000000" w:themeColor="text1"/>
          <w:sz w:val="24"/>
          <w:szCs w:val="24"/>
          <w:lang w:val="ru-RU"/>
        </w:rPr>
        <w:t>․</w:t>
      </w:r>
    </w:p>
    <w:p w:rsidR="00625C3C" w:rsidRPr="00E11C45" w:rsidRDefault="00625C3C" w:rsidP="00625C3C">
      <w:pPr>
        <w:pStyle w:val="ae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նախատեսված խնդիրների կատարմանն ուղղված առանձին գործողությունների կատարման ցուցանիշները և դրանց հիմնավորումները,</w:t>
      </w:r>
    </w:p>
    <w:p w:rsidR="00625C3C" w:rsidRPr="00E11C45" w:rsidRDefault="00625C3C" w:rsidP="00625C3C">
      <w:pPr>
        <w:pStyle w:val="ae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3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չկատարված կամ թերի կատարված գործողությունների պատճառները (առկայության դեպքում), դրանց շտկմանն ուղղված միջոցառումների նկարագրությունը,</w:t>
      </w:r>
    </w:p>
    <w:p w:rsidR="00625C3C" w:rsidRPr="00E11C45" w:rsidRDefault="00625C3C" w:rsidP="00625C3C">
      <w:pPr>
        <w:pStyle w:val="ae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24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ցուցանիշների հիման վրա խնդիրների կատարման գնահատումը,</w:t>
      </w:r>
    </w:p>
    <w:p w:rsidR="00625C3C" w:rsidRPr="00E11C45" w:rsidRDefault="00625C3C" w:rsidP="00625C3C">
      <w:pPr>
        <w:pStyle w:val="ae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360" w:lineRule="auto"/>
        <w:ind w:right="124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զարգացման ծրագրում փոփոխություններ և լրացումներ կատարելու մասին առաջարկությունները։</w:t>
      </w:r>
    </w:p>
    <w:p w:rsidR="00625C3C" w:rsidRPr="00EF6609" w:rsidRDefault="008E2B95" w:rsidP="00625C3C">
      <w:pPr>
        <w:tabs>
          <w:tab w:val="left" w:pos="992"/>
        </w:tabs>
        <w:spacing w:line="360" w:lineRule="auto"/>
        <w:ind w:right="1245"/>
        <w:jc w:val="both"/>
        <w:rPr>
          <w:rFonts w:ascii="Sylfaen" w:eastAsia="GHEA Grapalat" w:hAnsi="Sylfaen" w:cs="GHEA Grapalat"/>
          <w:color w:val="000000" w:themeColor="text1"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>31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.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Գործողությունների</w:t>
      </w:r>
      <w:proofErr w:type="spellEnd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կատարման</w:t>
      </w:r>
      <w:proofErr w:type="spellEnd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ցուցանիշներն</w:t>
      </w:r>
      <w:proofErr w:type="spellEnd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proofErr w:type="spellEnd"/>
      <w:r w:rsidR="00EF6609">
        <w:rPr>
          <w:rFonts w:ascii="Sylfaen" w:eastAsia="MS Mincho" w:hAnsi="Sylfaen" w:cs="MS Mincho"/>
          <w:color w:val="000000" w:themeColor="text1"/>
          <w:sz w:val="24"/>
          <w:szCs w:val="24"/>
          <w:lang w:val="ru-RU"/>
        </w:rPr>
        <w:t>՝</w:t>
      </w:r>
    </w:p>
    <w:p w:rsidR="00625C3C" w:rsidRPr="00E11C45" w:rsidRDefault="002D41DD" w:rsidP="002D41DD">
      <w:pPr>
        <w:pStyle w:val="ae"/>
        <w:widowControl w:val="0"/>
        <w:numPr>
          <w:ilvl w:val="0"/>
          <w:numId w:val="14"/>
        </w:numPr>
        <w:tabs>
          <w:tab w:val="left" w:pos="992"/>
        </w:tabs>
        <w:spacing w:line="36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թվեր</w:t>
      </w:r>
      <w:r w:rsidR="008E0E4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ը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, որոնք ցույց են տալիս գործողությունների կատարման քանակական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ru-RU"/>
        </w:rPr>
        <w:t xml:space="preserve"> </w:t>
      </w:r>
      <w:r w:rsidR="00625C3C"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պատկերը,</w:t>
      </w:r>
    </w:p>
    <w:p w:rsidR="00625C3C" w:rsidRPr="00E11C45" w:rsidRDefault="00625C3C" w:rsidP="00625C3C">
      <w:pPr>
        <w:pStyle w:val="ae"/>
        <w:widowControl w:val="0"/>
        <w:numPr>
          <w:ilvl w:val="0"/>
          <w:numId w:val="14"/>
        </w:numPr>
        <w:tabs>
          <w:tab w:val="left" w:pos="992"/>
        </w:tabs>
        <w:spacing w:line="360" w:lineRule="auto"/>
        <w:ind w:right="1245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տոկոսներ</w:t>
      </w:r>
      <w:r w:rsidR="008E0E49" w:rsidRPr="008E0E4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, որոնք ցույց են տալիս գործողությունների կատարման համեմատական պատկերը,  </w:t>
      </w:r>
    </w:p>
    <w:p w:rsidR="00625C3C" w:rsidRPr="00625C3C" w:rsidRDefault="00625C3C" w:rsidP="009212C4">
      <w:pPr>
        <w:pStyle w:val="ae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0632"/>
        </w:tabs>
        <w:spacing w:line="276" w:lineRule="auto"/>
        <w:ind w:right="1245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բնութագրիչներ</w:t>
      </w:r>
      <w:r w:rsidR="008E0E49" w:rsidRPr="008E0E4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Pr="00E11C4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, որոնք ցույց են տալիս գործողությունների կատարման որակական նկարագրությունը։</w:t>
      </w:r>
    </w:p>
    <w:p w:rsidR="00BF039B" w:rsidRPr="00625C3C" w:rsidRDefault="00BF039B" w:rsidP="006F4BBA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  <w:lang w:val="pt-PT"/>
        </w:rPr>
      </w:pPr>
    </w:p>
    <w:sectPr w:rsidR="00BF039B" w:rsidRPr="00625C3C" w:rsidSect="00042D3B">
      <w:headerReference w:type="even" r:id="rId9"/>
      <w:footerReference w:type="default" r:id="rId10"/>
      <w:pgSz w:w="12240" w:h="15840"/>
      <w:pgMar w:top="567" w:right="61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7E" w:rsidRDefault="0092417E">
      <w:r>
        <w:separator/>
      </w:r>
    </w:p>
  </w:endnote>
  <w:endnote w:type="continuationSeparator" w:id="0">
    <w:p w:rsidR="0092417E" w:rsidRDefault="0092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7E" w:rsidRDefault="0092417E">
      <w:r>
        <w:separator/>
      </w:r>
    </w:p>
  </w:footnote>
  <w:footnote w:type="continuationSeparator" w:id="0">
    <w:p w:rsidR="0092417E" w:rsidRDefault="00924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C8E4"/>
    <w:multiLevelType w:val="multilevel"/>
    <w:tmpl w:val="5844C5A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186CB340"/>
    <w:multiLevelType w:val="hybridMultilevel"/>
    <w:tmpl w:val="E1203DF0"/>
    <w:lvl w:ilvl="0" w:tplc="AF6A1CE0">
      <w:start w:val="1"/>
      <w:numFmt w:val="decimal"/>
      <w:lvlText w:val="%1."/>
      <w:lvlJc w:val="left"/>
      <w:pPr>
        <w:ind w:left="720" w:hanging="360"/>
      </w:pPr>
    </w:lvl>
    <w:lvl w:ilvl="1" w:tplc="262238B2">
      <w:start w:val="1"/>
      <w:numFmt w:val="lowerLetter"/>
      <w:lvlText w:val="%2."/>
      <w:lvlJc w:val="left"/>
      <w:pPr>
        <w:ind w:left="1440" w:hanging="360"/>
      </w:pPr>
    </w:lvl>
    <w:lvl w:ilvl="2" w:tplc="90FA6298">
      <w:start w:val="1"/>
      <w:numFmt w:val="lowerRoman"/>
      <w:lvlText w:val="%3."/>
      <w:lvlJc w:val="right"/>
      <w:pPr>
        <w:ind w:left="2160" w:hanging="180"/>
      </w:pPr>
    </w:lvl>
    <w:lvl w:ilvl="3" w:tplc="F4B43600">
      <w:start w:val="1"/>
      <w:numFmt w:val="decimal"/>
      <w:lvlText w:val="%4."/>
      <w:lvlJc w:val="left"/>
      <w:pPr>
        <w:ind w:left="2880" w:hanging="360"/>
      </w:pPr>
    </w:lvl>
    <w:lvl w:ilvl="4" w:tplc="00340E24">
      <w:start w:val="1"/>
      <w:numFmt w:val="lowerLetter"/>
      <w:lvlText w:val="%5."/>
      <w:lvlJc w:val="left"/>
      <w:pPr>
        <w:ind w:left="3600" w:hanging="360"/>
      </w:pPr>
    </w:lvl>
    <w:lvl w:ilvl="5" w:tplc="DD2C5BFA">
      <w:start w:val="1"/>
      <w:numFmt w:val="lowerRoman"/>
      <w:lvlText w:val="%6."/>
      <w:lvlJc w:val="right"/>
      <w:pPr>
        <w:ind w:left="4320" w:hanging="180"/>
      </w:pPr>
    </w:lvl>
    <w:lvl w:ilvl="6" w:tplc="1EDA19E6">
      <w:start w:val="1"/>
      <w:numFmt w:val="decimal"/>
      <w:lvlText w:val="%7."/>
      <w:lvlJc w:val="left"/>
      <w:pPr>
        <w:ind w:left="5040" w:hanging="360"/>
      </w:pPr>
    </w:lvl>
    <w:lvl w:ilvl="7" w:tplc="FA589AC4">
      <w:start w:val="1"/>
      <w:numFmt w:val="lowerLetter"/>
      <w:lvlText w:val="%8."/>
      <w:lvlJc w:val="left"/>
      <w:pPr>
        <w:ind w:left="5760" w:hanging="360"/>
      </w:pPr>
    </w:lvl>
    <w:lvl w:ilvl="8" w:tplc="FA38C5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109D"/>
    <w:multiLevelType w:val="multilevel"/>
    <w:tmpl w:val="050CF82C"/>
    <w:lvl w:ilvl="0">
      <w:start w:val="1"/>
      <w:numFmt w:val="decimal"/>
      <w:lvlText w:val="%1)"/>
      <w:lvlJc w:val="left"/>
      <w:pPr>
        <w:ind w:left="243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315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3870" w:hanging="324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59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531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6030" w:hanging="324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675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747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8190" w:hanging="324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>
    <w:nsid w:val="2F4E0315"/>
    <w:multiLevelType w:val="multilevel"/>
    <w:tmpl w:val="362CB38C"/>
    <w:lvl w:ilvl="0">
      <w:start w:val="1"/>
      <w:numFmt w:val="decimal"/>
      <w:lvlText w:val="%1)"/>
      <w:lvlJc w:val="left"/>
      <w:pPr>
        <w:ind w:left="-270" w:firstLine="270"/>
      </w:pPr>
      <w:rPr>
        <w:rFonts w:ascii="GHEA Grapalat" w:hAnsi="GHEA Grapalat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26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8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7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42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4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86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58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3179297C"/>
    <w:multiLevelType w:val="hybridMultilevel"/>
    <w:tmpl w:val="546E89D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3772518"/>
    <w:multiLevelType w:val="multilevel"/>
    <w:tmpl w:val="181C3EB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33E50A34"/>
    <w:multiLevelType w:val="hybridMultilevel"/>
    <w:tmpl w:val="428ED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C01FF"/>
    <w:multiLevelType w:val="hybridMultilevel"/>
    <w:tmpl w:val="2C3C4888"/>
    <w:lvl w:ilvl="0" w:tplc="D71854C2">
      <w:start w:val="1"/>
      <w:numFmt w:val="decimal"/>
      <w:lvlText w:val="%1)"/>
      <w:lvlJc w:val="left"/>
      <w:pPr>
        <w:ind w:left="720" w:hanging="360"/>
      </w:pPr>
    </w:lvl>
    <w:lvl w:ilvl="1" w:tplc="13B8E6BA">
      <w:start w:val="1"/>
      <w:numFmt w:val="lowerLetter"/>
      <w:lvlText w:val="%2."/>
      <w:lvlJc w:val="left"/>
      <w:pPr>
        <w:ind w:left="1440" w:hanging="360"/>
      </w:pPr>
    </w:lvl>
    <w:lvl w:ilvl="2" w:tplc="14382D38">
      <w:start w:val="1"/>
      <w:numFmt w:val="lowerRoman"/>
      <w:lvlText w:val="%3."/>
      <w:lvlJc w:val="right"/>
      <w:pPr>
        <w:ind w:left="2160" w:hanging="180"/>
      </w:pPr>
    </w:lvl>
    <w:lvl w:ilvl="3" w:tplc="38AEF546">
      <w:start w:val="1"/>
      <w:numFmt w:val="decimal"/>
      <w:lvlText w:val="%4."/>
      <w:lvlJc w:val="left"/>
      <w:pPr>
        <w:ind w:left="2880" w:hanging="360"/>
      </w:pPr>
    </w:lvl>
    <w:lvl w:ilvl="4" w:tplc="40CEAFE4">
      <w:start w:val="1"/>
      <w:numFmt w:val="lowerLetter"/>
      <w:lvlText w:val="%5."/>
      <w:lvlJc w:val="left"/>
      <w:pPr>
        <w:ind w:left="3600" w:hanging="360"/>
      </w:pPr>
    </w:lvl>
    <w:lvl w:ilvl="5" w:tplc="3C8AD222">
      <w:start w:val="1"/>
      <w:numFmt w:val="lowerRoman"/>
      <w:lvlText w:val="%6."/>
      <w:lvlJc w:val="right"/>
      <w:pPr>
        <w:ind w:left="4320" w:hanging="180"/>
      </w:pPr>
    </w:lvl>
    <w:lvl w:ilvl="6" w:tplc="114297C0">
      <w:start w:val="1"/>
      <w:numFmt w:val="decimal"/>
      <w:lvlText w:val="%7."/>
      <w:lvlJc w:val="left"/>
      <w:pPr>
        <w:ind w:left="5040" w:hanging="360"/>
      </w:pPr>
    </w:lvl>
    <w:lvl w:ilvl="7" w:tplc="0574B11C">
      <w:start w:val="1"/>
      <w:numFmt w:val="lowerLetter"/>
      <w:lvlText w:val="%8."/>
      <w:lvlJc w:val="left"/>
      <w:pPr>
        <w:ind w:left="5760" w:hanging="360"/>
      </w:pPr>
    </w:lvl>
    <w:lvl w:ilvl="8" w:tplc="068680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CB85A"/>
    <w:multiLevelType w:val="hybridMultilevel"/>
    <w:tmpl w:val="A07C4EA6"/>
    <w:lvl w:ilvl="0" w:tplc="BE566B8E">
      <w:start w:val="1"/>
      <w:numFmt w:val="decimal"/>
      <w:lvlText w:val="%1)"/>
      <w:lvlJc w:val="left"/>
      <w:pPr>
        <w:ind w:left="416" w:hanging="360"/>
      </w:pPr>
    </w:lvl>
    <w:lvl w:ilvl="1" w:tplc="83DABD24">
      <w:start w:val="1"/>
      <w:numFmt w:val="lowerLetter"/>
      <w:lvlText w:val="%2."/>
      <w:lvlJc w:val="left"/>
      <w:pPr>
        <w:ind w:left="2620" w:hanging="360"/>
      </w:pPr>
    </w:lvl>
    <w:lvl w:ilvl="2" w:tplc="B922F760">
      <w:start w:val="1"/>
      <w:numFmt w:val="lowerRoman"/>
      <w:lvlText w:val="%3."/>
      <w:lvlJc w:val="right"/>
      <w:pPr>
        <w:ind w:left="3588" w:hanging="180"/>
      </w:pPr>
    </w:lvl>
    <w:lvl w:ilvl="3" w:tplc="C5864E16">
      <w:start w:val="1"/>
      <w:numFmt w:val="decimal"/>
      <w:lvlText w:val="%4."/>
      <w:lvlJc w:val="left"/>
      <w:pPr>
        <w:ind w:left="4557" w:hanging="360"/>
      </w:pPr>
    </w:lvl>
    <w:lvl w:ilvl="4" w:tplc="1582878C">
      <w:start w:val="1"/>
      <w:numFmt w:val="lowerLetter"/>
      <w:lvlText w:val="%5."/>
      <w:lvlJc w:val="left"/>
      <w:pPr>
        <w:ind w:left="5526" w:hanging="360"/>
      </w:pPr>
    </w:lvl>
    <w:lvl w:ilvl="5" w:tplc="AE600D08">
      <w:start w:val="1"/>
      <w:numFmt w:val="lowerRoman"/>
      <w:lvlText w:val="%6."/>
      <w:lvlJc w:val="right"/>
      <w:pPr>
        <w:ind w:left="6495" w:hanging="180"/>
      </w:pPr>
    </w:lvl>
    <w:lvl w:ilvl="6" w:tplc="6652B3E2">
      <w:start w:val="1"/>
      <w:numFmt w:val="decimal"/>
      <w:lvlText w:val="%7."/>
      <w:lvlJc w:val="left"/>
      <w:pPr>
        <w:ind w:left="7464" w:hanging="360"/>
      </w:pPr>
    </w:lvl>
    <w:lvl w:ilvl="7" w:tplc="7D6865DC">
      <w:start w:val="1"/>
      <w:numFmt w:val="lowerLetter"/>
      <w:lvlText w:val="%8."/>
      <w:lvlJc w:val="left"/>
      <w:pPr>
        <w:ind w:left="8433" w:hanging="360"/>
      </w:pPr>
    </w:lvl>
    <w:lvl w:ilvl="8" w:tplc="35520676">
      <w:start w:val="1"/>
      <w:numFmt w:val="lowerRoman"/>
      <w:lvlText w:val="%9."/>
      <w:lvlJc w:val="right"/>
      <w:pPr>
        <w:ind w:left="9402" w:hanging="180"/>
      </w:pPr>
    </w:lvl>
  </w:abstractNum>
  <w:abstractNum w:abstractNumId="9">
    <w:nsid w:val="48D85DA0"/>
    <w:multiLevelType w:val="multilevel"/>
    <w:tmpl w:val="33E8DA40"/>
    <w:lvl w:ilvl="0">
      <w:start w:val="1"/>
      <w:numFmt w:val="decimal"/>
      <w:lvlText w:val="%1)"/>
      <w:lvlJc w:val="left"/>
      <w:pPr>
        <w:ind w:left="945" w:hanging="585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18" w:hanging="73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38" w:hanging="701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5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7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98" w:hanging="702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1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3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58" w:hanging="70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0">
    <w:nsid w:val="4AFB4546"/>
    <w:multiLevelType w:val="hybridMultilevel"/>
    <w:tmpl w:val="28F0F35C"/>
    <w:lvl w:ilvl="0" w:tplc="D512963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97894"/>
    <w:multiLevelType w:val="hybridMultilevel"/>
    <w:tmpl w:val="1A06C91A"/>
    <w:lvl w:ilvl="0" w:tplc="874A8552">
      <w:start w:val="9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DEB410E"/>
    <w:multiLevelType w:val="hybridMultilevel"/>
    <w:tmpl w:val="3CCE01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04364"/>
    <w:multiLevelType w:val="hybridMultilevel"/>
    <w:tmpl w:val="EB30149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3B060DE"/>
    <w:multiLevelType w:val="multilevel"/>
    <w:tmpl w:val="2EEA4B78"/>
    <w:lvl w:ilvl="0">
      <w:start w:val="1"/>
      <w:numFmt w:val="decimal"/>
      <w:lvlText w:val="%1."/>
      <w:lvlJc w:val="left"/>
      <w:pPr>
        <w:ind w:left="926" w:hanging="216"/>
      </w:pPr>
    </w:lvl>
    <w:lvl w:ilvl="1">
      <w:numFmt w:val="bullet"/>
      <w:lvlText w:val="•"/>
      <w:lvlJc w:val="left"/>
      <w:pPr>
        <w:ind w:left="2620" w:hanging="216"/>
      </w:pPr>
    </w:lvl>
    <w:lvl w:ilvl="2">
      <w:numFmt w:val="bullet"/>
      <w:lvlText w:val="•"/>
      <w:lvlJc w:val="left"/>
      <w:pPr>
        <w:ind w:left="3588" w:hanging="216"/>
      </w:pPr>
    </w:lvl>
    <w:lvl w:ilvl="3">
      <w:numFmt w:val="bullet"/>
      <w:lvlText w:val="•"/>
      <w:lvlJc w:val="left"/>
      <w:pPr>
        <w:ind w:left="4557" w:hanging="216"/>
      </w:pPr>
    </w:lvl>
    <w:lvl w:ilvl="4">
      <w:numFmt w:val="bullet"/>
      <w:lvlText w:val="•"/>
      <w:lvlJc w:val="left"/>
      <w:pPr>
        <w:ind w:left="5526" w:hanging="216"/>
      </w:pPr>
    </w:lvl>
    <w:lvl w:ilvl="5">
      <w:numFmt w:val="bullet"/>
      <w:lvlText w:val="•"/>
      <w:lvlJc w:val="left"/>
      <w:pPr>
        <w:ind w:left="6495" w:hanging="216"/>
      </w:pPr>
    </w:lvl>
    <w:lvl w:ilvl="6">
      <w:numFmt w:val="bullet"/>
      <w:lvlText w:val="•"/>
      <w:lvlJc w:val="left"/>
      <w:pPr>
        <w:ind w:left="7464" w:hanging="216"/>
      </w:pPr>
    </w:lvl>
    <w:lvl w:ilvl="7">
      <w:numFmt w:val="bullet"/>
      <w:lvlText w:val="•"/>
      <w:lvlJc w:val="left"/>
      <w:pPr>
        <w:ind w:left="8433" w:hanging="216"/>
      </w:pPr>
    </w:lvl>
    <w:lvl w:ilvl="8">
      <w:numFmt w:val="bullet"/>
      <w:lvlText w:val="•"/>
      <w:lvlJc w:val="left"/>
      <w:pPr>
        <w:ind w:left="9402" w:hanging="216"/>
      </w:pPr>
    </w:lvl>
  </w:abstractNum>
  <w:abstractNum w:abstractNumId="15">
    <w:nsid w:val="66D8294B"/>
    <w:multiLevelType w:val="hybridMultilevel"/>
    <w:tmpl w:val="B5040AC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6D581F31"/>
    <w:multiLevelType w:val="hybridMultilevel"/>
    <w:tmpl w:val="CDCED296"/>
    <w:lvl w:ilvl="0" w:tplc="70AC0D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5C6C00B0">
      <w:start w:val="1"/>
      <w:numFmt w:val="decimal"/>
      <w:lvlText w:val="%2)"/>
      <w:lvlJc w:val="left"/>
      <w:pPr>
        <w:ind w:left="1485" w:hanging="40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D5ADE"/>
    <w:multiLevelType w:val="hybridMultilevel"/>
    <w:tmpl w:val="4594B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96547"/>
    <w:multiLevelType w:val="hybridMultilevel"/>
    <w:tmpl w:val="C7324D60"/>
    <w:lvl w:ilvl="0" w:tplc="DEAAC9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B198B"/>
    <w:multiLevelType w:val="multilevel"/>
    <w:tmpl w:val="5D20198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4AC82"/>
    <w:multiLevelType w:val="multilevel"/>
    <w:tmpl w:val="181C3EB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nsid w:val="7ABD750E"/>
    <w:multiLevelType w:val="hybridMultilevel"/>
    <w:tmpl w:val="427CECDA"/>
    <w:lvl w:ilvl="0" w:tplc="0CAC780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44C49"/>
    <w:multiLevelType w:val="multilevel"/>
    <w:tmpl w:val="967CADC0"/>
    <w:lvl w:ilvl="0">
      <w:start w:val="1"/>
      <w:numFmt w:val="decimal"/>
      <w:lvlText w:val="%1."/>
      <w:lvlJc w:val="left"/>
      <w:pPr>
        <w:ind w:left="360" w:firstLine="27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2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4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06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8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0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22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4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>
    <w:nsid w:val="7D7DF311"/>
    <w:multiLevelType w:val="multilevel"/>
    <w:tmpl w:val="030637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830E4"/>
    <w:multiLevelType w:val="hybridMultilevel"/>
    <w:tmpl w:val="D264DB0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22"/>
  </w:num>
  <w:num w:numId="5">
    <w:abstractNumId w:val="16"/>
  </w:num>
  <w:num w:numId="6">
    <w:abstractNumId w:val="10"/>
  </w:num>
  <w:num w:numId="7">
    <w:abstractNumId w:val="12"/>
  </w:num>
  <w:num w:numId="8">
    <w:abstractNumId w:val="4"/>
  </w:num>
  <w:num w:numId="9">
    <w:abstractNumId w:val="24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14"/>
  </w:num>
  <w:num w:numId="17">
    <w:abstractNumId w:val="19"/>
  </w:num>
  <w:num w:numId="18">
    <w:abstractNumId w:val="23"/>
  </w:num>
  <w:num w:numId="19">
    <w:abstractNumId w:val="0"/>
  </w:num>
  <w:num w:numId="20">
    <w:abstractNumId w:val="20"/>
  </w:num>
  <w:num w:numId="21">
    <w:abstractNumId w:val="13"/>
  </w:num>
  <w:num w:numId="22">
    <w:abstractNumId w:val="17"/>
  </w:num>
  <w:num w:numId="23">
    <w:abstractNumId w:val="11"/>
  </w:num>
  <w:num w:numId="24">
    <w:abstractNumId w:val="5"/>
  </w:num>
  <w:num w:numId="25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21C5"/>
    <w:rsid w:val="00020002"/>
    <w:rsid w:val="00021F68"/>
    <w:rsid w:val="00025D08"/>
    <w:rsid w:val="0002689B"/>
    <w:rsid w:val="00026DA0"/>
    <w:rsid w:val="0003125B"/>
    <w:rsid w:val="00035BD1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738F"/>
    <w:rsid w:val="00062054"/>
    <w:rsid w:val="00063C0C"/>
    <w:rsid w:val="00065F5A"/>
    <w:rsid w:val="00066BF9"/>
    <w:rsid w:val="00072676"/>
    <w:rsid w:val="00080DBE"/>
    <w:rsid w:val="000856CC"/>
    <w:rsid w:val="00091283"/>
    <w:rsid w:val="00093DA4"/>
    <w:rsid w:val="000941AF"/>
    <w:rsid w:val="00095047"/>
    <w:rsid w:val="000953EB"/>
    <w:rsid w:val="000A06EE"/>
    <w:rsid w:val="000A6FFA"/>
    <w:rsid w:val="000B0C3A"/>
    <w:rsid w:val="000B3C16"/>
    <w:rsid w:val="000B5AD7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795A"/>
    <w:rsid w:val="001113DA"/>
    <w:rsid w:val="00114576"/>
    <w:rsid w:val="001154EC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64EF"/>
    <w:rsid w:val="00146CBA"/>
    <w:rsid w:val="001512CB"/>
    <w:rsid w:val="001526EC"/>
    <w:rsid w:val="00153563"/>
    <w:rsid w:val="00154CEC"/>
    <w:rsid w:val="001601EB"/>
    <w:rsid w:val="0016023F"/>
    <w:rsid w:val="00160330"/>
    <w:rsid w:val="00167D65"/>
    <w:rsid w:val="00176C18"/>
    <w:rsid w:val="00181272"/>
    <w:rsid w:val="00184B7D"/>
    <w:rsid w:val="0018673A"/>
    <w:rsid w:val="00186A31"/>
    <w:rsid w:val="00186ED5"/>
    <w:rsid w:val="00187FEC"/>
    <w:rsid w:val="00194EAA"/>
    <w:rsid w:val="001A1F0C"/>
    <w:rsid w:val="001A3838"/>
    <w:rsid w:val="001A7186"/>
    <w:rsid w:val="001B4241"/>
    <w:rsid w:val="001B7A18"/>
    <w:rsid w:val="001C2146"/>
    <w:rsid w:val="001C6BB0"/>
    <w:rsid w:val="001D135A"/>
    <w:rsid w:val="001E087A"/>
    <w:rsid w:val="001E27CB"/>
    <w:rsid w:val="001E2BE4"/>
    <w:rsid w:val="001F0814"/>
    <w:rsid w:val="001F1983"/>
    <w:rsid w:val="001F26EE"/>
    <w:rsid w:val="001F37B1"/>
    <w:rsid w:val="001F7787"/>
    <w:rsid w:val="00202449"/>
    <w:rsid w:val="0021163B"/>
    <w:rsid w:val="00211A57"/>
    <w:rsid w:val="00213977"/>
    <w:rsid w:val="00214108"/>
    <w:rsid w:val="00214600"/>
    <w:rsid w:val="00215A82"/>
    <w:rsid w:val="0022218E"/>
    <w:rsid w:val="00226D72"/>
    <w:rsid w:val="002274F4"/>
    <w:rsid w:val="00230A87"/>
    <w:rsid w:val="002359DB"/>
    <w:rsid w:val="00237FF4"/>
    <w:rsid w:val="00240301"/>
    <w:rsid w:val="00244D87"/>
    <w:rsid w:val="00247962"/>
    <w:rsid w:val="00256719"/>
    <w:rsid w:val="00257486"/>
    <w:rsid w:val="00257917"/>
    <w:rsid w:val="00260E0C"/>
    <w:rsid w:val="002632A2"/>
    <w:rsid w:val="00267613"/>
    <w:rsid w:val="002703B9"/>
    <w:rsid w:val="002740BB"/>
    <w:rsid w:val="00277AC7"/>
    <w:rsid w:val="00283EC6"/>
    <w:rsid w:val="002953F9"/>
    <w:rsid w:val="002A0287"/>
    <w:rsid w:val="002A0B1A"/>
    <w:rsid w:val="002A234B"/>
    <w:rsid w:val="002A4129"/>
    <w:rsid w:val="002A4B3A"/>
    <w:rsid w:val="002A4C3B"/>
    <w:rsid w:val="002A5D24"/>
    <w:rsid w:val="002B367A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4EA2"/>
    <w:rsid w:val="00301B2A"/>
    <w:rsid w:val="00301E59"/>
    <w:rsid w:val="003034CE"/>
    <w:rsid w:val="00304EB9"/>
    <w:rsid w:val="00305FCF"/>
    <w:rsid w:val="0031364D"/>
    <w:rsid w:val="00314534"/>
    <w:rsid w:val="003146D7"/>
    <w:rsid w:val="00316194"/>
    <w:rsid w:val="00342726"/>
    <w:rsid w:val="00343DAF"/>
    <w:rsid w:val="00344B28"/>
    <w:rsid w:val="00345E26"/>
    <w:rsid w:val="00347AB4"/>
    <w:rsid w:val="00352EC1"/>
    <w:rsid w:val="00353740"/>
    <w:rsid w:val="003557BA"/>
    <w:rsid w:val="003558E3"/>
    <w:rsid w:val="00360DC7"/>
    <w:rsid w:val="003627DC"/>
    <w:rsid w:val="0036759B"/>
    <w:rsid w:val="00370FF7"/>
    <w:rsid w:val="00373DB3"/>
    <w:rsid w:val="00374FA8"/>
    <w:rsid w:val="0037515A"/>
    <w:rsid w:val="0038060F"/>
    <w:rsid w:val="00380DD9"/>
    <w:rsid w:val="00382A3E"/>
    <w:rsid w:val="00384AEF"/>
    <w:rsid w:val="00385443"/>
    <w:rsid w:val="003943A1"/>
    <w:rsid w:val="003A03B6"/>
    <w:rsid w:val="003A442D"/>
    <w:rsid w:val="003A7DD9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40366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3435E"/>
    <w:rsid w:val="00441340"/>
    <w:rsid w:val="00445FB8"/>
    <w:rsid w:val="0045038B"/>
    <w:rsid w:val="00450B2C"/>
    <w:rsid w:val="00452161"/>
    <w:rsid w:val="004548AB"/>
    <w:rsid w:val="00457C27"/>
    <w:rsid w:val="00457C92"/>
    <w:rsid w:val="00461725"/>
    <w:rsid w:val="00465361"/>
    <w:rsid w:val="00467FCE"/>
    <w:rsid w:val="00475F7A"/>
    <w:rsid w:val="004805E9"/>
    <w:rsid w:val="00484750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1613"/>
    <w:rsid w:val="0050407A"/>
    <w:rsid w:val="005060BF"/>
    <w:rsid w:val="005062C6"/>
    <w:rsid w:val="005068C1"/>
    <w:rsid w:val="0050796F"/>
    <w:rsid w:val="00517EE6"/>
    <w:rsid w:val="0052457F"/>
    <w:rsid w:val="005252B3"/>
    <w:rsid w:val="00531777"/>
    <w:rsid w:val="00537871"/>
    <w:rsid w:val="00545B63"/>
    <w:rsid w:val="00550084"/>
    <w:rsid w:val="00550839"/>
    <w:rsid w:val="005537C3"/>
    <w:rsid w:val="0055482F"/>
    <w:rsid w:val="0055608C"/>
    <w:rsid w:val="00556E1B"/>
    <w:rsid w:val="005600D4"/>
    <w:rsid w:val="00560517"/>
    <w:rsid w:val="0056185E"/>
    <w:rsid w:val="00562B13"/>
    <w:rsid w:val="0056607C"/>
    <w:rsid w:val="005663C6"/>
    <w:rsid w:val="0058202D"/>
    <w:rsid w:val="0058417D"/>
    <w:rsid w:val="0059051C"/>
    <w:rsid w:val="0059719C"/>
    <w:rsid w:val="005A0C6E"/>
    <w:rsid w:val="005A329B"/>
    <w:rsid w:val="005A3504"/>
    <w:rsid w:val="005A637B"/>
    <w:rsid w:val="005A67E7"/>
    <w:rsid w:val="005B0A63"/>
    <w:rsid w:val="005B117B"/>
    <w:rsid w:val="005B51E8"/>
    <w:rsid w:val="005B5B0B"/>
    <w:rsid w:val="005B7080"/>
    <w:rsid w:val="005B7FD8"/>
    <w:rsid w:val="005C0466"/>
    <w:rsid w:val="005C08FA"/>
    <w:rsid w:val="005C1099"/>
    <w:rsid w:val="005D3484"/>
    <w:rsid w:val="005D5C29"/>
    <w:rsid w:val="005E1C52"/>
    <w:rsid w:val="005E3022"/>
    <w:rsid w:val="005E3300"/>
    <w:rsid w:val="005E6C1B"/>
    <w:rsid w:val="005F0524"/>
    <w:rsid w:val="005F2DCC"/>
    <w:rsid w:val="005F6CB1"/>
    <w:rsid w:val="005F756E"/>
    <w:rsid w:val="005F7F81"/>
    <w:rsid w:val="00600307"/>
    <w:rsid w:val="006053ED"/>
    <w:rsid w:val="006156D6"/>
    <w:rsid w:val="00621E16"/>
    <w:rsid w:val="00625C3C"/>
    <w:rsid w:val="00630F13"/>
    <w:rsid w:val="00632B11"/>
    <w:rsid w:val="006376BE"/>
    <w:rsid w:val="00647615"/>
    <w:rsid w:val="00647CB5"/>
    <w:rsid w:val="00651A44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59AD"/>
    <w:rsid w:val="00697FDF"/>
    <w:rsid w:val="006A5E41"/>
    <w:rsid w:val="006A5F14"/>
    <w:rsid w:val="006B3B85"/>
    <w:rsid w:val="006B56B3"/>
    <w:rsid w:val="006B6AAE"/>
    <w:rsid w:val="006C1F04"/>
    <w:rsid w:val="006C2060"/>
    <w:rsid w:val="006C2FE7"/>
    <w:rsid w:val="006C5B3B"/>
    <w:rsid w:val="006D6D36"/>
    <w:rsid w:val="006E105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72F1"/>
    <w:rsid w:val="0072760E"/>
    <w:rsid w:val="0073323C"/>
    <w:rsid w:val="00735688"/>
    <w:rsid w:val="007446E6"/>
    <w:rsid w:val="0074724D"/>
    <w:rsid w:val="00750CF5"/>
    <w:rsid w:val="007511A6"/>
    <w:rsid w:val="0076029E"/>
    <w:rsid w:val="00762F43"/>
    <w:rsid w:val="0076744E"/>
    <w:rsid w:val="00784FE9"/>
    <w:rsid w:val="00785F09"/>
    <w:rsid w:val="00786D28"/>
    <w:rsid w:val="00790A9F"/>
    <w:rsid w:val="00791959"/>
    <w:rsid w:val="00794C76"/>
    <w:rsid w:val="007A6C1A"/>
    <w:rsid w:val="007B16BE"/>
    <w:rsid w:val="007B2AD0"/>
    <w:rsid w:val="007B2D72"/>
    <w:rsid w:val="007B31C5"/>
    <w:rsid w:val="007B31F2"/>
    <w:rsid w:val="007B39AF"/>
    <w:rsid w:val="007C4A19"/>
    <w:rsid w:val="007C5878"/>
    <w:rsid w:val="007D0848"/>
    <w:rsid w:val="007D5ABF"/>
    <w:rsid w:val="007D7C53"/>
    <w:rsid w:val="007E1678"/>
    <w:rsid w:val="007E3A8D"/>
    <w:rsid w:val="007E3D92"/>
    <w:rsid w:val="007F0A08"/>
    <w:rsid w:val="007F0A68"/>
    <w:rsid w:val="007F10B1"/>
    <w:rsid w:val="007F6A60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453D"/>
    <w:rsid w:val="0085620E"/>
    <w:rsid w:val="0085653B"/>
    <w:rsid w:val="008666CF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E11"/>
    <w:rsid w:val="008F2057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416D2"/>
    <w:rsid w:val="00941DA8"/>
    <w:rsid w:val="00951D35"/>
    <w:rsid w:val="009556EE"/>
    <w:rsid w:val="0096392E"/>
    <w:rsid w:val="00964411"/>
    <w:rsid w:val="009725E3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5651"/>
    <w:rsid w:val="009A2C91"/>
    <w:rsid w:val="009A43FC"/>
    <w:rsid w:val="009A6751"/>
    <w:rsid w:val="009B16C1"/>
    <w:rsid w:val="009B1EFA"/>
    <w:rsid w:val="009B4641"/>
    <w:rsid w:val="009B5855"/>
    <w:rsid w:val="009B6596"/>
    <w:rsid w:val="009C3A74"/>
    <w:rsid w:val="009C3FC8"/>
    <w:rsid w:val="009C5EFF"/>
    <w:rsid w:val="009D1CB7"/>
    <w:rsid w:val="009D224B"/>
    <w:rsid w:val="009D40B4"/>
    <w:rsid w:val="009D623A"/>
    <w:rsid w:val="009E0792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40F45"/>
    <w:rsid w:val="00A447AD"/>
    <w:rsid w:val="00A458B1"/>
    <w:rsid w:val="00A4752F"/>
    <w:rsid w:val="00A51EF6"/>
    <w:rsid w:val="00A52B2E"/>
    <w:rsid w:val="00A543CB"/>
    <w:rsid w:val="00A54AB6"/>
    <w:rsid w:val="00A54EE5"/>
    <w:rsid w:val="00A62B7A"/>
    <w:rsid w:val="00A65227"/>
    <w:rsid w:val="00A67779"/>
    <w:rsid w:val="00A70A7E"/>
    <w:rsid w:val="00A7505F"/>
    <w:rsid w:val="00A758CC"/>
    <w:rsid w:val="00A8009B"/>
    <w:rsid w:val="00A800B2"/>
    <w:rsid w:val="00A87CB5"/>
    <w:rsid w:val="00A90AF2"/>
    <w:rsid w:val="00A960B5"/>
    <w:rsid w:val="00A97A5C"/>
    <w:rsid w:val="00AA0AF7"/>
    <w:rsid w:val="00AA3947"/>
    <w:rsid w:val="00AA53FA"/>
    <w:rsid w:val="00AA5D49"/>
    <w:rsid w:val="00AB34F0"/>
    <w:rsid w:val="00AB38E9"/>
    <w:rsid w:val="00AB5B42"/>
    <w:rsid w:val="00AB6D77"/>
    <w:rsid w:val="00AB762E"/>
    <w:rsid w:val="00AC03B3"/>
    <w:rsid w:val="00AC131C"/>
    <w:rsid w:val="00AC4156"/>
    <w:rsid w:val="00AC47A5"/>
    <w:rsid w:val="00AC7D30"/>
    <w:rsid w:val="00AD0D54"/>
    <w:rsid w:val="00AD2418"/>
    <w:rsid w:val="00AD3913"/>
    <w:rsid w:val="00AD54D8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238F0"/>
    <w:rsid w:val="00B24CB7"/>
    <w:rsid w:val="00B24CF9"/>
    <w:rsid w:val="00B24DAC"/>
    <w:rsid w:val="00B34FE5"/>
    <w:rsid w:val="00B354D4"/>
    <w:rsid w:val="00B372D5"/>
    <w:rsid w:val="00B42349"/>
    <w:rsid w:val="00B44EC4"/>
    <w:rsid w:val="00B45C9F"/>
    <w:rsid w:val="00B56B21"/>
    <w:rsid w:val="00B62602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72FD"/>
    <w:rsid w:val="00BB10E5"/>
    <w:rsid w:val="00BB14C4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5501"/>
    <w:rsid w:val="00C10176"/>
    <w:rsid w:val="00C10230"/>
    <w:rsid w:val="00C10D3B"/>
    <w:rsid w:val="00C14D21"/>
    <w:rsid w:val="00C15A1C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2E01"/>
    <w:rsid w:val="00C5740A"/>
    <w:rsid w:val="00C57C45"/>
    <w:rsid w:val="00C6241C"/>
    <w:rsid w:val="00C63D1C"/>
    <w:rsid w:val="00C6424C"/>
    <w:rsid w:val="00C64BD0"/>
    <w:rsid w:val="00C64D46"/>
    <w:rsid w:val="00C64F38"/>
    <w:rsid w:val="00C6727C"/>
    <w:rsid w:val="00C700B5"/>
    <w:rsid w:val="00C737C0"/>
    <w:rsid w:val="00C7499B"/>
    <w:rsid w:val="00C76EB0"/>
    <w:rsid w:val="00C82A05"/>
    <w:rsid w:val="00C90AB1"/>
    <w:rsid w:val="00C92213"/>
    <w:rsid w:val="00C96F10"/>
    <w:rsid w:val="00CB5C43"/>
    <w:rsid w:val="00CB747A"/>
    <w:rsid w:val="00CC00D1"/>
    <w:rsid w:val="00CC5F9F"/>
    <w:rsid w:val="00CC7AF3"/>
    <w:rsid w:val="00CD2915"/>
    <w:rsid w:val="00CD2B9C"/>
    <w:rsid w:val="00CD4AA6"/>
    <w:rsid w:val="00CE4DAD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40FF"/>
    <w:rsid w:val="00D5228F"/>
    <w:rsid w:val="00D52821"/>
    <w:rsid w:val="00D64CA1"/>
    <w:rsid w:val="00D656E6"/>
    <w:rsid w:val="00D66668"/>
    <w:rsid w:val="00D707C5"/>
    <w:rsid w:val="00D75105"/>
    <w:rsid w:val="00D776FC"/>
    <w:rsid w:val="00D80B72"/>
    <w:rsid w:val="00D836FF"/>
    <w:rsid w:val="00D960B6"/>
    <w:rsid w:val="00D96292"/>
    <w:rsid w:val="00DA0A31"/>
    <w:rsid w:val="00DB015A"/>
    <w:rsid w:val="00DB395D"/>
    <w:rsid w:val="00DB4EB0"/>
    <w:rsid w:val="00DB7248"/>
    <w:rsid w:val="00DB7648"/>
    <w:rsid w:val="00DC0922"/>
    <w:rsid w:val="00DC6FAF"/>
    <w:rsid w:val="00DD09DA"/>
    <w:rsid w:val="00DE4A25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756D"/>
    <w:rsid w:val="00E65FDC"/>
    <w:rsid w:val="00E66098"/>
    <w:rsid w:val="00E71E31"/>
    <w:rsid w:val="00E80BFC"/>
    <w:rsid w:val="00E80C21"/>
    <w:rsid w:val="00E8591C"/>
    <w:rsid w:val="00E87E5D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7AF9"/>
    <w:rsid w:val="00EB0AB3"/>
    <w:rsid w:val="00EB2F05"/>
    <w:rsid w:val="00EC0EA6"/>
    <w:rsid w:val="00EC117F"/>
    <w:rsid w:val="00EC19A7"/>
    <w:rsid w:val="00EC6398"/>
    <w:rsid w:val="00ED6D53"/>
    <w:rsid w:val="00EE22A5"/>
    <w:rsid w:val="00EE23BD"/>
    <w:rsid w:val="00EE54ED"/>
    <w:rsid w:val="00EE7864"/>
    <w:rsid w:val="00EF214F"/>
    <w:rsid w:val="00EF3DA6"/>
    <w:rsid w:val="00EF5C0C"/>
    <w:rsid w:val="00EF6609"/>
    <w:rsid w:val="00F00B75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8BD"/>
    <w:rsid w:val="00F44D1F"/>
    <w:rsid w:val="00F46D43"/>
    <w:rsid w:val="00F4757C"/>
    <w:rsid w:val="00F479F5"/>
    <w:rsid w:val="00F5716C"/>
    <w:rsid w:val="00F62650"/>
    <w:rsid w:val="00F65C9E"/>
    <w:rsid w:val="00F665BC"/>
    <w:rsid w:val="00F72E20"/>
    <w:rsid w:val="00F75592"/>
    <w:rsid w:val="00F82026"/>
    <w:rsid w:val="00F868AF"/>
    <w:rsid w:val="00F93BA8"/>
    <w:rsid w:val="00F95113"/>
    <w:rsid w:val="00F95974"/>
    <w:rsid w:val="00F977E8"/>
    <w:rsid w:val="00FA1E1B"/>
    <w:rsid w:val="00FA2D66"/>
    <w:rsid w:val="00FA4B67"/>
    <w:rsid w:val="00FA67CB"/>
    <w:rsid w:val="00FB6301"/>
    <w:rsid w:val="00FC0E28"/>
    <w:rsid w:val="00FC364E"/>
    <w:rsid w:val="00FC44D2"/>
    <w:rsid w:val="00FC509B"/>
    <w:rsid w:val="00FC7079"/>
    <w:rsid w:val="00FD1040"/>
    <w:rsid w:val="00FD25DA"/>
    <w:rsid w:val="00FD2B6E"/>
    <w:rsid w:val="00FD71F5"/>
    <w:rsid w:val="00FE0B98"/>
    <w:rsid w:val="00FE1F03"/>
    <w:rsid w:val="00FE3606"/>
    <w:rsid w:val="00FF0116"/>
    <w:rsid w:val="00FF0FCA"/>
    <w:rsid w:val="00FF4ADD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3DB1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A33DB1"/>
    <w:rPr>
      <w:color w:val="0000FF"/>
      <w:u w:val="single"/>
    </w:rPr>
  </w:style>
  <w:style w:type="paragraph" w:styleId="a6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Balloon Text"/>
    <w:basedOn w:val="a"/>
    <w:semiHidden/>
    <w:rsid w:val="0055482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47AB4"/>
    <w:rPr>
      <w:lang w:val="en-GB"/>
    </w:rPr>
  </w:style>
  <w:style w:type="character" w:styleId="ac">
    <w:name w:val="Strong"/>
    <w:basedOn w:val="a0"/>
    <w:uiPriority w:val="22"/>
    <w:qFormat/>
    <w:rsid w:val="00980950"/>
    <w:rPr>
      <w:b/>
      <w:bCs/>
    </w:rPr>
  </w:style>
  <w:style w:type="character" w:styleId="ad">
    <w:name w:val="Emphasis"/>
    <w:basedOn w:val="a0"/>
    <w:uiPriority w:val="20"/>
    <w:qFormat/>
    <w:rsid w:val="00F44D1F"/>
    <w:rPr>
      <w:i/>
      <w:iCs/>
    </w:rPr>
  </w:style>
  <w:style w:type="paragraph" w:styleId="ae">
    <w:name w:val="List Paragraph"/>
    <w:basedOn w:val="a"/>
    <w:link w:val="af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0">
    <w:name w:val="annotation text"/>
    <w:basedOn w:val="a"/>
    <w:link w:val="af1"/>
    <w:uiPriority w:val="99"/>
    <w:semiHidden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7515A"/>
    <w:rPr>
      <w:rFonts w:eastAsia="Arial Unicode MS"/>
      <w:bdr w:val="nil"/>
      <w:lang w:val="en-US" w:eastAsia="en-US"/>
    </w:rPr>
  </w:style>
  <w:style w:type="character" w:styleId="af2">
    <w:name w:val="annotation reference"/>
    <w:basedOn w:val="a0"/>
    <w:uiPriority w:val="99"/>
    <w:semiHidden/>
    <w:unhideWhenUsed/>
    <w:rsid w:val="0037515A"/>
    <w:rPr>
      <w:sz w:val="16"/>
      <w:szCs w:val="16"/>
    </w:rPr>
  </w:style>
  <w:style w:type="paragraph" w:styleId="af3">
    <w:name w:val="Normal (Web)"/>
    <w:basedOn w:val="a"/>
    <w:uiPriority w:val="99"/>
    <w:unhideWhenUsed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annotation subject"/>
    <w:basedOn w:val="af0"/>
    <w:next w:val="af0"/>
    <w:link w:val="af5"/>
    <w:semiHidden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5">
    <w:name w:val="Тема примечания Знак"/>
    <w:basedOn w:val="af1"/>
    <w:link w:val="af4"/>
    <w:semiHidden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">
    <w:name w:val="Абзац списка Знак"/>
    <w:link w:val="ae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C8D73-A94D-4BB7-8DB9-212DE729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1616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3</cp:revision>
  <cp:lastPrinted>2021-04-12T05:56:00Z</cp:lastPrinted>
  <dcterms:created xsi:type="dcterms:W3CDTF">2022-07-25T07:20:00Z</dcterms:created>
  <dcterms:modified xsi:type="dcterms:W3CDTF">2022-07-25T07:29:00Z</dcterms:modified>
</cp:coreProperties>
</file>