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1" w:rsidRPr="003254FB" w:rsidRDefault="00E45B61" w:rsidP="00A32945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254FB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E45B61" w:rsidRPr="003254FB" w:rsidRDefault="00E45B61" w:rsidP="00A3294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B61" w:rsidRPr="003254FB" w:rsidRDefault="00E45B61" w:rsidP="00A32945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254F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C72D6E" w:rsidRPr="0058756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254F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E45B61" w:rsidRPr="003254FB" w:rsidRDefault="00E45B61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54FB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E45B61" w:rsidRPr="003254FB" w:rsidRDefault="00E45B61" w:rsidP="00A3294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54FB">
        <w:rPr>
          <w:rFonts w:ascii="GHEA Grapalat" w:hAnsi="GHEA Grapalat" w:cs="Sylfaen"/>
          <w:b/>
          <w:sz w:val="24"/>
          <w:szCs w:val="24"/>
          <w:lang w:val="hy-AM"/>
        </w:rPr>
        <w:t>ՎԱՐՉԱԿԱՆ ԻՐԱՎԱԽԱԽՏՈՒՄՆԵՐԻ ՎԵՐԱԲԵՐՅԱԼ ՀԱՅԱՍՏԱՆԻ</w:t>
      </w:r>
    </w:p>
    <w:p w:rsidR="00E45B61" w:rsidRPr="003254FB" w:rsidRDefault="00E45B61" w:rsidP="00A3294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54FB">
        <w:rPr>
          <w:rFonts w:ascii="GHEA Grapalat" w:hAnsi="GHEA Grapalat" w:cs="Sylfaen"/>
          <w:b/>
          <w:sz w:val="24"/>
          <w:szCs w:val="24"/>
          <w:lang w:val="hy-AM"/>
        </w:rPr>
        <w:t xml:space="preserve">ՀԱՆՐԱՊԵՏՈՒԹՅԱՆ ՕՐԵՆՍԳՐՔՈՒՄ </w:t>
      </w:r>
      <w:r w:rsidR="00131D3C">
        <w:rPr>
          <w:rFonts w:ascii="GHEA Grapalat" w:hAnsi="GHEA Grapalat" w:cs="Sylfaen"/>
          <w:b/>
          <w:sz w:val="24"/>
          <w:szCs w:val="24"/>
          <w:lang w:val="hy-AM"/>
        </w:rPr>
        <w:t>ՓՈՓՈԽՈՒԹՅՈՒՆՆԵՐ ԵՎ ԼՐԱՑՈՒՄ</w:t>
      </w:r>
      <w:r w:rsidR="00D568D8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131D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E45B61" w:rsidRDefault="00E45B61" w:rsidP="00A3294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54FB">
        <w:rPr>
          <w:rFonts w:ascii="GHEA Grapalat" w:hAnsi="GHEA Grapalat" w:cs="Sylfaen"/>
          <w:b/>
          <w:sz w:val="24"/>
          <w:szCs w:val="24"/>
          <w:lang w:val="hy-AM"/>
        </w:rPr>
        <w:t>ԿԱՏԱՐԵԼՈՒ ՄԱՍԻՆ</w:t>
      </w:r>
    </w:p>
    <w:p w:rsidR="00A32945" w:rsidRPr="003254FB" w:rsidRDefault="00A32945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30556" w:rsidRDefault="003254FB" w:rsidP="00C3055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Հոդված 1. </w:t>
      </w:r>
      <w:r w:rsidR="00131D3C" w:rsidRPr="003254FB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1985 թվականի դեկտեմբերի 6-ի </w:t>
      </w:r>
      <w:r w:rsidR="00E45B61" w:rsidRPr="003254FB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Վարչական իրավախախտումների վերաբերյալ Հայաստանի Հանրապետության օրենսգրքի (</w:t>
      </w:r>
      <w:r w:rsidR="008F75E7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այսուհետ</w:t>
      </w:r>
      <w:r w:rsidR="00E45B61" w:rsidRPr="003254FB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՝ Օրենսգիրք)</w:t>
      </w:r>
      <w:r w:rsidR="00DA2E7A" w:rsidRPr="00DA2E7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C30556"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37-րդ հոդվածի 1-ին պարբերությունում «երկու ամսվա» բառերը փոխարինել «վեց ամսվա» բառերով:</w:t>
      </w:r>
    </w:p>
    <w:p w:rsidR="00C30556" w:rsidRDefault="00C30556" w:rsidP="00C3055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Հոդված 2</w:t>
      </w:r>
      <w:r w:rsidRPr="00C30556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 xml:space="preserve">. </w:t>
      </w:r>
      <w:r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Օրենսգրքի 37-րդ հոդվածում լրացնել նոր 11-րդ մաս.</w:t>
      </w:r>
    </w:p>
    <w:p w:rsidR="00C30556" w:rsidRPr="00C30556" w:rsidRDefault="00C30556" w:rsidP="00C3055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«11. Վարչական իրավախախտումը այլ անձի կողմից կատարելու փաստը հաստատվ</w:t>
      </w:r>
      <w:r w:rsidR="000F59A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ելու դեպքում սույն հոդվածի 1-ին </w:t>
      </w:r>
      <w:r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մասով սահմանված ժամկետը հաշվարկվում է համապատասխանաբար վարչական իրավախախտումը այլ անձի կողմից կատարելու փաստը հաստատվելու օրվանից:»:</w:t>
      </w:r>
    </w:p>
    <w:p w:rsidR="00DA2E7A" w:rsidRDefault="00C30556" w:rsidP="00C3055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Հոդված 3</w:t>
      </w:r>
      <w:r w:rsidRPr="00C30556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.</w:t>
      </w:r>
      <w:r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Օրենսգրքի </w:t>
      </w:r>
      <w:r w:rsid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255-րդ հոդ</w:t>
      </w:r>
      <w:r w:rsid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վածը շարադրել նոր խմբագրությամբ</w:t>
      </w:r>
      <w:r w:rsid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.</w:t>
      </w:r>
    </w:p>
    <w:p w:rsidR="00D568D8" w:rsidRDefault="00D568D8" w:rsidP="00474AB1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</w:pPr>
      <w:r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«</w:t>
      </w:r>
      <w:r w:rsidRPr="00D568D8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Հոդված 255.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Pr="00D568D8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Վարչական իրավախախտման վերաբերյալ արձանագրության բովանդակությունը</w:t>
      </w:r>
    </w:p>
    <w:p w:rsidR="00D568D8" w:rsidRPr="00D568D8" w:rsidRDefault="00D568D8" w:rsidP="00D568D8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1. Վարչական իրավախախտման վերաբերյալ արձանագրության մեջ նշվում է՝ դրա կազմելու ամսաթիվը, արձանագրությունը կազմող անձի պաշտոնը, անունը, հայրանունը, ազգանունը, վարչական իրավախախտման կատարման տեղը, ժամանակը և էությունը, այն նորմատիվ իրավական ակտը, որը պատասխանատվություն է նախատեսում տվյալ իրավախախտման համար, վկաների և տուժողների</w:t>
      </w:r>
      <w:r w:rsidR="00C618D1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անունները</w:t>
      </w:r>
      <w:r w:rsidR="00C948A5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,</w:t>
      </w:r>
      <w:r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ազգանունները և հասցեները, եթե այդպիսիք կան, տեղեկություններ խախտողի անձի մասին, գործի լուծման համար նշանակություն ունեցող անհրաժեշտ այլ տեղեկություններ:</w:t>
      </w:r>
    </w:p>
    <w:p w:rsidR="00D568D8" w:rsidRPr="00D568D8" w:rsidRDefault="00D568D8" w:rsidP="00D568D8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2. Վարչական իրավախախտման վերաբերյալ արձանագրություն կազմելիս վարչական իրավախախտում կատարած անձի ներկայությունը պարտադիր չէ: Արձանագրությունը ստորագրում է այն կազմող անձը: Արձանագրությունը կարող են </w:t>
      </w:r>
      <w:r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lastRenderedPageBreak/>
        <w:t>ստորագրել նաև</w:t>
      </w:r>
      <w:r w:rsid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վարչական</w:t>
      </w:r>
      <w:r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իրավախախտում կատարած անձը</w:t>
      </w:r>
      <w:r w:rsid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՝ </w:t>
      </w:r>
      <w:r w:rsidR="001C715A"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արձանագրության կազմման պահին ներկա </w:t>
      </w:r>
      <w:r w:rsid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լինելու դեպքում</w:t>
      </w:r>
      <w:r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, վկանները և տուժողները՝ առկայության դեպքում:</w:t>
      </w:r>
    </w:p>
    <w:p w:rsidR="00071366" w:rsidRDefault="00071366" w:rsidP="0007136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3. </w:t>
      </w:r>
      <w:r w:rsidR="00D568D8"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Եթե արձանագրության կազմման պահին իրավախախտում կատարած անձը ներկա է և հրաժարվում է ստորագրել արձանագրությունը, դրանում այդ մասին նշում է կատարվում: Արձանագրության կազմման պահին ներկա գտնվող իրավախախտում կատարած անձն իրավունք ունի ներկայացնելու արձանագրությանը կցվող բացատրություններ և դիտողություններ արձանագրության բովանդակության առթիվ, ինչպես նաև շարադրելու այն ստորագրելուց իր հրաժարվելու շարժառիթները:</w:t>
      </w:r>
    </w:p>
    <w:p w:rsidR="00071366" w:rsidRPr="00C6088E" w:rsidRDefault="00071366" w:rsidP="0007136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4. </w:t>
      </w:r>
      <w:r w:rsidR="00D568D8"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Արձանագրություն կազմելիս </w:t>
      </w:r>
      <w:r w:rsid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իրավախախտում կատարած անձին</w:t>
      </w:r>
      <w:r w:rsidR="00D568D8"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, եթե վերջինս ներկա է արձանագրության կազմմանը, բացատրվում է սույն օրենսգրքի 267-րդ հոդվածով նախատեսված նրա իրավունքներն ու պարտականությունները, </w:t>
      </w:r>
      <w:r w:rsidR="00F84377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որի մասին արձանագրության մեջ</w:t>
      </w:r>
      <w:r w:rsid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կատարվում է</w:t>
      </w:r>
      <w:r w:rsidR="00F84377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նշ</w:t>
      </w:r>
      <w:r w:rsidR="00D568D8"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ում: </w:t>
      </w:r>
      <w:r w:rsidR="00C6088E" w:rsidRP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Այն պարագայում, երբ վարչական իրավախախտման վերաբերյալ արձանագրությունը կազմվում է առանց վարչական իրավախախտում կատարած անձի ներկայության՝ սույն օրենսգրքի 267-րդ հոդվածով նախատեսված իրավունքներն ու պարտականութ</w:t>
      </w:r>
      <w:r w:rsidR="00F84377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յունները նշվում են արձանագրությու</w:t>
      </w:r>
      <w:r w:rsidR="00C6088E" w:rsidRP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</w:t>
      </w:r>
      <w:r w:rsidR="00F84377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ը անձին ներկայացնելիս՝</w:t>
      </w:r>
      <w:r w:rsidR="00F84377" w:rsidRPr="00F84377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F84377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կից ներկայացվող ուղեկցող գրության</w:t>
      </w:r>
      <w:r w:rsidR="00C6088E" w:rsidRP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մեջ:</w:t>
      </w:r>
    </w:p>
    <w:p w:rsidR="00D568D8" w:rsidRDefault="00071366" w:rsidP="0007136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5. Արձանագրությունը թվային եղանակով կազմելու դեպքում</w:t>
      </w:r>
      <w:r w:rsidR="00D568D8"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իրավախախտում կատարած անձի</w:t>
      </w:r>
      <w:r w:rsidR="001C715A" w:rsidRPr="001C715A">
        <w:rPr>
          <w:rFonts w:ascii="GHEA Grapalat" w:eastAsiaTheme="minorEastAsia" w:hAnsi="GHEA Grapalat" w:cs="Arial Unicode"/>
          <w:bCs/>
          <w:color w:val="000000"/>
          <w:sz w:val="22"/>
          <w:szCs w:val="22"/>
          <w:shd w:val="clear" w:color="auto" w:fill="FFFFFF"/>
          <w:lang w:val="hy-AM" w:eastAsia="ru-RU"/>
        </w:rPr>
        <w:t xml:space="preserve"> (</w:t>
      </w:r>
      <w:r w:rsidR="001C715A" w:rsidRP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արձանագրության կազմման պահին ներկա </w:t>
      </w:r>
      <w:r w:rsid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լինելու </w:t>
      </w:r>
      <w:r w:rsidR="001C715A" w:rsidRPr="001C715A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դեպքում)</w:t>
      </w:r>
      <w:r w:rsidR="00D568D8" w:rsidRPr="00D568D8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ստորագրությունն ստացվում է թվային եղանակով, իսկ նրա` բացատրություն տալու և դիտողություններ անելու իրավունքի իրացման փաստը և բովանդակությունն ամրագրվում են տեսաձայնագրման միջոցով:»</w:t>
      </w:r>
      <w:r w:rsidRPr="0007136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:</w:t>
      </w:r>
    </w:p>
    <w:p w:rsidR="00071366" w:rsidRDefault="00C30556" w:rsidP="0007136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Հոդված 4</w:t>
      </w:r>
      <w:r w:rsidR="00071366" w:rsidRPr="00071366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 xml:space="preserve">. </w:t>
      </w:r>
      <w:r w:rsidR="0007136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Օրենսգրքի 267-րդ հոդվածի 1-ին պարբերությունում </w:t>
      </w:r>
      <w:r w:rsidR="00071366" w:rsidRPr="0007136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«Վարչական իրավախախտման վերաբերյալ գործը քննվում է վարչական պատասխանատվության ենթարկվող անձի ներկայությամբ</w:t>
      </w:r>
      <w:r w:rsidR="000C1E2D" w:rsidRPr="000C1E2D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»</w:t>
      </w:r>
      <w:r w:rsidR="000C1E2D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բառերը փոխարինել </w:t>
      </w:r>
      <w:r w:rsidR="000C1E2D" w:rsidRPr="000C1E2D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«Վարչական իրավախախտման վերաբերյալ գործը քննվում է վարչական պատասխանատվության ենթարկվող անձի ներկայությամբ</w:t>
      </w:r>
      <w:r w:rsidR="000C1E2D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, բացառությամբ այն դեպքերի, երբ սույն օրենսգրքով նախատեսված դեպքերում գործի քննությունը իրականացվում է գրավոր ընթացակարգով</w:t>
      </w:r>
      <w:r w:rsidR="000C1E2D" w:rsidRPr="000C1E2D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»</w:t>
      </w:r>
      <w:r w:rsid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բառերով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:</w:t>
      </w:r>
    </w:p>
    <w:p w:rsidR="007C25EE" w:rsidRDefault="00C30556" w:rsidP="007C25EE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Հոդված 5</w:t>
      </w:r>
      <w:r w:rsidR="007C25EE" w:rsidRPr="007C25EE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 xml:space="preserve">. </w:t>
      </w:r>
      <w:r w:rsid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Օրենսգիրքը լրացնել նոր 278.1-ին հոդվածով.</w:t>
      </w:r>
    </w:p>
    <w:p w:rsidR="007C25EE" w:rsidRDefault="007C25EE" w:rsidP="007C25EE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</w:pPr>
      <w:r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«</w:t>
      </w:r>
      <w:r w:rsidRPr="007C25EE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278</w:t>
      </w:r>
      <w:r w:rsidRPr="007C25EE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.</w:t>
      </w: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1.</w:t>
      </w:r>
      <w:r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>Վարչական իրավախախտման վերաբերյալ գործը գրավոր ընթացակարգով քննելու կարգը</w:t>
      </w:r>
    </w:p>
    <w:p w:rsidR="007C25EE" w:rsidRPr="007C25EE" w:rsidRDefault="009E63A5" w:rsidP="009E63A5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lastRenderedPageBreak/>
        <w:t xml:space="preserve">1.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Սույն օրենսգր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քի 219.1-ին հոդվածով նախատեսված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վարչական իրավախախտումների վերաբերյալ գործերի քննությունը վարչական մարմնի կողմից իրականացվում է գրավոր ընթացակարգով, բացառությամբ այն դեպքեր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ի, երբ վարչական մարմինը գալիս է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եզրահանգման, որ գործն անհրաժեշ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տ է քննել բանավոր ընթացակարգով: Վարչական իրավախախ</w:t>
      </w:r>
      <w:r w:rsidR="0026696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տ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ումների վերաբերյալ գործերի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քննությունը գրավոր ընթացակարգով իրականացվում է սույն օրենսգրքով նախատեսված գործի քննության ընդհանուր կանոնների համաձայն` այն հատուկ կանոնների պահպանմամբ, որոնք սահմանված են սույն հոդվածով: </w:t>
      </w:r>
    </w:p>
    <w:p w:rsidR="00C30556" w:rsidRDefault="009E63A5" w:rsidP="00C3055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2.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Վարչական վարույթի մասնակցի լսված լինելու իրավունքն ապահովվում է վարույթի հարուցման մասին ծանուցվելուց հետո նրա կողմից վարույթում քննարկվող հարցերի վերաբերյալ գրավոր դիրքորոշում և այն հիմնավորող նյութեր ներկայացնելու միջոցով: Վարչական մարմինը 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վարչական վարույթի մասնակիցներին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վարչական գործի քննությունը գրավոր ընթացակարգով իրականացնելու վերաբերյալ ծանուցում է </w:t>
      </w:r>
      <w:r w:rsidR="007C25EE" w:rsidRP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վարչական վարույթի վերաբերյալ նյութերը (արձանագրությ</w:t>
      </w:r>
      <w:r w:rsidRP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ուն և այլ անհրաժեշտ </w:t>
      </w:r>
      <w:r w:rsid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նյութեր</w:t>
      </w:r>
      <w:r w:rsidRP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) </w:t>
      </w:r>
      <w:r w:rsidR="007C25EE" w:rsidRP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անձին ներկայացնելու հետ մեկտեղ: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Հիշյալ ծանուցման հետ մեկտեղ վարչական մարմինը վարչական վարույթի մասնակիցներին ներկայացնում է նաև գրավոր պարզաբանում՝ օրենսգրքի 267-րդ հոդվածով նախատեսված</w:t>
      </w:r>
      <w:r w:rsid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իրավունքների և պարտականությունների մասին, վարչական վարույթի համար անհրաժեշտ նյութերը ներկայացնելու, դրանց ներկայացման ժամկետների և սահմանված ժամկետում չնե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րկայացնելու հետևանքների մասին: </w:t>
      </w:r>
    </w:p>
    <w:p w:rsidR="00C30556" w:rsidRPr="00C30556" w:rsidRDefault="008F012D" w:rsidP="00C30556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3. Վարչական վարույթի մասնակցի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միջնորդությունները, բացատրությունները, ապացույցները և այլ անհրաժեշտ նյութերը կարող են ներկայացվել վարչական գործի քննությունը գրավոր ընթացակարգով իրականացնելու վերաբերյալ ծանուցվելուց հետո </w:t>
      </w:r>
      <w:r w:rsidR="00FF2FB3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մեկ շաբաթյա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ժամկետում: </w:t>
      </w:r>
      <w:r w:rsidR="00C30556"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Նշված ժամկետից դուրս ներկայացված դիրքորոշում</w:t>
      </w:r>
      <w:r w:rsid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ները</w:t>
      </w:r>
      <w:r w:rsidR="00C30556"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և/կամ առարկություն</w:t>
      </w:r>
      <w:r w:rsid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ները</w:t>
      </w:r>
      <w:r w:rsidR="00C30556" w:rsidRPr="00C30556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թողնվում են առանց քննարկման:</w:t>
      </w:r>
    </w:p>
    <w:p w:rsidR="008F012D" w:rsidRDefault="008F012D" w:rsidP="008F012D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4.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Բանավոր լսումներ անցկացնելու անհրաժեշտության դեպքում 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վարչական մարմինը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վարույթի մասնակիցներին և, ըստ անհ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րաժեշտության, այլ անձանց ծանուց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ում է նիստի անցկացման ժամանակի և վայրի մասին: Վարչական գործի քննությունը բանավոր ընթացակարգով իրականացնելու դեպքում վարույթի նկատմամբ կիրառվում են սույն օրենսգրքով նախատեսված վարչական գործի քննության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կարգին վերաբերող </w:t>
      </w:r>
      <w:r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ընդհանուր</w:t>
      </w:r>
      <w:r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կարգավորումները</w:t>
      </w:r>
      <w:r w:rsidRPr="008F012D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:»</w:t>
      </w:r>
      <w:r w:rsidR="007C25EE" w:rsidRPr="007C25EE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:</w:t>
      </w:r>
    </w:p>
    <w:p w:rsidR="008F012D" w:rsidRDefault="00C30556" w:rsidP="008F012D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lastRenderedPageBreak/>
        <w:t>Հոդված 6</w:t>
      </w:r>
      <w:r w:rsidR="008F012D" w:rsidRPr="008F012D">
        <w:rPr>
          <w:rFonts w:ascii="GHEA Grapalat" w:hAnsi="GHEA Grapalat" w:cs="Arial Unicode"/>
          <w:b/>
          <w:bCs/>
          <w:color w:val="000000"/>
          <w:shd w:val="clear" w:color="auto" w:fill="FFFFFF"/>
          <w:lang w:val="hy-AM"/>
        </w:rPr>
        <w:t xml:space="preserve">. </w:t>
      </w:r>
      <w:r w:rsid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Օրենսգրքի 287-րդ հոդվածի 2-րդ մասում </w:t>
      </w:r>
      <w:r w:rsidR="003862A4" w:rsidRP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«</w:t>
      </w:r>
      <w:r w:rsid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124.6-րդ,</w:t>
      </w:r>
      <w:r w:rsidR="003862A4" w:rsidRP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»</w:t>
      </w:r>
      <w:r w:rsid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բառերից հետո լրացնել </w:t>
      </w:r>
      <w:r w:rsidR="003862A4" w:rsidRP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«</w:t>
      </w:r>
      <w:r w:rsid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124.7-րդ,</w:t>
      </w:r>
      <w:r w:rsidR="003862A4" w:rsidRP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»</w:t>
      </w:r>
      <w:r w:rsid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 xml:space="preserve"> բառերը</w:t>
      </w:r>
      <w:r w:rsidR="003862A4" w:rsidRPr="003862A4">
        <w:rPr>
          <w:rFonts w:ascii="GHEA Grapalat" w:hAnsi="GHEA Grapalat" w:cs="Arial Unicode"/>
          <w:bCs/>
          <w:color w:val="000000"/>
          <w:shd w:val="clear" w:color="auto" w:fill="FFFFFF"/>
          <w:lang w:val="hy-AM"/>
        </w:rPr>
        <w:t>:</w:t>
      </w:r>
    </w:p>
    <w:p w:rsidR="00E45B61" w:rsidRDefault="00562ACC" w:rsidP="00474AB1">
      <w:pPr>
        <w:pStyle w:val="NoSpacing"/>
        <w:spacing w:line="360" w:lineRule="auto"/>
        <w:ind w:firstLine="706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562ACC">
        <w:rPr>
          <w:rFonts w:ascii="GHEA Grapalat" w:hAnsi="GHEA Grapalat" w:cs="Arial Armenian"/>
          <w:b/>
          <w:sz w:val="24"/>
          <w:szCs w:val="24"/>
          <w:lang w:val="hy-AM"/>
        </w:rPr>
        <w:t xml:space="preserve">Հոդված </w:t>
      </w:r>
      <w:r w:rsidR="00A81547">
        <w:rPr>
          <w:rFonts w:ascii="GHEA Grapalat" w:hAnsi="GHEA Grapalat" w:cs="Arial Armenian"/>
          <w:b/>
          <w:sz w:val="24"/>
          <w:szCs w:val="24"/>
          <w:lang w:val="hy-AM"/>
        </w:rPr>
        <w:t>7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>.</w:t>
      </w:r>
      <w:r w:rsidRPr="00562AC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E45B61" w:rsidRPr="003254FB">
        <w:rPr>
          <w:rFonts w:ascii="GHEA Grapalat" w:hAnsi="GHEA Grapalat" w:cs="Sylfaen"/>
          <w:sz w:val="24"/>
          <w:szCs w:val="24"/>
          <w:lang w:val="hy-AM"/>
        </w:rPr>
        <w:t xml:space="preserve">Սույն օրենքն </w:t>
      </w:r>
      <w:r w:rsidR="00E45B61" w:rsidRPr="003254FB">
        <w:rPr>
          <w:rFonts w:ascii="GHEA Grapalat" w:hAnsi="GHEA Grapalat" w:cs="AK Courier"/>
          <w:sz w:val="24"/>
          <w:szCs w:val="24"/>
          <w:lang w:val="hy-AM"/>
        </w:rPr>
        <w:t>ուժի մեջ է մտնում պաշտոնական հրապարակման օրվան հաջորդող տասներորդ օրը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և տարածվում է սույն օրենքն ուժի մեջ մտնելուց հետո ծագած հարաբերությունների վրա</w:t>
      </w:r>
      <w:r w:rsidRPr="00562ACC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DA0D2E" w:rsidRDefault="00DA0D2E" w:rsidP="009666E2">
      <w:pPr>
        <w:pStyle w:val="NoSpacing"/>
        <w:spacing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4090" w:rsidRDefault="00864090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5265D" w:rsidRPr="00A32945" w:rsidRDefault="00B5265D" w:rsidP="00A329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2945">
        <w:rPr>
          <w:rFonts w:ascii="GHEA Grapalat" w:hAnsi="GHEA Grapalat"/>
          <w:b/>
          <w:sz w:val="24"/>
          <w:szCs w:val="24"/>
          <w:lang w:val="hy-AM"/>
        </w:rPr>
        <w:lastRenderedPageBreak/>
        <w:t>Հ Ի</w:t>
      </w:r>
      <w:r w:rsidR="00562ACC" w:rsidRPr="00A329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32945">
        <w:rPr>
          <w:rFonts w:ascii="GHEA Grapalat" w:hAnsi="GHEA Grapalat"/>
          <w:b/>
          <w:sz w:val="24"/>
          <w:szCs w:val="24"/>
          <w:lang w:val="hy-AM"/>
        </w:rPr>
        <w:t>Մ Ն Ա Վ Ո Ր ՈՒ Մ</w:t>
      </w:r>
    </w:p>
    <w:p w:rsidR="00B5265D" w:rsidRPr="00A32945" w:rsidRDefault="00B5265D" w:rsidP="00A32945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A3294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«ՎԱՐՉԱԿԱՆ ԻՐԱՎԱԽԱԽՏՈՒՄՆԵՐԻ ՎԵՐԱԲԵՐՅԱԼ ՀԱՅԱՍՏԱՆԻ</w:t>
      </w:r>
    </w:p>
    <w:p w:rsidR="00B5265D" w:rsidRPr="00A32945" w:rsidRDefault="00B5265D" w:rsidP="00A32945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A3294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ՀԱՆՐԱՊԵՏՈՒԹՅԱՆ ՕՐԵՆՍԳՐՔՈՒՄ </w:t>
      </w:r>
      <w:r w:rsidR="00562ACC" w:rsidRPr="00A3294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ՓՈՓՈԽՈՒԹՅՈՒՆՆԵՐ ԵՎ ԼՐԱՑՈՒՄ</w:t>
      </w:r>
      <w:r w:rsidR="00A8154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ՆԵՐ</w:t>
      </w:r>
      <w:r w:rsidRPr="00A3294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ԿԱՏԱՐԵԼՈՒ ՄԱՍԻՆ»</w:t>
      </w:r>
      <w:r w:rsidR="00562ACC" w:rsidRPr="00A3294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A3294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ՕՐԵՆՔԻ ՆԱԽԱԳԾԻ ԸՆԴՈՒՆՄԱՆ ՎԵՐԱԲԵՐՅԱԼ</w:t>
      </w:r>
    </w:p>
    <w:p w:rsidR="003150A3" w:rsidRDefault="003150A3" w:rsidP="00474AB1">
      <w:pPr>
        <w:spacing w:after="0" w:line="360" w:lineRule="auto"/>
        <w:ind w:firstLine="706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D15295" w:rsidRPr="00BE4B86" w:rsidRDefault="00B5265D" w:rsidP="00D15295">
      <w:pPr>
        <w:spacing w:after="0" w:line="360" w:lineRule="auto"/>
        <w:ind w:firstLine="706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Ընթացիկ վիճակը</w:t>
      </w:r>
      <w:r w:rsidR="00D15295" w:rsidRPr="00BE4B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Pr="00BE4B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իրավական ակտի ընդունման անհրաժեշտությունը</w:t>
      </w:r>
      <w:r w:rsidR="00D15295" w:rsidRPr="00BE4B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, առկա խնդիրների առաջարկվող լուծումները.</w:t>
      </w:r>
    </w:p>
    <w:p w:rsidR="003150A3" w:rsidRPr="00BE4B86" w:rsidRDefault="003150A3" w:rsidP="003150A3">
      <w:pPr>
        <w:spacing w:after="0" w:line="360" w:lineRule="auto"/>
        <w:ind w:firstLine="706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Վարչական իրավախախտումների վերաբերյալ ՀՀ օրենսգրքի (այսուհետ նաև՝ Օրենսգիրք) 255-րդ հոդվածը սահմանելով վարչական իրավախախտման վերաբերյալ արձանագրության բովանդակությանը ներկայացվող պահանջները՝ նախատեսում է, որ  «</w:t>
      </w:r>
      <w:r w:rsidR="00C30556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(...)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վարչական իրավախախտման վերաբերյալ արձանագրության մեջ նշվում է` դրա կազմելու ամսաթիվն ու տեղը, արձանագրությունը կազմող անձի պաշտոնը, անունը, հայրանունը, ազգանունը</w:t>
      </w:r>
      <w:r w:rsidR="00C30556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,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տեղեկություններ խախտողի անձի մասին, վարչական իրավախախտման կատարման տեղը, ժամանակը և էությունը</w:t>
      </w:r>
      <w:r w:rsidR="00C30556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,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այն նորմատիվ ակտը, որը պատասխանատվություն է նախատեսում տվյալ իրավախախտման համար</w:t>
      </w:r>
      <w:r w:rsidR="00C30556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,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վկաների և տուժողների ազգանունները և հասցեները, եթե այդպիսիք կան, խախտողի բացատրությունը</w:t>
      </w:r>
      <w:r w:rsidR="00C30556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,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գործի լուծման համար անհրաժեշտ այլ տեղեկություններ: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Արձանագրությունը ստորագրում են այն կազմող անձը և վարչական իրավախախտում կատարած անձը</w:t>
      </w:r>
      <w:r w:rsidR="00C30556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,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վկաների և տուժողների առկայության դեպքում արձանագրությունը կարող են ստորագրել նաև այդ անձինք: Եթե իրավախախտում կատարած անձը հրաժարվում է ստորագրել արձանագրությունը, դրանում այդ մասին նշում է կատարվում: Իրավախախտում կատարած անձն իրավունք ունի ներկայացնելու արձանագրությանը կցվող բացատրություններ և դիտողություններ արձանագրության բովանդակության առթիվ, ինչպես նաև շարադրելու այն ստորագրելուց իր հրաժարվելու շարժառիթները: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 xml:space="preserve">Խախտողին բացատրվում է </w:t>
      </w:r>
      <w:r w:rsidR="00C30556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Օ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րենսգրքի</w:t>
      </w:r>
      <w:r w:rsidRPr="00BE4B86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hy-AM"/>
        </w:rPr>
        <w:t> </w:t>
      </w:r>
      <w:hyperlink r:id="rId8" w:history="1">
        <w:r w:rsidRPr="00BE4B86">
          <w:rPr>
            <w:rStyle w:val="Hyperlink"/>
            <w:rFonts w:ascii="GHEA Grapalat" w:hAnsi="GHEA Grapalat"/>
            <w:bCs/>
            <w:i/>
            <w:color w:val="000000" w:themeColor="text1"/>
            <w:sz w:val="24"/>
            <w:szCs w:val="24"/>
            <w:lang w:val="hy-AM"/>
          </w:rPr>
          <w:t>267 հոդվածով</w:t>
        </w:r>
      </w:hyperlink>
      <w:r w:rsidRPr="00BE4B86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hy-AM"/>
        </w:rPr>
        <w:t> 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 xml:space="preserve">նախատեսված նրա իրավունքներն ու պարտականությունները, որի մասին արձանագրության մեջ </w:t>
      </w:r>
      <w:r w:rsidR="006C1B59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նշ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 xml:space="preserve">ում է արվում 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(...)</w:t>
      </w:r>
      <w:r w:rsidR="00C12AE5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</w:p>
    <w:p w:rsidR="00C12AE5" w:rsidRPr="00BE4B86" w:rsidRDefault="003150A3" w:rsidP="00864090">
      <w:pPr>
        <w:spacing w:after="0" w:line="360" w:lineRule="auto"/>
        <w:ind w:firstLine="706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Վերոգրյալ կարգավորումների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վերլուծությունից պարզ է դառնում, որ Օրենսգրքի 255-րդ հոդվածի պահանջը հետևյալն է՝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վարչական իրավախախտման վերաբերյալ արձանագրությունը կազմել</w:t>
      </w:r>
      <w:r w:rsidR="0082080A"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 իրավախախտում կատարած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 </w:t>
      </w:r>
      <w:r w:rsidR="0082080A"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անձի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ներկայությամբ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՝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lastRenderedPageBreak/>
        <w:t xml:space="preserve">վերջինիս </w:t>
      </w:r>
      <w:r w:rsidR="0082080A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պարտադիր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պարզաբանելով</w:t>
      </w:r>
      <w:r w:rsidR="0082080A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</w:t>
      </w:r>
      <w:r w:rsidR="00B24177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Օ</w:t>
      </w:r>
      <w:r w:rsidR="0082080A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րենսգրքի 267-րդ հոդվածով </w:t>
      </w:r>
      <w:hyperlink r:id="rId9" w:history="1"/>
      <w:r w:rsidR="0082080A" w:rsidRPr="00BE4B86">
        <w:rPr>
          <w:rFonts w:ascii="Calibri" w:hAnsi="Calibri" w:cs="Calibri"/>
          <w:bCs/>
          <w:i/>
          <w:color w:val="000000"/>
          <w:sz w:val="24"/>
          <w:szCs w:val="24"/>
          <w:lang w:val="hy-AM"/>
        </w:rPr>
        <w:t> </w:t>
      </w:r>
      <w:r w:rsidR="0082080A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նախատեսված նրա իրավունքներն ու պարտականությունները</w:t>
      </w:r>
      <w:r w:rsidR="00C12AE5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: </w:t>
      </w:r>
    </w:p>
    <w:p w:rsidR="00C12AE5" w:rsidRPr="00BE4B86" w:rsidRDefault="00C12AE5" w:rsidP="00864090">
      <w:pPr>
        <w:spacing w:after="0" w:line="360" w:lineRule="auto"/>
        <w:ind w:firstLine="706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Հաշվի առնելով հիշյալ կարգավորման առնչությամբ գործնականում առաջացող հիմնախնդիրները և վարչական մարմինների կողմից կայացվող ակտերի վիճարկման </w:t>
      </w:r>
      <w:r w:rsidR="00121B7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հանգամանքը՝ վ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արչական իրավախախտման վերաբերյալ արձանագրության կազմման պահանջներին </w:t>
      </w:r>
      <w:r w:rsidR="00B24177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համապար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փակ կերպով անդրադարձել է նաև Վճռաբեկ դատարանը, մասնավորապես</w:t>
      </w:r>
      <w:r w:rsidR="00B24177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՝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Վճռաբեկ դատարանը իր ՎԴ/0150/05/16 որոշմամբ անդրադառնալով Օրենսգրքի 255-րդ հոդվածում ամրագրված կարգավորմանը՝ արձանագրել է հետևյալը՝ «(...)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վերոգրյալ իրավադրույթներից բխում է, որ վարչական իրավախախտման վերաբերյալ գործի քննությունն իրականացնելու իրավասություն ունեցող պետական կամ տեղական ինքնակառավարման մարմինները (պաշտոնատար անձինք)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վարչական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u w:val="single"/>
          <w:lang w:val="hy-AM"/>
        </w:rPr>
        <w:t>իրավախախտում կատարելու մասին արձանագրությունը պետք է կազմեն ենթադրյալ իրավախախտումը կատարած անձի ներկայությամբ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, և վերջինս պետք է ստորագրի այն, իսկ եթե նա հրաժարվում է ստորագրել արձանագրությունը, ապա վարչական իրավախախտման վերաբերյալ գործը քննելու իրավասություն ունեցող վարչական մարմինը (պաշտոնատար անձը) դրա մասին համապատասխան նշում է կատարում արձանագրության մեջ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: (...) Անձը, որին վերագրվում է ենթադրյալ վարչական իրավախախտումը, իրավունք ունի ներկայացնել բացատրություններ և դիտողություններ արձանագրության բովանդակության առթիվ, որոնք կցվում են վարչական իրավախախտման վերաբերյալ արձանագրությանը, իսկ այն դեպքերում, երբ նա հրաժարվում է ստորագրել արձանագրությունը, ապա կարող է արձանագրությունում շարադրել այն շարժառիթները, որոնք իր կարծիքով հիմք են հանդիսացել արձանագրությունը ստորագրելուց հրաժարվելու համար: Բացի այդ, վարչական իրավախախտման վերաբերյալ գործի քննությունն իրականացնելու իրավասություն ունեցող պետական կամ տեղական ինքնակառավարման մարմինները վարչական իրավախախտում կատարելու մասին արձանագրություն կազմելիս անձին պետք է բացատրեն Վարչական իրավախախտումների վերաբերյալ ՀՀ օրենսգրքի 267-րդ հոդվածով նախատեսված՝ նրա իրավունքներն ու պարտականությունները, և դրա մասին նույնպես համապատասխան նշում կատարեն արձանագրության մեջ</w:t>
      </w:r>
      <w:r w:rsidR="00121B78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:»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: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121B78" w:rsidRPr="00BE4B86" w:rsidRDefault="00C12AE5" w:rsidP="00B24177">
      <w:pPr>
        <w:spacing w:after="0" w:line="360" w:lineRule="auto"/>
        <w:ind w:firstLine="706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Այսպիսով,</w:t>
      </w:r>
      <w:r w:rsidR="00121B7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ինչպես նշված իրավական դիրքորոշումներից պարզ է դառնում՝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Վճռաբեկ դատարանը </w:t>
      </w:r>
      <w:r w:rsidR="00121B7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եզրահանգել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է, որ վարչական մարմինը (պաշտոնատար անձը) 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 xml:space="preserve">իրավասու է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u w:val="single"/>
          <w:lang w:val="hy-AM"/>
        </w:rPr>
        <w:t>իրավախախտին ենթարկել վարչական պատասխանատվության միայն վարչական իրավախախտման վերաբերյալ արձանագրությունը կազմելու վերոգրյալ ընդհանուր կանոնների, ինչպես նաև արձանագրության բովանդակությանը ներկայացվող հիմնական պահանջների պահպանման պայմաններում</w:t>
      </w:r>
      <w:r w:rsidR="00121B78"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:</w:t>
      </w:r>
      <w:r w:rsidR="00121B7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Վերոգրյալի համատեքստում, սակայն, հարկ է </w:t>
      </w:r>
      <w:r w:rsidR="00B24177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նկատել</w:t>
      </w:r>
      <w:r w:rsidR="00121B7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որ 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գործնականում</w:t>
      </w:r>
      <w:r w:rsidR="00121B7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, հաճախ,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վարչական իրավախախտման հատկանիշների հայտնաբերման պահին</w:t>
      </w:r>
      <w:r w:rsidR="00121B7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՝ 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իրավախախտման սուբյեկտի արձանագրության կազմման վայրում չգտնվելը հանգեցնում է մի շարք խնդիրների, մասնավորապես՝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մի կողմից վարչական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իրավախախտում կատարած անձի բացակայության (արձանագրության կազմման պահին վարչական իրավախախտման հայտնաբերման վայրում չգտնվելու) պայմաններում </w:t>
      </w:r>
      <w:r w:rsidR="00C618D1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Օ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րե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սգրքի 255-րդ հոդվածում ամրագրված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իմպերատիվ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պահանջների համատեքստում շատ հաճախ հնարավոր չի լինում արձանագրել հայտնաբերված վարչական իրավախախտումները, 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մյուս կողմից էլ վարչական իրավախախտման վերաբերյալ արձանագրություն կազմելիս Օրենսգրք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255-րդ հոդվածով նախատեսված պահանջներից որևէ մեկը չպահպանելը հանգեցնում է կազմված վարչական իրավախախտման վերաբերյալ արձանագրության և դրա հիման վրա ընդունվող վարչական ակտի վիճարկմանը, ի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նչն էլ 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իր հերթին 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հանգեցնում է աշխատանքային գործընթացի խափանմանը և խոչընդոտ հանդիսանում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Օրենսգրքով նախատեսված վարչական</w:t>
      </w:r>
      <w:r w:rsidR="0082080A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իրավախախտումների կանխարգելման և ըստ այդմ նաև՝ վարչական պատասխանատվության միջոցներ կիրառելու գործընթացի համար</w:t>
      </w:r>
      <w:r w:rsidR="00CB6B1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</w:p>
    <w:p w:rsidR="00F6443C" w:rsidRPr="00BE4B86" w:rsidRDefault="00121B78" w:rsidP="00F6443C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i/>
          <w:color w:val="000000"/>
          <w:u w:val="single"/>
          <w:shd w:val="clear" w:color="auto" w:fill="FFFFFF"/>
          <w:lang w:val="hy-AM"/>
        </w:rPr>
      </w:pPr>
      <w:r w:rsidRPr="00BE4B86">
        <w:rPr>
          <w:rFonts w:ascii="GHEA Grapalat" w:hAnsi="GHEA Grapalat"/>
          <w:bCs/>
          <w:color w:val="000000"/>
          <w:lang w:val="hy-AM"/>
        </w:rPr>
        <w:t xml:space="preserve">Հաշվի առնելով վերոգրյալը՝ անհրաժեշտություն է առաջացել Օրենսգրքում կատարել փոփոխություններ: Մասնավորապես, որպես նշված հիմնախնդիրների լուծում, Նախագծով առաջարկվում է նախատեսել, որ </w:t>
      </w:r>
      <w:r w:rsidR="00783A3F" w:rsidRPr="00BE4B86">
        <w:rPr>
          <w:rFonts w:ascii="GHEA Grapalat" w:hAnsi="GHEA Grapalat"/>
          <w:bCs/>
          <w:i/>
          <w:color w:val="000000"/>
          <w:u w:val="single"/>
          <w:lang w:val="hy-AM"/>
        </w:rPr>
        <w:t>վ</w:t>
      </w:r>
      <w:r w:rsidRPr="00BE4B86">
        <w:rPr>
          <w:rFonts w:ascii="GHEA Grapalat" w:hAnsi="GHEA Grapalat"/>
          <w:bCs/>
          <w:i/>
          <w:color w:val="000000"/>
          <w:u w:val="single"/>
          <w:lang w:val="hy-AM"/>
        </w:rPr>
        <w:t xml:space="preserve">արչական իրավախախտման վերաբերյալ արձանագրություն կազմելիս վարչական իրավախախտում կատարած անձի ներկայությունը պարտադիր չէ: </w:t>
      </w:r>
      <w:r w:rsidRPr="00BE4B86">
        <w:rPr>
          <w:rFonts w:ascii="GHEA Grapalat" w:hAnsi="GHEA Grapalat"/>
          <w:bCs/>
          <w:i/>
          <w:color w:val="000000"/>
          <w:lang w:val="hy-AM"/>
        </w:rPr>
        <w:t xml:space="preserve">Արձանագրությունը ստորագրում է այն կազմող անձը: </w:t>
      </w:r>
      <w:r w:rsidRPr="00BE4B86">
        <w:rPr>
          <w:rFonts w:ascii="GHEA Grapalat" w:hAnsi="GHEA Grapalat"/>
          <w:bCs/>
          <w:i/>
          <w:color w:val="000000"/>
          <w:u w:val="single"/>
          <w:lang w:val="hy-AM"/>
        </w:rPr>
        <w:t>Արձանագրությունը կարող են ստորագրել նաև արձանագրության կազմման պահին ներկա գտնվող իրավախախտում կատարած անձը</w:t>
      </w:r>
      <w:r w:rsidRPr="00BE4B86">
        <w:rPr>
          <w:rFonts w:ascii="GHEA Grapalat" w:hAnsi="GHEA Grapalat"/>
          <w:bCs/>
          <w:i/>
          <w:color w:val="000000"/>
          <w:lang w:val="hy-AM"/>
        </w:rPr>
        <w:t>, վկանները և տուժողները՝ առկայության դեպքում:</w:t>
      </w:r>
      <w:r w:rsidR="00783A3F" w:rsidRPr="00BE4B86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Pr="00BE4B86">
        <w:rPr>
          <w:rFonts w:ascii="GHEA Grapalat" w:hAnsi="GHEA Grapalat"/>
          <w:bCs/>
          <w:i/>
          <w:color w:val="000000"/>
          <w:u w:val="single"/>
          <w:lang w:val="hy-AM"/>
        </w:rPr>
        <w:t>Եթե արձանագրության կազմման պահին իրավախախտում կատարած անձը ներկա է և հրաժարվում է ստորագրել արձանագրությունը, դրանում այդ մասին նշում է կատարվում:</w:t>
      </w:r>
      <w:r w:rsidRPr="00BE4B86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Pr="00BE4B86">
        <w:rPr>
          <w:rFonts w:ascii="GHEA Grapalat" w:hAnsi="GHEA Grapalat"/>
          <w:bCs/>
          <w:i/>
          <w:color w:val="000000"/>
          <w:u w:val="single"/>
          <w:lang w:val="hy-AM"/>
        </w:rPr>
        <w:t xml:space="preserve">Արձանագրության կազմման պահին ներկա գտնվող իրավախախտում կատարած անձն իրավունք ունի ներկայացնելու արձանագրությանը կցվող բացատրություններ և դիտողություններ արձանագրության բովանդակության </w:t>
      </w:r>
      <w:r w:rsidRPr="00BE4B86">
        <w:rPr>
          <w:rFonts w:ascii="GHEA Grapalat" w:hAnsi="GHEA Grapalat"/>
          <w:bCs/>
          <w:i/>
          <w:color w:val="000000"/>
          <w:u w:val="single"/>
          <w:lang w:val="hy-AM"/>
        </w:rPr>
        <w:lastRenderedPageBreak/>
        <w:t>առթիվ, ինչպես նաև շարադրելու այն ստորագրելուց իր հրաժարվելու շարժառիթները:</w:t>
      </w:r>
      <w:r w:rsidR="00783A3F" w:rsidRPr="00BE4B86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Pr="00BE4B86">
        <w:rPr>
          <w:rFonts w:ascii="GHEA Grapalat" w:hAnsi="GHEA Grapalat"/>
          <w:bCs/>
          <w:i/>
          <w:color w:val="000000"/>
          <w:u w:val="single"/>
          <w:lang w:val="hy-AM"/>
        </w:rPr>
        <w:t xml:space="preserve">Արձանագրություն կազմելիս խախտողին, եթե վերջինս ներկա է արձանագրության կազմմանը, բացատրվում է </w:t>
      </w:r>
      <w:r w:rsidR="00C618D1" w:rsidRPr="00BE4B86">
        <w:rPr>
          <w:rFonts w:ascii="GHEA Grapalat" w:hAnsi="GHEA Grapalat"/>
          <w:bCs/>
          <w:i/>
          <w:color w:val="000000"/>
          <w:u w:val="single"/>
          <w:lang w:val="hy-AM"/>
        </w:rPr>
        <w:t>ն</w:t>
      </w:r>
      <w:r w:rsidRPr="00BE4B86">
        <w:rPr>
          <w:rFonts w:ascii="GHEA Grapalat" w:hAnsi="GHEA Grapalat"/>
          <w:bCs/>
          <w:i/>
          <w:color w:val="000000"/>
          <w:u w:val="single"/>
          <w:lang w:val="hy-AM"/>
        </w:rPr>
        <w:t>ույն օրենսգրքի 267-րդ հոդվածով նախատեսված նրա իրավունքներն ու պարտականությունները, որի մասին արձա</w:t>
      </w:r>
      <w:r w:rsidR="006C1B59" w:rsidRPr="00BE4B86">
        <w:rPr>
          <w:rFonts w:ascii="GHEA Grapalat" w:hAnsi="GHEA Grapalat"/>
          <w:bCs/>
          <w:i/>
          <w:color w:val="000000"/>
          <w:u w:val="single"/>
          <w:lang w:val="hy-AM"/>
        </w:rPr>
        <w:t>նագրության մեջ նշ</w:t>
      </w:r>
      <w:r w:rsidR="00C6088E" w:rsidRPr="00BE4B86">
        <w:rPr>
          <w:rFonts w:ascii="GHEA Grapalat" w:hAnsi="GHEA Grapalat"/>
          <w:bCs/>
          <w:i/>
          <w:color w:val="000000"/>
          <w:u w:val="single"/>
          <w:lang w:val="hy-AM"/>
        </w:rPr>
        <w:t>ում է արվում:</w:t>
      </w:r>
      <w:r w:rsidR="00C6088E" w:rsidRPr="00BE4B86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C6088E" w:rsidRPr="00BE4B86">
        <w:rPr>
          <w:rFonts w:ascii="GHEA Grapalat" w:hAnsi="GHEA Grapalat" w:cs="Arial Unicode"/>
          <w:bCs/>
          <w:i/>
          <w:color w:val="000000"/>
          <w:u w:val="single"/>
          <w:shd w:val="clear" w:color="auto" w:fill="FFFFFF"/>
          <w:lang w:val="hy-AM"/>
        </w:rPr>
        <w:t>Այն պարագայում, երբ իրավախախտման վերաբերյալ արձանագրությունը կազմվում է առանց վարչական իրավախախտ</w:t>
      </w:r>
      <w:r w:rsidR="00C618D1" w:rsidRPr="00BE4B86">
        <w:rPr>
          <w:rFonts w:ascii="GHEA Grapalat" w:hAnsi="GHEA Grapalat" w:cs="Arial Unicode"/>
          <w:bCs/>
          <w:i/>
          <w:color w:val="000000"/>
          <w:u w:val="single"/>
          <w:shd w:val="clear" w:color="auto" w:fill="FFFFFF"/>
          <w:lang w:val="hy-AM"/>
        </w:rPr>
        <w:t>ում կատարած անձի ներկայության՝ ն</w:t>
      </w:r>
      <w:r w:rsidR="00C6088E" w:rsidRPr="00BE4B86">
        <w:rPr>
          <w:rFonts w:ascii="GHEA Grapalat" w:hAnsi="GHEA Grapalat" w:cs="Arial Unicode"/>
          <w:bCs/>
          <w:i/>
          <w:color w:val="000000"/>
          <w:u w:val="single"/>
          <w:shd w:val="clear" w:color="auto" w:fill="FFFFFF"/>
          <w:lang w:val="hy-AM"/>
        </w:rPr>
        <w:t>ույն օրենսգրքի 267-րդ հոդվածով նախատեսված իրավունքներն ո</w:t>
      </w:r>
      <w:r w:rsidR="00F84377" w:rsidRPr="00BE4B86">
        <w:rPr>
          <w:rFonts w:ascii="GHEA Grapalat" w:hAnsi="GHEA Grapalat" w:cs="Arial Unicode"/>
          <w:bCs/>
          <w:i/>
          <w:color w:val="000000"/>
          <w:u w:val="single"/>
          <w:shd w:val="clear" w:color="auto" w:fill="FFFFFF"/>
          <w:lang w:val="hy-AM"/>
        </w:rPr>
        <w:t>ւ պարտականությունները նշվում են արձանագրությունը անձին ներկայացնելիս՝ կից ներկայացվող ուղեկցող գրության մեջ</w:t>
      </w:r>
      <w:r w:rsidR="00C6088E" w:rsidRPr="00BE4B86">
        <w:rPr>
          <w:rFonts w:ascii="GHEA Grapalat" w:hAnsi="GHEA Grapalat" w:cs="Arial Unicode"/>
          <w:bCs/>
          <w:i/>
          <w:color w:val="000000"/>
          <w:u w:val="single"/>
          <w:shd w:val="clear" w:color="auto" w:fill="FFFFFF"/>
          <w:lang w:val="hy-AM"/>
        </w:rPr>
        <w:t>:</w:t>
      </w:r>
    </w:p>
    <w:p w:rsidR="00951C13" w:rsidRPr="00BE4B86" w:rsidRDefault="00F6443C" w:rsidP="00F6443C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 w:cs="Arial Unicode"/>
          <w:bCs/>
          <w:i/>
          <w:color w:val="000000"/>
          <w:shd w:val="clear" w:color="auto" w:fill="FFFFFF"/>
          <w:lang w:val="hy-AM"/>
        </w:rPr>
      </w:pPr>
      <w:r w:rsidRPr="00BE4B86">
        <w:rPr>
          <w:rFonts w:ascii="GHEA Grapalat" w:hAnsi="GHEA Grapalat"/>
          <w:bCs/>
          <w:color w:val="000000"/>
          <w:lang w:val="hy-AM"/>
        </w:rPr>
        <w:t>Միա</w:t>
      </w:r>
      <w:r w:rsidR="00C618D1" w:rsidRPr="00BE4B86">
        <w:rPr>
          <w:rFonts w:ascii="GHEA Grapalat" w:hAnsi="GHEA Grapalat"/>
          <w:bCs/>
          <w:color w:val="000000"/>
          <w:lang w:val="hy-AM"/>
        </w:rPr>
        <w:t xml:space="preserve">ժամանակ, </w:t>
      </w:r>
      <w:r w:rsidR="00783A3F" w:rsidRPr="00BE4B86">
        <w:rPr>
          <w:rFonts w:ascii="GHEA Grapalat" w:hAnsi="GHEA Grapalat"/>
          <w:bCs/>
          <w:color w:val="000000"/>
          <w:lang w:val="hy-AM"/>
        </w:rPr>
        <w:t>Նախագծով առաջարկվում է նախատեսել նաև</w:t>
      </w:r>
      <w:r w:rsidR="00C618D1" w:rsidRPr="00BE4B86">
        <w:rPr>
          <w:rFonts w:ascii="GHEA Grapalat" w:hAnsi="GHEA Grapalat"/>
          <w:bCs/>
          <w:color w:val="000000"/>
          <w:lang w:val="hy-AM"/>
        </w:rPr>
        <w:t xml:space="preserve">, </w:t>
      </w:r>
      <w:r w:rsidR="00783A3F" w:rsidRPr="00BE4B86">
        <w:rPr>
          <w:rFonts w:ascii="GHEA Grapalat" w:hAnsi="GHEA Grapalat"/>
          <w:bCs/>
          <w:color w:val="000000"/>
          <w:lang w:val="hy-AM"/>
        </w:rPr>
        <w:t xml:space="preserve">որ </w:t>
      </w:r>
      <w:r w:rsidR="00783A3F" w:rsidRPr="00BE4B86">
        <w:rPr>
          <w:rFonts w:ascii="GHEA Grapalat" w:hAnsi="GHEA Grapalat"/>
          <w:bCs/>
          <w:i/>
          <w:color w:val="000000"/>
          <w:lang w:val="hy-AM"/>
        </w:rPr>
        <w:t>վարչական իրավախախտման վերաբերյալ արձանագրության մեջ նշվում</w:t>
      </w:r>
      <w:r w:rsidR="00C618D1" w:rsidRPr="00BE4B86">
        <w:rPr>
          <w:rFonts w:ascii="GHEA Grapalat" w:hAnsi="GHEA Grapalat"/>
          <w:bCs/>
          <w:i/>
          <w:color w:val="000000"/>
          <w:lang w:val="hy-AM"/>
        </w:rPr>
        <w:t xml:space="preserve"> են՝</w:t>
      </w:r>
      <w:r w:rsidR="00783A3F" w:rsidRPr="00BE4B86">
        <w:rPr>
          <w:rFonts w:ascii="GHEA Grapalat" w:hAnsi="GHEA Grapalat"/>
          <w:bCs/>
          <w:i/>
          <w:color w:val="000000"/>
          <w:lang w:val="hy-AM"/>
        </w:rPr>
        <w:t xml:space="preserve"> դրա կազմելու ամսաթիվը, արձանագրությունը կազմող անձի պաշտոնը, անունը, հայրանունը, ազգանունը, վարչական իրավախախտման կատարման տեղը, ժամանակը և էությունը, այն նորմատիվ իրավական ակտը, որը պատասխանատվություն է նախատեսում տվյալ իրավախախտման համար, վկաների և տուժ</w:t>
      </w:r>
      <w:r w:rsidR="000F59AA" w:rsidRPr="00BE4B86">
        <w:rPr>
          <w:rFonts w:ascii="GHEA Grapalat" w:hAnsi="GHEA Grapalat"/>
          <w:bCs/>
          <w:i/>
          <w:color w:val="000000"/>
          <w:lang w:val="hy-AM"/>
        </w:rPr>
        <w:t xml:space="preserve">ողների </w:t>
      </w:r>
      <w:r w:rsidR="00C618D1" w:rsidRPr="00BE4B86">
        <w:rPr>
          <w:rFonts w:ascii="GHEA Grapalat" w:hAnsi="GHEA Grapalat"/>
          <w:bCs/>
          <w:i/>
          <w:color w:val="000000"/>
          <w:lang w:val="hy-AM"/>
        </w:rPr>
        <w:t xml:space="preserve">անունները, </w:t>
      </w:r>
      <w:r w:rsidR="00783A3F" w:rsidRPr="00BE4B86">
        <w:rPr>
          <w:rFonts w:ascii="GHEA Grapalat" w:hAnsi="GHEA Grapalat"/>
          <w:bCs/>
          <w:i/>
          <w:color w:val="000000"/>
          <w:lang w:val="hy-AM"/>
        </w:rPr>
        <w:t>ազգանունները և հասցեները, եթե այդպիսիք կան, տեղեկություններ խախտողի անձի մասին,</w:t>
      </w:r>
      <w:r w:rsidR="00C618D1" w:rsidRPr="00BE4B86">
        <w:rPr>
          <w:rFonts w:ascii="GHEA Grapalat" w:hAnsi="GHEA Grapalat"/>
          <w:bCs/>
          <w:i/>
          <w:color w:val="000000"/>
          <w:lang w:val="hy-AM"/>
        </w:rPr>
        <w:t xml:space="preserve"> ինչպես նաև</w:t>
      </w:r>
      <w:r w:rsidR="00783A3F" w:rsidRPr="00BE4B86">
        <w:rPr>
          <w:rFonts w:ascii="GHEA Grapalat" w:hAnsi="GHEA Grapalat"/>
          <w:bCs/>
          <w:i/>
          <w:color w:val="000000"/>
          <w:lang w:val="hy-AM"/>
        </w:rPr>
        <w:t xml:space="preserve"> գործի լուծման համար նշանակություն ունեցող անհրաժեշտ այլ տեղեկություններ:</w:t>
      </w:r>
    </w:p>
    <w:p w:rsidR="00C618D1" w:rsidRPr="00BE4B86" w:rsidRDefault="00C618D1" w:rsidP="00951C13">
      <w:pPr>
        <w:spacing w:after="0" w:line="360" w:lineRule="auto"/>
        <w:ind w:firstLine="706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Այսպիսով՝ առաջարկվող փոփոխությամբ՝ արձանագրության կազմման պահին վարչական իրավախախտում կատարած անձի ներկայության պարագայում կգործեն Օրենսգրքի գործող 255-րդ հոդվածում ամրագրված կարգավորումները, իսկ վերջինիս բացակայության պայմաններում՝ </w:t>
      </w:r>
      <w:r w:rsidR="00F6443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Նախագծով առաջարկվող կարգավորումները:</w:t>
      </w:r>
    </w:p>
    <w:p w:rsidR="00951C13" w:rsidRPr="00BE4B86" w:rsidRDefault="00C6088E" w:rsidP="00951C13">
      <w:pPr>
        <w:spacing w:after="0" w:line="360" w:lineRule="auto"/>
        <w:ind w:firstLine="706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Օրենսգրքի 267-րդ հոդվածը նախատեսում է, որ 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վարչական իրավախախտման վերաբերյալ գործը քննվում է վա</w:t>
      </w:r>
      <w:r w:rsidR="00F6443C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ր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չական պատասխանատվության ենթարկվող անձի ներկայությամբ</w:t>
      </w:r>
      <w:r w:rsidR="00951C13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,</w:t>
      </w:r>
      <w:r w:rsidR="00951C13" w:rsidRPr="00BE4B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</w:t>
      </w:r>
      <w:r w:rsidR="00951C13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իսկ 278-րդ հոդվածը սահմանելով վարչական իրավախախտման վերաբերյալ գործը քննելու կարգը՝ նախատեսում է, որ 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գործի քննությունն սկսվում է տվյալ գործը քննող կոլեգիալ մարմնի կազմը հայտարարելով կամ պաշտոնատար անձին ներկայացնելով: Գործը քննող կոլեգիալ մարմնի նիստին նախագահողը կամ պաշտոնատար անձը հայտարարում է, թե ինչ գործ է քննվելու, ով է 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lastRenderedPageBreak/>
        <w:t xml:space="preserve">կանչված վարչական պատասխանատվության, 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գործի քննությանը մասնակցող անձանց բացատրում է նրանց իրավունքներն ու պարտականությունները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, հրապարակում է վարչական իրավախախտման վերաբերյալ արձանագրությունը: 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Նիստում լսում են գործի քննությանը մասնակցող անձանց, հետազոտվում են ապացույցները և լուծվում միջնորդությունները:</w:t>
      </w:r>
      <w:r w:rsidR="00951C13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Գործի քննությանը դատախազի մասնակցության դեպքում լսվում է նրա եզրակացությունը:</w:t>
      </w:r>
    </w:p>
    <w:p w:rsidR="00951C13" w:rsidRPr="00BE4B86" w:rsidRDefault="00951C13" w:rsidP="00951C13">
      <w:pPr>
        <w:spacing w:after="0" w:line="360" w:lineRule="auto"/>
        <w:ind w:firstLine="706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Վերոգրյալ կարգավորումների վերլուծությունից պարզ է դառնում, որ Օրենսգիրքը նախատեսում է վարչական իրավախախտումների վերաբերյալ գործերի քննության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միայն բանավոր ընթացակարգ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իսկ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գործերի քննության գրավոր ընթացակարգ Օրենսգրքով նախատեսված չէ</w:t>
      </w:r>
      <w:r w:rsidR="00D90E4D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, մինչդեռ</w:t>
      </w:r>
      <w:r w:rsidR="00F6443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,</w:t>
      </w:r>
      <w:r w:rsidR="00D90E4D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վարչական իրավախախտումների վերաբերյալ գործերի քննությունը գրավոր ընթացակարգով </w:t>
      </w:r>
      <w:r w:rsidR="00F6443C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իրականաց</w:t>
      </w:r>
      <w:r w:rsidR="002C4F2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նելը կնպաստի վարչական </w:t>
      </w:r>
      <w:r w:rsidR="00F316A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մարմինն</w:t>
      </w:r>
      <w:r w:rsidR="002C4F2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ե</w:t>
      </w:r>
      <w:r w:rsidR="00F316A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ր</w:t>
      </w:r>
      <w:r w:rsidR="002C4F28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ի կողմից քննվող գործերի արդյունավետությանը, խնայողությանը, ինչպես նաև դյուրինացմանը:</w:t>
      </w:r>
    </w:p>
    <w:p w:rsidR="00CB6B1C" w:rsidRPr="00BE4B86" w:rsidRDefault="00CF6367" w:rsidP="00C80713">
      <w:pPr>
        <w:spacing w:after="0" w:line="360" w:lineRule="auto"/>
        <w:ind w:firstLine="706"/>
        <w:jc w:val="both"/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Հատկանշական է, որ</w:t>
      </w:r>
      <w:r w:rsidR="00951C13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միջազգային փորձի ուսումնասիրությունից ևս բխում է վարույթների ընթացքում գործերի քննության գրավոր ընթացակարգ ներդնելու արդի միտումները</w:t>
      </w:r>
      <w:r w:rsidR="00D90E4D" w:rsidRPr="00BE4B86">
        <w:rPr>
          <w:rStyle w:val="FootnoteReference"/>
          <w:rFonts w:ascii="GHEA Grapalat" w:hAnsi="GHEA Grapalat"/>
          <w:bCs/>
          <w:color w:val="000000"/>
          <w:sz w:val="24"/>
          <w:szCs w:val="24"/>
          <w:lang w:val="hy-AM"/>
        </w:rPr>
        <w:footnoteReference w:id="1"/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: Հիշյալ հաշվառմամբ</w:t>
      </w:r>
      <w:r w:rsidR="00C80713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ՀՀ ներպետական իրավական համակարգում </w:t>
      </w:r>
      <w:r w:rsidR="00C80713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մի շարք օրենսդրական փոփոխությունների արդյունքում ևս ներդրվել է գործերի քննության գրավոր ընթացակարգ: Մասնավորապես՝ Հայաստանի Հանրապետության վարչական դատավարության օրենսգրքի 7-րդ հոդվածը նախատեսում է, որ դատարանում գործերի քննությունն իրականացվում է բանավոր: 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 xml:space="preserve">Նույն օրենսգրքով նախատեսված դեպքերում </w:t>
      </w:r>
      <w:r w:rsidR="00C80713" w:rsidRPr="00BE4B86">
        <w:rPr>
          <w:rFonts w:ascii="GHEA Grapalat" w:hAnsi="GHEA Grapalat"/>
          <w:b/>
          <w:bCs/>
          <w:i/>
          <w:color w:val="000000"/>
          <w:sz w:val="24"/>
          <w:szCs w:val="24"/>
          <w:u w:val="single"/>
          <w:lang w:val="hy-AM"/>
        </w:rPr>
        <w:t>գործի քննությունը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 xml:space="preserve"> </w:t>
      </w:r>
      <w:r w:rsidR="00C80713" w:rsidRPr="00BE4B86">
        <w:rPr>
          <w:rFonts w:ascii="GHEA Grapalat" w:hAnsi="GHEA Grapalat"/>
          <w:b/>
          <w:bCs/>
          <w:i/>
          <w:color w:val="000000"/>
          <w:sz w:val="24"/>
          <w:szCs w:val="24"/>
          <w:u w:val="single"/>
          <w:lang w:val="hy-AM"/>
        </w:rPr>
        <w:t>կարող է իրականացվել կամ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 xml:space="preserve"> </w:t>
      </w:r>
      <w:r w:rsidR="00C80713" w:rsidRPr="00BE4B86">
        <w:rPr>
          <w:rFonts w:ascii="GHEA Grapalat" w:hAnsi="GHEA Grapalat"/>
          <w:b/>
          <w:bCs/>
          <w:i/>
          <w:color w:val="000000"/>
          <w:sz w:val="24"/>
          <w:szCs w:val="24"/>
          <w:u w:val="single"/>
          <w:lang w:val="hy-AM"/>
        </w:rPr>
        <w:t>իրականացվում է գրավոր ընթացակարգով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:</w:t>
      </w:r>
      <w:r w:rsidR="00C80713"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 </w:t>
      </w:r>
      <w:r w:rsidR="00C80713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Նույն օրենսգրքի 116-րդ և 117-րդ հոդվածների համաձայն՝ 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վարչական դատարանում 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 xml:space="preserve">գործի գրավոր ընթացակարգով քննությունն իրականացվում է նույն օրենսգրքով նախատեսված գործի քննության ընդհանուր կանոնների համաձայն՝ այն 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lastRenderedPageBreak/>
        <w:t>հատուկ կանոնների պահպանմամբ, որոնք սահմանված են նույն գլխի դրույթներով:</w:t>
      </w:r>
      <w:r w:rsidR="00C80713" w:rsidRPr="00BE4B8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Վարչական իրավախախտումների վերաբերյալ ՀՀ օրենսգրքի 123.3-րդ հոդվածով, 123.5-րդ հոդվածի 1-ին և 2-րդ մասերով, 123.6-րդ, 124-րդ, 124.3-րդ, 124.4-րդ և 124.7-րդ հոդվածներով նախատեսված </w:t>
      </w:r>
      <w:r w:rsidR="00C80713" w:rsidRPr="00BE4B86">
        <w:rPr>
          <w:rFonts w:ascii="GHEA Grapalat" w:hAnsi="GHEA Grapalat"/>
          <w:bCs/>
          <w:i/>
          <w:color w:val="000000"/>
          <w:sz w:val="24"/>
          <w:szCs w:val="24"/>
          <w:u w:val="single"/>
          <w:lang w:val="hy-AM"/>
        </w:rPr>
        <w:t>վարչական իրավախախտումների վերաբերյալ գործերի քննությունն իրականացվում է գրավոր ընթացակարգով:</w:t>
      </w:r>
    </w:p>
    <w:p w:rsidR="00C80713" w:rsidRPr="00BE4B86" w:rsidRDefault="00C80713" w:rsidP="00D15295">
      <w:pPr>
        <w:spacing w:after="0" w:line="360" w:lineRule="auto"/>
        <w:ind w:firstLine="706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վարչական դատավարության օրենսգրքի 118-րդ հոդվածի համաձայն՝ 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Վարչական դատարանը գործը գրավոր ընթացակարգով քննելու հարցը լուծում է հայցադիմումը վարույթ ընդունելու որոշմամբ, իսկ </w:t>
      </w:r>
      <w:r w:rsidR="00F6443C"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ն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ույն օրենսգրքի 117-րդ հոդվածի 2-րդ մասով նախատեսված դեպքերում գրավոր ընթացակարգը կարող է կիրառվել նաև մինչև գործով դատաքննություն նշանակելը առանձին ակտի ձևով կայացված որոշմամբ: Նույն հոդվածի 1-ին մասով նախատեսված որոշումների մեջ նշվում է գործն ըստ էության լուծող դատական ակտի հրապարակման օրը: Նույն հոդվածի 1-ին մասով նախատեսված որոշումների հետ մեկտեղ դատավարության մասնակցին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ուղարկվում է գրավոր պարզաբանում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՝ վարչական դատարանի որոշումն ստանալուց հետո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կատարման ենթակա գործողությունների, այդ թվում՝ վարչական վարույթի բոլոր նյութերը ներկայացնելու, դրանց կատարման ժամկետների և չկատարելու հետևանքների մասին:</w:t>
      </w:r>
    </w:p>
    <w:p w:rsidR="00D15295" w:rsidRPr="00BE4B86" w:rsidRDefault="00D15295" w:rsidP="00D15295">
      <w:pPr>
        <w:spacing w:after="0" w:line="360" w:lineRule="auto"/>
        <w:ind w:firstLine="706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Վարչական գործերի քննությունը գրավոր ընթացակարգով իրականացնելու վերաբերյալ կա</w:t>
      </w:r>
      <w:r w:rsidR="00FE0B4E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ր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գավորումներ նախատեսում է նաև «Տնտեսական մրցակցության պաշտպանության մասին» օրենքի 64-րդ հոդվածը, համաձայն որի՝</w:t>
      </w:r>
      <w:r w:rsidR="00FE0B4E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FE0B4E"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վ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արչական վարույթի մասնակցի լսված լինելու իրավունքն ապահովվում է վարույթի հարուցման մասին ծանուցվելուց հետո նրա կողմից երկշաբաթյա ժամկետում վարույթում քննարկվող հարցերի վերաբերյալ Հանձնաժողով գրավոր դիրքորոշում և այն հիմնավորող նյութեր ներկայացնելու միջոցով:</w:t>
      </w:r>
      <w:r w:rsidRPr="00BE4B86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Վարչական վարույթի մասնակցի հիմնավոր միջնորդության հիման վրա </w:t>
      </w:r>
      <w:r w:rsidR="00FE0B4E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ույն մասով սահմանված ժամկետը կարող է Հանձնաժողովի նախագահի գրությամբ երկարաձգվել մինչև երկշաբաթյա ժամկետով: </w:t>
      </w:r>
      <w:r w:rsidRPr="00BE4B86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Հանձնաժողովը բանավոր լսումներ անցկացնելու անհրաժեշտության դեպքում վարույթի մասնակիցներին և, ըստ անհրաժեշտության, այլ անձանց ծանուցում է Հանձնաժողովի նիստի ժամանակի և վայրի մասին: Նիստի ժամանակի և վայրի մասին ծանուցված վարույթի մասնակցի չներկայանալը խոչընդոտ չէ նիստի անցկացման համար:</w:t>
      </w:r>
    </w:p>
    <w:p w:rsidR="009C2411" w:rsidRPr="00BE4B86" w:rsidRDefault="002C4F28" w:rsidP="00FE0B4E">
      <w:pPr>
        <w:spacing w:after="0" w:line="360" w:lineRule="auto"/>
        <w:ind w:firstLine="70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 xml:space="preserve">Տվյալ </w:t>
      </w:r>
      <w:r w:rsidR="009C2411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պարագայում վերոգրյալի համատեքստում </w:t>
      </w:r>
      <w:r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անդրադառնալով </w:t>
      </w:r>
      <w:r w:rsidR="009C2411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Օրենսգրքով նախատեսված կարգավորումներին և նպատակ ունենալով նպաստել վարչական վարույթների արդյունավետ իրականացմանը՝ Նախագծով առաջարկվում է Վարչական իրավախախտումների վերաբերյալ Հայաստանի Հանրապետության օրենսգրքում ներդնել գրավոր ընթացակարգ՝ նախատեսելով, որ (...) </w:t>
      </w:r>
      <w:r w:rsidR="009C2411" w:rsidRPr="00BE4B86">
        <w:rPr>
          <w:rFonts w:ascii="GHEA Grapalat" w:hAnsi="GHEA Grapalat"/>
          <w:bCs/>
          <w:sz w:val="24"/>
          <w:szCs w:val="24"/>
          <w:lang w:val="hy-AM"/>
        </w:rPr>
        <w:t xml:space="preserve">նույն օրենսգրքի 219.1-ին հոդվածով նախատեսված վարչական իրավախախտումների վերաբերյալ գործերի քննությունը վարչական մարմնի կողմից իրականացվում է գրավոր ընթացակարգով, բացառությամբ այն դեպքերի, երբ վարչական մարմինը գալիս է եզրահանգման, որ գործն անհրաժեշտ է քննել բանավոր ընթացակարգով: Վարչական իրավախախումների վերաբերյալ գործերի քննությունը գրավոր ընթացակարգով իրականացվում է նույն օրենսգրքով նախատեսված գործի քննության ընդհանուր կանոնների համաձայն` այն հատուկ կանոնների պահպանմամբ, որոնք սահմանված են նույն հոդվածով: Վարչական վարույթի մասնակցի լսված լինելու իրավունքն ապահովվում է վարույթի հարուցման մասին ծանուցվելուց հետո նրա կողմից վարույթում քննարկվող հարցերի վերաբերյալ գրավոր դիրքորոշում և այն հիմնավորող նյութեր ներկայացնելու միջոցով: Վարչական մարմինը վարչական վարույթի մասնակիցներին վարչական գործի քննությունը գրավոր ընթացակարգով իրականացնելու վերաբերյալ ծանուցում է վարչական վարույթի վերաբերյալ նյութերը (արձանագրություն և այլ անհրաժեշտ փաստաթղթեր) անձին ներկայացնելու հետ մեկտեղ: Հիշյալ ծանուցման հետ մեկտեղ վարչական մարմինը վարչական վարույթի մասնակիցներին ներկայացնում է նաև գրավոր պարզաբանում՝ օրենսգրքի 267-րդ հոդվածով նախատեսված իրավունքների և պարտականությունների մասին, վարչական վարույթի համար անհրաժեշտ նյութերը ներկայացնելու, դրանց ներկայացման ժամկետների և սահմանված ժամկետում չներկայացնելու հետևանքների մասին: Վարչական վարույթի մասնակցի միջնորդությունները, բացատրությունները, ապացույցները և այլ անհրաժեշտ նյութերը կարող են ներկայացվել վարչական գործի քննությունը գրավոր ընթացակարգով իրականացնելու վերաբերյալ ծանուցվելուց հետո </w:t>
      </w:r>
      <w:r w:rsidR="00FE0B4E" w:rsidRPr="00BE4B86">
        <w:rPr>
          <w:rFonts w:ascii="GHEA Grapalat" w:hAnsi="GHEA Grapalat"/>
          <w:bCs/>
          <w:sz w:val="24"/>
          <w:szCs w:val="24"/>
          <w:lang w:val="hy-AM"/>
        </w:rPr>
        <w:t>մեկ շաբաթյա</w:t>
      </w:r>
      <w:r w:rsidR="009C2411" w:rsidRPr="00BE4B86">
        <w:rPr>
          <w:rFonts w:ascii="GHEA Grapalat" w:hAnsi="GHEA Grapalat"/>
          <w:bCs/>
          <w:sz w:val="24"/>
          <w:szCs w:val="24"/>
          <w:lang w:val="hy-AM"/>
        </w:rPr>
        <w:t xml:space="preserve"> ժամկետում</w:t>
      </w:r>
      <w:r w:rsidR="00FE0B4E" w:rsidRPr="00BE4B86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="009C2411" w:rsidRPr="00BE4B86">
        <w:rPr>
          <w:rFonts w:ascii="GHEA Grapalat" w:hAnsi="GHEA Grapalat"/>
          <w:bCs/>
          <w:sz w:val="24"/>
          <w:szCs w:val="24"/>
          <w:lang w:val="hy-AM"/>
        </w:rPr>
        <w:t xml:space="preserve">Բանավոր լսումներ անցկացնելու անհրաժեշտության դեպքում վարչական մարմինը վարույթի մասնակիցներին և, ըստ անհրաժեշտության, այլ անձանց ծանուցում է նիստի անցկացման ժամանակի և վայրի մասին: Վարչական գործի քննությունը բանավոր ընթացակարգով իրականացնելու դեպքում վարույթի </w:t>
      </w:r>
      <w:r w:rsidR="009C2411" w:rsidRPr="00BE4B86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նկատմամբ կիրառվում են </w:t>
      </w:r>
      <w:r w:rsidR="00FE0B4E" w:rsidRPr="00BE4B86">
        <w:rPr>
          <w:rFonts w:ascii="GHEA Grapalat" w:hAnsi="GHEA Grapalat"/>
          <w:bCs/>
          <w:sz w:val="24"/>
          <w:szCs w:val="24"/>
          <w:lang w:val="hy-AM"/>
        </w:rPr>
        <w:t>ն</w:t>
      </w:r>
      <w:r w:rsidR="009C2411" w:rsidRPr="00BE4B86">
        <w:rPr>
          <w:rFonts w:ascii="GHEA Grapalat" w:hAnsi="GHEA Grapalat"/>
          <w:bCs/>
          <w:sz w:val="24"/>
          <w:szCs w:val="24"/>
          <w:lang w:val="hy-AM"/>
        </w:rPr>
        <w:t>ույն օրենսգրքով նախատեսված վարչական գործի քննության կարգին վերաբերող ընդհանուր կարգավորումները:</w:t>
      </w:r>
    </w:p>
    <w:p w:rsidR="00CD2CE0" w:rsidRPr="00BE4B86" w:rsidRDefault="003B75A2" w:rsidP="00CD2CE0">
      <w:pPr>
        <w:spacing w:after="0" w:line="360" w:lineRule="auto"/>
        <w:ind w:firstLine="70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E4B86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="00CD2CE0" w:rsidRPr="00BE4B86">
        <w:rPr>
          <w:rFonts w:ascii="GHEA Grapalat" w:hAnsi="GHEA Grapalat"/>
          <w:sz w:val="24"/>
          <w:szCs w:val="24"/>
          <w:lang w:val="hy-AM"/>
        </w:rPr>
        <w:t xml:space="preserve"> Օրենսգրքի 124.7-րդ հոդվածով նախատեսված </w:t>
      </w:r>
      <w:r w:rsidR="00CD2CE0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իրավախախտումների վերաբերյալ գործերով վարչական ակտերի արտադատական կարգով բողոքարկման պարտադիր նախապայմանի սահմանում, որը կխթանի անձի իրավունքների պաշտպանության արդյունավետ կառուցակարգերի և ընթացակարգերի սահմանմանը, նյութական ռեսուրսների խնայողությանը, ողջամիտ ժամկետում </w:t>
      </w:r>
      <w:r w:rsidR="00F316A8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անձ</w:t>
      </w:r>
      <w:r w:rsidR="00CD2CE0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ի իրավունքների պաշտպանության հնարավորությանը, կնպաստի դատարանների անհարկի ծանրաբեռնվածության թեթևացմանը, դատարանների գործունեության արդյունավետության բարձրացմանը:</w:t>
      </w:r>
    </w:p>
    <w:p w:rsidR="00CD2CE0" w:rsidRPr="00BE4B86" w:rsidRDefault="00CD2CE0" w:rsidP="00FE0B4E">
      <w:pPr>
        <w:spacing w:after="0" w:line="360" w:lineRule="auto"/>
        <w:ind w:firstLine="70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Առաջարկվող կարգավորման պարագայում դատարանում կվիճարկվեն բացառապես վերադասության կարգով չվերացված վարչական ակտերը, ինչն էլ  կհանգեցնի վարչական դատարանի ծանրաբեռնվածության նվազեցմանը և անձի իրավունքների արդյունավետ պաշտպանությանը:</w:t>
      </w:r>
      <w:r w:rsidR="00FE0B4E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Բացի այդ, Նախագծով առաջարկվող կարգավորմամբ մինչև դատական իշխանության միջամտությունը հնարավորություն կտրվի վարչական մարմնին վերացնելու </w:t>
      </w:r>
      <w:r w:rsidR="00407925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վիճարկվող վարչական ակտերը:</w:t>
      </w:r>
    </w:p>
    <w:p w:rsidR="00CD2CE0" w:rsidRPr="00BE4B86" w:rsidRDefault="00407925" w:rsidP="00CD2CE0">
      <w:pPr>
        <w:spacing w:after="0" w:line="360" w:lineRule="auto"/>
        <w:ind w:firstLine="706"/>
        <w:jc w:val="both"/>
        <w:rPr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</w:pP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Հարկ է նկատել, որ վ</w:t>
      </w:r>
      <w:r w:rsidR="00CD2CE0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արչական բողոքարկման միջոցների սպառման պահանջը ամերիկյան վարչական իրավունքի դոկտրինալ սկզբունքներից է, որը սկիզբ է առել դեռևս 19- րդ դարում, երբ դատարանները պահանջել են սպառել վարչական միջոցները մինչև դատարան դիմելը: Մինչ օրս սա դատավարության հիմնական կանոններից է: Իհարկե, ամերիկյան մասնագետները քննարկում են դրա նպատակահարմարությունը բացառիկ դեպքերում, սակայն նրանց շրջանում չկա վեճ այն հարցի շուրջ՝ </w:t>
      </w:r>
      <w:r w:rsidR="00CD2CE0" w:rsidRPr="00BE4B86">
        <w:rPr>
          <w:rFonts w:ascii="GHEA Grapalat" w:eastAsia="Times New Roman" w:hAnsi="GHEA Grapalat" w:cs="GHEA Grapalat"/>
          <w:sz w:val="24"/>
          <w:szCs w:val="24"/>
          <w:u w:val="single"/>
          <w:lang w:val="hy-AM"/>
        </w:rPr>
        <w:t xml:space="preserve">արդյո՞ք </w:t>
      </w:r>
      <w:r w:rsidR="00CD2CE0" w:rsidRPr="00BE4B86">
        <w:rPr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  <w:t>վարչական բողոքարկման միջոցների սպառումը ինքնին դատական պաշտպանության համաչափ սահմանափակում է, թե՝ ոչ:</w:t>
      </w:r>
      <w:r w:rsidR="00CD2CE0" w:rsidRPr="00BE4B86">
        <w:rPr>
          <w:rFonts w:ascii="GHEA Grapalat" w:eastAsia="Times New Roman" w:hAnsi="GHEA Grapalat" w:cs="GHEA Grapalat"/>
          <w:sz w:val="24"/>
          <w:szCs w:val="24"/>
          <w:u w:val="single"/>
          <w:lang w:val="hy-AM"/>
        </w:rPr>
        <w:t xml:space="preserve"> </w:t>
      </w:r>
      <w:r w:rsidR="00CD2CE0" w:rsidRPr="00BE4B86">
        <w:rPr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  <w:t>Նման սահմանափակումը ոչ միայն համարվում է իրավաչափ</w:t>
      </w:r>
      <w:r w:rsidR="00CD2CE0" w:rsidRPr="00BE4B86">
        <w:rPr>
          <w:rFonts w:ascii="GHEA Grapalat" w:eastAsia="Times New Roman" w:hAnsi="GHEA Grapalat" w:cs="GHEA Grapalat"/>
          <w:i/>
          <w:sz w:val="24"/>
          <w:szCs w:val="24"/>
          <w:lang w:val="hy-AM"/>
        </w:rPr>
        <w:t>, այլև անհրաժեշտ պայման իշխանությունների բաժանման և հակակշռմ</w:t>
      </w:r>
      <w:r w:rsidR="00864090" w:rsidRPr="00BE4B86">
        <w:rPr>
          <w:rFonts w:ascii="GHEA Grapalat" w:eastAsia="Times New Roman" w:hAnsi="GHEA Grapalat" w:cs="GHEA Grapalat"/>
          <w:i/>
          <w:sz w:val="24"/>
          <w:szCs w:val="24"/>
          <w:lang w:val="hy-AM"/>
        </w:rPr>
        <w:t>ան համակարգի ապահովման համար:</w:t>
      </w:r>
      <w:r w:rsidR="00864090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864090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մերիկյան վարչական իրավունքի դոկտրինալ աղբյուրներում առաջնային է այն գաղափարը, որ</w:t>
      </w:r>
      <w:r w:rsidR="00864090" w:rsidRPr="00BE4B86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</w:t>
      </w:r>
      <w:r w:rsidR="00864090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գ</w:t>
      </w:r>
      <w:r w:rsidR="00CD2CE0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ործադիր իշխանությունը պետք է </w:t>
      </w:r>
      <w:r w:rsidR="00CD2CE0" w:rsidRPr="00BE4B86">
        <w:rPr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  <w:t xml:space="preserve">հնարավորություն ունենա շտկելու իր սխալները մինչև դատական իշխանության </w:t>
      </w:r>
      <w:r w:rsidR="00CD2CE0" w:rsidRPr="00BE4B86">
        <w:rPr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  <w:lastRenderedPageBreak/>
        <w:t>միջամտությունը: Սա կարևոր գործոն է գործադիր իշխանության ինքնուրու</w:t>
      </w:r>
      <w:r w:rsidR="00864090" w:rsidRPr="00BE4B86">
        <w:rPr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  <w:t>յնությունը երաշխավորելու համար</w:t>
      </w:r>
      <w:r w:rsidR="00864090" w:rsidRPr="00BE4B86">
        <w:rPr>
          <w:rStyle w:val="FootnoteReference"/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  <w:footnoteReference w:id="2"/>
      </w:r>
      <w:r w:rsidR="00CD2CE0" w:rsidRPr="00BE4B86">
        <w:rPr>
          <w:rFonts w:ascii="GHEA Grapalat" w:eastAsia="Times New Roman" w:hAnsi="GHEA Grapalat" w:cs="GHEA Grapalat"/>
          <w:i/>
          <w:sz w:val="24"/>
          <w:szCs w:val="24"/>
          <w:u w:val="single"/>
          <w:lang w:val="hy-AM"/>
        </w:rPr>
        <w:t>:</w:t>
      </w:r>
    </w:p>
    <w:p w:rsidR="00864090" w:rsidRPr="00BE4B86" w:rsidRDefault="00864090" w:rsidP="00CD2CE0">
      <w:pPr>
        <w:spacing w:after="0" w:line="360" w:lineRule="auto"/>
        <w:ind w:firstLine="70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Եվրոպական երկրներում ևս վարչական բողոքարկման միջոցների սպառման դոկտրինը լայնորեն տարածված է և միջոցների սպառման պահանջը համարվում է հիմնական</w:t>
      </w:r>
      <w:r w:rsidRPr="00BE4B86">
        <w:rPr>
          <w:rStyle w:val="FootnoteReference"/>
          <w:rFonts w:ascii="GHEA Grapalat" w:eastAsia="Times New Roman" w:hAnsi="GHEA Grapalat" w:cs="GHEA Grapalat"/>
          <w:sz w:val="24"/>
          <w:szCs w:val="24"/>
          <w:lang w:val="hy-AM"/>
        </w:rPr>
        <w:footnoteReference w:id="3"/>
      </w: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: Մասնավորապես, այդպիսի երկրների ցանկում են ներառված Իսպանիան</w:t>
      </w:r>
      <w:r w:rsidRPr="00BE4B86">
        <w:rPr>
          <w:rStyle w:val="FootnoteReference"/>
          <w:rFonts w:ascii="GHEA Grapalat" w:eastAsia="Times New Roman" w:hAnsi="GHEA Grapalat" w:cs="GHEA Grapalat"/>
          <w:sz w:val="24"/>
          <w:szCs w:val="24"/>
          <w:lang w:val="hy-AM"/>
        </w:rPr>
        <w:footnoteReference w:id="4"/>
      </w: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, Բելգիան, Չեխիան, Իռլանդիան, Լյուքսեմբուրգը, Մալթան, Ավստրիան, Սլովենիան, Սլովակիան, Ֆինլանդիան, Գերմանիան</w:t>
      </w:r>
      <w:r w:rsidRPr="00BE4B86">
        <w:rPr>
          <w:rStyle w:val="FootnoteReference"/>
          <w:rFonts w:ascii="GHEA Grapalat" w:eastAsia="Times New Roman" w:hAnsi="GHEA Grapalat" w:cs="GHEA Grapalat"/>
          <w:sz w:val="24"/>
          <w:szCs w:val="24"/>
          <w:lang w:val="hy-AM"/>
        </w:rPr>
        <w:footnoteReference w:id="5"/>
      </w: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, Շվեդիան, Մեծ Բրիտանիան, Հունգարիան</w:t>
      </w:r>
      <w:r w:rsidRPr="00BE4B86">
        <w:rPr>
          <w:rStyle w:val="FootnoteReference"/>
          <w:rFonts w:ascii="GHEA Grapalat" w:eastAsia="Times New Roman" w:hAnsi="GHEA Grapalat" w:cs="GHEA Grapalat"/>
          <w:sz w:val="24"/>
          <w:szCs w:val="24"/>
          <w:lang w:val="hy-AM"/>
        </w:rPr>
        <w:footnoteReference w:id="6"/>
      </w: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:</w:t>
      </w:r>
    </w:p>
    <w:p w:rsidR="00407925" w:rsidRPr="00BE4B86" w:rsidRDefault="00407925" w:rsidP="00407925">
      <w:pPr>
        <w:spacing w:after="0" w:line="360" w:lineRule="auto"/>
        <w:ind w:firstLine="70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Նախագծով առաջարկվում է փոփոխություն կատարել նաև Օրենսգրքի 37-րդ հոդվածում</w:t>
      </w:r>
      <w:r w:rsidR="00874457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: </w:t>
      </w: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Մասնավորապես՝ Օրենսգրքի 37-րդ հոդվածի համաձայն՝ վարչական տույժը կարող է նշանակվել իրավախախտումը կատարվելու օրվանից ոչ ուշ, քան երկու ամսվա ընթացքում, բացառությամբ նույն հոդվածով նախատեսված դեպքերի, իսկ շարունակվող և տևող իրավախախտման դեպքում` այն բացահայտվելու օրվանից երկու ամսվա ընթացքում, բացառությամբ նույն հոդվածով նախատեսված դեպքերի: Գործնականում Օրենսգրքի 37-րդ հոդվածի 1-ին պարբերությունում նախատեսված՝ </w:t>
      </w:r>
      <w:r w:rsidRPr="00BE4B86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վարչական իրավախախտման կատարման օրվանից ոչ ուշ, քան երկու ամսվա ընթացքում վարչական տույժ նշանակելու ժամկետները</w:t>
      </w:r>
      <w:r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չեն ծառայում վարչական իրավ</w:t>
      </w:r>
      <w:r w:rsidR="00874457" w:rsidRPr="00BE4B86">
        <w:rPr>
          <w:rFonts w:ascii="GHEA Grapalat" w:eastAsia="Times New Roman" w:hAnsi="GHEA Grapalat" w:cs="GHEA Grapalat"/>
          <w:sz w:val="24"/>
          <w:szCs w:val="24"/>
          <w:lang w:val="hy-AM"/>
        </w:rPr>
        <w:t>ախախտումների հայտնաբերման, արձանագրման, անձի ծանուցման, վարչական վարույթի բազմակողմանի, լրիվ և արդյունավետ իրականացմանը, ուստի նախագծով առաջարկվում է փոփոխել սահմանված ժամկետները՝ նախատեսելով առավել ողջամիտ և գործուն կառուցակարգեր:</w:t>
      </w:r>
    </w:p>
    <w:p w:rsidR="00874457" w:rsidRPr="00BE4B86" w:rsidRDefault="00874457" w:rsidP="00407925">
      <w:pPr>
        <w:spacing w:after="0" w:line="360" w:lineRule="auto"/>
        <w:ind w:firstLine="70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E4B86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Նախագծով առաջարկվում է Օրենսգրքի 37-րդ հոդվածում նախատեսել նաև, որ վարչական իրավախախտումը այլ անձի կողմից կատարելու փաստը հաստատվելու դեպքում նույն հոդվածի 1-ին մասով սահմանված ժամկետը հաշվարկվում է </w:t>
      </w:r>
      <w:r w:rsidRPr="00BE4B86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lastRenderedPageBreak/>
        <w:t>համապատասխանաբար վարչական իրավախախտումը այլ անձի կողմից կատարելու փաստը հաստատվելու օրվանից:</w:t>
      </w:r>
    </w:p>
    <w:p w:rsidR="00474AB1" w:rsidRPr="00BE4B86" w:rsidRDefault="00C53EBC" w:rsidP="00474AB1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E4B8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="00474AB1" w:rsidRPr="00BE4B86">
        <w:rPr>
          <w:rFonts w:ascii="GHEA Grapalat" w:hAnsi="GHEA Grapalat"/>
          <w:sz w:val="24"/>
          <w:szCs w:val="24"/>
          <w:lang w:val="hy-AM"/>
        </w:rPr>
        <w:tab/>
      </w:r>
    </w:p>
    <w:p w:rsidR="00C53EBC" w:rsidRPr="00BE4B86" w:rsidRDefault="00C53EBC" w:rsidP="00474AB1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E4B86">
        <w:rPr>
          <w:rFonts w:ascii="GHEA Grapalat" w:hAnsi="GHEA Grapalat"/>
          <w:sz w:val="24"/>
          <w:szCs w:val="24"/>
          <w:lang w:val="hy-AM"/>
        </w:rPr>
        <w:t>Նախագիծը մշակվել է Երևանի քաղաքապետարանի աշխատակազմի կողմից:</w:t>
      </w:r>
    </w:p>
    <w:p w:rsidR="00181E6B" w:rsidRPr="00BE4B86" w:rsidRDefault="00474AB1" w:rsidP="00474AB1">
      <w:pPr>
        <w:tabs>
          <w:tab w:val="left" w:pos="810"/>
        </w:tabs>
        <w:spacing w:after="0" w:line="360" w:lineRule="auto"/>
        <w:jc w:val="both"/>
        <w:rPr>
          <w:rFonts w:ascii="GHEA Grapalat" w:hAnsi="GHEA Grapalat" w:cs="Arial"/>
          <w:color w:val="1C1E21"/>
          <w:sz w:val="24"/>
          <w:szCs w:val="24"/>
          <w:lang w:val="hy-AM"/>
        </w:rPr>
      </w:pPr>
      <w:r w:rsidRPr="00BE4B8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ab/>
      </w:r>
      <w:r w:rsidR="00C53EBC" w:rsidRPr="00BE4B86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Իրավական ակտի կիրառման դեպքում ակնկալվող արդյունքը. </w:t>
      </w:r>
    </w:p>
    <w:p w:rsidR="001F6C61" w:rsidRPr="00BE4B86" w:rsidRDefault="00474AB1" w:rsidP="00874457">
      <w:pPr>
        <w:tabs>
          <w:tab w:val="left" w:pos="810"/>
        </w:tabs>
        <w:spacing w:after="0" w:line="360" w:lineRule="auto"/>
        <w:jc w:val="both"/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</w:pPr>
      <w:r w:rsidRPr="00BE4B8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ab/>
      </w:r>
      <w:r w:rsidR="00B5265D" w:rsidRPr="00BE4B8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 xml:space="preserve">Նախագծի </w:t>
      </w:r>
      <w:r w:rsidR="00181E6B" w:rsidRPr="00BE4B8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 xml:space="preserve">ընդունման նպատակն է </w:t>
      </w:r>
      <w:r w:rsidR="001F6C61" w:rsidRPr="00BE4B8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նպաստել վարչական մարմինների կողմից քննվող գործերի արդյունավետությանը</w:t>
      </w:r>
      <w:r w:rsidR="00874457" w:rsidRPr="00BE4B8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 xml:space="preserve">, ներդնել գործուն մեխանիզմներ վարչական իրավախախտումների հայտնաբերման և բազմակողմանի, լրիվ, օբյեկտիվ քննության համար: </w:t>
      </w:r>
      <w:r w:rsidR="001F6C61" w:rsidRPr="00BE4B8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Նախագծով ակնկալվում է ներդնել վարչական գործերի քննության գրավոր ընթացակարգ, որը</w:t>
      </w:r>
      <w:r w:rsidR="001F6C61" w:rsidRPr="00BE4B8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1F6C61" w:rsidRPr="00BE4B8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կնպաստի վարչական մարմիննեի կողմից քննվող գործերի արդյունավետությանը, խնայողությանը, ինչպես նաև դյուրինացմանը:</w:t>
      </w:r>
    </w:p>
    <w:p w:rsidR="00C53EBC" w:rsidRPr="00BE4B86" w:rsidRDefault="00C22A04" w:rsidP="00474AB1">
      <w:pPr>
        <w:spacing w:after="0" w:line="360" w:lineRule="auto"/>
        <w:ind w:firstLine="706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BE4B86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="00C91E71" w:rsidRPr="00BE4B8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1E71" w:rsidRPr="00BE4B86">
        <w:rPr>
          <w:rStyle w:val="Strong"/>
          <w:rFonts w:ascii="GHEA Grapalat" w:hAnsi="GHEA Grapalat" w:cs="Sylfaen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C53EBC" w:rsidRPr="00BE4B86" w:rsidRDefault="00C91E71" w:rsidP="00474AB1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E4B86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9A488C" w:rsidRPr="00BE4B86">
        <w:rPr>
          <w:rFonts w:ascii="GHEA Grapalat" w:hAnsi="GHEA Grapalat"/>
          <w:sz w:val="24"/>
          <w:szCs w:val="24"/>
          <w:lang w:val="hy-AM"/>
        </w:rPr>
        <w:t>ընդունումը</w:t>
      </w:r>
      <w:r w:rsidRPr="00BE4B86">
        <w:rPr>
          <w:rFonts w:ascii="GHEA Grapalat" w:hAnsi="GHEA Grapalat"/>
          <w:sz w:val="24"/>
          <w:szCs w:val="24"/>
          <w:lang w:val="hy-AM"/>
        </w:rPr>
        <w:t xml:space="preserve"> այլ իրավական ակտերում փոփոխություններ կատարելու անհրաժեշտություն չի առաջացնում:</w:t>
      </w:r>
    </w:p>
    <w:p w:rsidR="000602A0" w:rsidRPr="00BE4B86" w:rsidRDefault="00C22A04" w:rsidP="00474AB1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B86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="00C91E71" w:rsidRPr="00BE4B8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1E71" w:rsidRPr="00BE4B86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կապակցությամբ</w:t>
      </w:r>
      <w:r w:rsidR="00C91E71" w:rsidRPr="00BE4B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1E71" w:rsidRPr="00BE4B86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="009A488C" w:rsidRPr="00BE4B86">
        <w:rPr>
          <w:rFonts w:ascii="GHEA Grapalat" w:hAnsi="GHEA Grapalat"/>
          <w:b/>
          <w:sz w:val="24"/>
          <w:szCs w:val="24"/>
          <w:lang w:val="hy-AM"/>
        </w:rPr>
        <w:t xml:space="preserve"> կամ տեղական ինքնակառավարման մարմինների</w:t>
      </w:r>
      <w:r w:rsidR="00C91E71" w:rsidRPr="00BE4B8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488C" w:rsidRPr="00BE4B86">
        <w:rPr>
          <w:rFonts w:ascii="GHEA Grapalat" w:hAnsi="GHEA Grapalat"/>
          <w:b/>
          <w:sz w:val="24"/>
          <w:szCs w:val="24"/>
          <w:lang w:val="hy-AM"/>
        </w:rPr>
        <w:t>բյուջեներում</w:t>
      </w:r>
      <w:r w:rsidR="00C91E71" w:rsidRPr="00BE4B86">
        <w:rPr>
          <w:rFonts w:ascii="GHEA Grapalat" w:hAnsi="GHEA Grapalat"/>
          <w:b/>
          <w:sz w:val="24"/>
          <w:szCs w:val="24"/>
          <w:lang w:val="hy-AM"/>
        </w:rPr>
        <w:t xml:space="preserve"> եկամուտների և ծախսերի ավելացման կամ նվազեցման մասին </w:t>
      </w:r>
    </w:p>
    <w:p w:rsidR="009A488C" w:rsidRPr="00BE4B86" w:rsidRDefault="009A488C" w:rsidP="00474AB1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E4B86">
        <w:rPr>
          <w:rFonts w:ascii="GHEA Grapalat" w:hAnsi="GHEA Grapalat"/>
          <w:sz w:val="24"/>
          <w:szCs w:val="24"/>
          <w:lang w:val="hy-AM"/>
        </w:rPr>
        <w:t>Նախագծի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ընդունման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լրացուցիչ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ֆինանսական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միջոցների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չի առաջանա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E4B86">
        <w:rPr>
          <w:rFonts w:ascii="GHEA Grapalat" w:hAnsi="GHEA Grapalat"/>
          <w:sz w:val="24"/>
          <w:szCs w:val="24"/>
          <w:lang w:val="hy-AM"/>
        </w:rPr>
        <w:t>պետական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և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տեղական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մարմինների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բյուջեներում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ծախսերի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և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4B86">
        <w:rPr>
          <w:rFonts w:ascii="GHEA Grapalat" w:hAnsi="GHEA Grapalat"/>
          <w:sz w:val="24"/>
          <w:szCs w:val="24"/>
          <w:lang w:val="hy-AM"/>
        </w:rPr>
        <w:t>եկամուտների</w:t>
      </w:r>
      <w:r w:rsidRPr="00BE4B86">
        <w:rPr>
          <w:rFonts w:ascii="GHEA Grapalat" w:hAnsi="GHEA Grapalat"/>
          <w:sz w:val="24"/>
          <w:szCs w:val="24"/>
          <w:lang w:val="fr-FR"/>
        </w:rPr>
        <w:t xml:space="preserve"> </w:t>
      </w:r>
      <w:r w:rsidR="00864090" w:rsidRPr="00BE4B86">
        <w:rPr>
          <w:rFonts w:ascii="GHEA Grapalat" w:hAnsi="GHEA Grapalat"/>
          <w:sz w:val="24"/>
          <w:szCs w:val="24"/>
          <w:lang w:val="hy-AM"/>
        </w:rPr>
        <w:t>ավելացում և նվազեցում չի նախատեսվում:</w:t>
      </w:r>
    </w:p>
    <w:p w:rsidR="00C91E71" w:rsidRPr="00BE4B86" w:rsidRDefault="00C91E71" w:rsidP="00474AB1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E4B86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  <w:r w:rsidRPr="00BE4B8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75230" w:rsidRPr="00BE4B86" w:rsidRDefault="00C75230" w:rsidP="00C7523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B86">
        <w:rPr>
          <w:rFonts w:ascii="GHEA Grapalat" w:hAnsi="GHEA Grapalat"/>
          <w:sz w:val="24"/>
          <w:szCs w:val="24"/>
          <w:lang w:val="hy-AM"/>
        </w:rPr>
        <w:t xml:space="preserve">Նախագիծն առնչվում է Հայաստանի վերափոխման ռազմավարություն 2050 փաստաթղթի հետ: Հայաստանի վերափոխման՝ մինչև 2050թ. ռազմավարությամբ նախանշված են մի շարք նպատակներ, այդ թվում՝ որպես մեգանպատակ նշված է իրավական </w:t>
      </w:r>
      <w:r w:rsidR="00082C52" w:rsidRPr="00BE4B86">
        <w:rPr>
          <w:rFonts w:ascii="GHEA Grapalat" w:hAnsi="GHEA Grapalat"/>
          <w:sz w:val="24"/>
          <w:szCs w:val="24"/>
          <w:lang w:val="hy-AM"/>
        </w:rPr>
        <w:t>Հայաստանի ապահովումը</w:t>
      </w:r>
      <w:r w:rsidRPr="00BE4B86">
        <w:rPr>
          <w:rFonts w:ascii="GHEA Grapalat" w:hAnsi="GHEA Grapalat"/>
          <w:sz w:val="24"/>
          <w:szCs w:val="24"/>
          <w:lang w:val="hy-AM"/>
        </w:rPr>
        <w:t>:</w:t>
      </w:r>
    </w:p>
    <w:p w:rsidR="00C91E71" w:rsidRPr="00BE4B86" w:rsidRDefault="00C91E71" w:rsidP="00A3294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91E71" w:rsidRPr="00BE4B86" w:rsidSect="00C53EBC">
      <w:pgSz w:w="11906" w:h="16838"/>
      <w:pgMar w:top="116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A8" w:rsidRDefault="00DD75A8" w:rsidP="00D90E4D">
      <w:pPr>
        <w:spacing w:after="0" w:line="240" w:lineRule="auto"/>
      </w:pPr>
      <w:r>
        <w:separator/>
      </w:r>
    </w:p>
  </w:endnote>
  <w:endnote w:type="continuationSeparator" w:id="0">
    <w:p w:rsidR="00DD75A8" w:rsidRDefault="00DD75A8" w:rsidP="00D9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A8" w:rsidRDefault="00DD75A8" w:rsidP="00D90E4D">
      <w:pPr>
        <w:spacing w:after="0" w:line="240" w:lineRule="auto"/>
      </w:pPr>
      <w:r>
        <w:separator/>
      </w:r>
    </w:p>
  </w:footnote>
  <w:footnote w:type="continuationSeparator" w:id="0">
    <w:p w:rsidR="00DD75A8" w:rsidRDefault="00DD75A8" w:rsidP="00D90E4D">
      <w:pPr>
        <w:spacing w:after="0" w:line="240" w:lineRule="auto"/>
      </w:pPr>
      <w:r>
        <w:continuationSeparator/>
      </w:r>
    </w:p>
  </w:footnote>
  <w:footnote w:id="1">
    <w:p w:rsidR="00FE0B4E" w:rsidRDefault="00D90E4D" w:rsidP="00FE0B4E">
      <w:pPr>
        <w:pStyle w:val="FootnoteText"/>
        <w:jc w:val="both"/>
        <w:rPr>
          <w:rFonts w:ascii="GHEA Grapalat" w:hAnsi="GHEA Grapalat" w:cs="Arian AMU"/>
          <w:i/>
          <w:color w:val="4B5C6A"/>
          <w:sz w:val="22"/>
          <w:szCs w:val="2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FE0B4E">
        <w:rPr>
          <w:rFonts w:ascii="GHEA Grapalat" w:hAnsi="GHEA Grapalat"/>
          <w:i/>
        </w:rPr>
        <w:t>Մարդու իրավունքների եվրոպական դատարանն, անդրադառնալով կոնվենցիայի 6-րդ հոդվածով երաշխավորված իրավունքներին, նշել է, որ անդամ պետությունները կարող են կիրառել պարզեցված ընթացակարգեր փոքր և ոչ բարդ գործերի համար: Նման մոտեցումը կարող է նպաստել դատարանի մատչելիության իրավունքի երաշխավորմանը, դատական խնայողության ապահովմանը և վեճերի լուծման դյուրինացմանը</w:t>
      </w:r>
      <w:r w:rsidRPr="00FE0B4E">
        <w:rPr>
          <w:rFonts w:ascii="GHEA Grapalat" w:hAnsi="GHEA Grapalat"/>
          <w:i/>
          <w:lang w:val="hy-AM"/>
        </w:rPr>
        <w:t xml:space="preserve"> </w:t>
      </w:r>
      <w:r w:rsidRPr="00FE0B4E">
        <w:rPr>
          <w:rFonts w:ascii="GHEA Grapalat" w:hAnsi="GHEA Grapalat"/>
          <w:i/>
        </w:rPr>
        <w:t>(</w:t>
      </w:r>
      <w:r w:rsidRPr="00FE0B4E">
        <w:rPr>
          <w:rFonts w:ascii="GHEA Grapalat" w:hAnsi="GHEA Grapalat"/>
          <w:i/>
          <w:u w:val="single"/>
        </w:rPr>
        <w:t>Pönka vs Estonia, No. 64160/11, p 30; on the obligation to hold a hearing see also: Göç v. Turkey [Grand Chamber], No. 36590/97, p 47</w:t>
      </w:r>
      <w:r w:rsidRPr="00FE0B4E">
        <w:rPr>
          <w:rFonts w:ascii="GHEA Grapalat" w:hAnsi="GHEA Grapalat"/>
          <w:i/>
          <w:u w:val="single"/>
          <w:lang w:val="en-US"/>
        </w:rPr>
        <w:t>)</w:t>
      </w:r>
      <w:r w:rsidRPr="00FE0B4E">
        <w:rPr>
          <w:rFonts w:ascii="GHEA Grapalat" w:hAnsi="GHEA Grapalat"/>
          <w:i/>
          <w:lang w:val="hy-AM"/>
        </w:rPr>
        <w:t>,</w:t>
      </w:r>
      <w:r w:rsidRPr="00FE0B4E">
        <w:rPr>
          <w:rFonts w:ascii="GHEA Grapalat" w:hAnsi="GHEA Grapalat" w:cs="Arian AMU"/>
          <w:i/>
          <w:color w:val="4B5C6A"/>
          <w:sz w:val="22"/>
          <w:szCs w:val="22"/>
          <w:shd w:val="clear" w:color="auto" w:fill="FFFFFF"/>
        </w:rPr>
        <w:t xml:space="preserve"> </w:t>
      </w:r>
    </w:p>
    <w:p w:rsidR="00D90E4D" w:rsidRPr="00FE0B4E" w:rsidRDefault="00D90E4D" w:rsidP="00FE0B4E">
      <w:pPr>
        <w:pStyle w:val="FootnoteText"/>
        <w:jc w:val="both"/>
        <w:rPr>
          <w:rFonts w:ascii="GHEA Grapalat" w:hAnsi="GHEA Grapalat"/>
          <w:lang w:val="hy-AM"/>
        </w:rPr>
      </w:pPr>
      <w:r w:rsidRPr="00FE0B4E">
        <w:rPr>
          <w:rFonts w:ascii="GHEA Grapalat" w:hAnsi="GHEA Grapalat"/>
          <w:i/>
        </w:rPr>
        <w:t>Եվրոպայի խորհրդի արդարադատության արդյունավետության հարցերի եվրոպական հանձնաժողովի (CEPEJ)</w:t>
      </w:r>
      <w:r w:rsidRPr="00FE0B4E">
        <w:rPr>
          <w:rFonts w:ascii="Calibri" w:hAnsi="Calibri" w:cs="Calibri"/>
          <w:i/>
        </w:rPr>
        <w:t> </w:t>
      </w:r>
      <w:r w:rsidRPr="00FE0B4E">
        <w:rPr>
          <w:rFonts w:ascii="GHEA Grapalat" w:hAnsi="GHEA Grapalat"/>
          <w:i/>
        </w:rPr>
        <w:t>կողմից նշվել է, որ վարչական դատավարության արդյունավետությունը բարձրացնելու հիմնական միջոցներից է վարչական գործերով պարզեցված վարույթի նախատեսումը</w:t>
      </w:r>
      <w:r w:rsidRPr="00FE0B4E">
        <w:rPr>
          <w:rFonts w:ascii="GHEA Grapalat" w:hAnsi="GHEA Grapalat"/>
          <w:i/>
          <w:lang w:val="hy-AM"/>
        </w:rPr>
        <w:t xml:space="preserve"> </w:t>
      </w:r>
      <w:r w:rsidRPr="00FE0B4E">
        <w:rPr>
          <w:rFonts w:ascii="GHEA Grapalat" w:hAnsi="GHEA Grapalat"/>
          <w:i/>
        </w:rPr>
        <w:t>(</w:t>
      </w:r>
      <w:r w:rsidRPr="00FE0B4E">
        <w:rPr>
          <w:rFonts w:ascii="GHEA Grapalat" w:hAnsi="GHEA Grapalat"/>
          <w:i/>
          <w:u w:val="single"/>
        </w:rPr>
        <w:t xml:space="preserve">The European Commission for the Efficiency of Justice (CEPEJ). </w:t>
      </w:r>
      <w:r w:rsidRPr="00FE0B4E">
        <w:rPr>
          <w:rFonts w:ascii="GHEA Grapalat" w:hAnsi="GHEA Grapalat"/>
          <w:i/>
          <w:u w:val="single"/>
          <w:lang w:val="en-US"/>
        </w:rPr>
        <w:t>2014. European judicial systems – Edition 2014 (2012 data): efficiency and quality of justice. Strasbourg, France:):</w:t>
      </w:r>
      <w:r w:rsidRPr="00FE0B4E">
        <w:rPr>
          <w:rFonts w:ascii="GHEA Grapalat" w:hAnsi="GHEA Grapalat"/>
          <w:u w:val="single"/>
          <w:lang w:val="en-US"/>
        </w:rPr>
        <w:t xml:space="preserve"> </w:t>
      </w:r>
    </w:p>
  </w:footnote>
  <w:footnote w:id="2">
    <w:p w:rsidR="00864090" w:rsidRPr="00407925" w:rsidRDefault="00864090">
      <w:pPr>
        <w:pStyle w:val="FootnoteText"/>
        <w:rPr>
          <w:rFonts w:ascii="GHEA Grapalat" w:hAnsi="GHEA Grapalat"/>
          <w:lang w:val="en-US"/>
        </w:rPr>
      </w:pPr>
      <w:r>
        <w:rPr>
          <w:rStyle w:val="FootnoteReference"/>
        </w:rPr>
        <w:footnoteRef/>
      </w:r>
      <w:r w:rsidRPr="00864090">
        <w:rPr>
          <w:lang w:val="en-US"/>
        </w:rPr>
        <w:t xml:space="preserve"> </w:t>
      </w:r>
      <w:r w:rsidRPr="00407925">
        <w:rPr>
          <w:rFonts w:ascii="GHEA Grapalat" w:hAnsi="GHEA Grapalat"/>
          <w:lang w:val="en-US"/>
        </w:rPr>
        <w:t xml:space="preserve">MICHAEL J. WHELLAN, EXHAUSTION OF ADMINISTRATIVE REMEDIES, Graves Dougherty Hearon &amp; Moody, 2010 - https://www.abaustin.com/files/exhaustion_of_administrative_remedies.pdf, RAOUL BERGER, EXHAUSTION OF ADMINISTRATIVE REMEDIES, 48 Yale L.J. (1939) - </w:t>
      </w:r>
      <w:hyperlink r:id="rId1" w:history="1">
        <w:r w:rsidRPr="00407925">
          <w:rPr>
            <w:rStyle w:val="Hyperlink"/>
            <w:rFonts w:ascii="GHEA Grapalat" w:hAnsi="GHEA Grapalat"/>
            <w:lang w:val="en-US"/>
          </w:rPr>
          <w:t>http://digitalcommons.law.yale.edu/ylj/vol48/iss6/2</w:t>
        </w:r>
      </w:hyperlink>
      <w:r w:rsidRPr="00407925">
        <w:rPr>
          <w:rFonts w:ascii="GHEA Grapalat" w:hAnsi="GHEA Grapalat"/>
          <w:lang w:val="en-US"/>
        </w:rPr>
        <w:t xml:space="preserve"> </w:t>
      </w:r>
    </w:p>
  </w:footnote>
  <w:footnote w:id="3">
    <w:p w:rsidR="00864090" w:rsidRPr="00407925" w:rsidRDefault="00864090">
      <w:pPr>
        <w:pStyle w:val="FootnoteText"/>
        <w:rPr>
          <w:rFonts w:ascii="GHEA Grapalat" w:hAnsi="GHEA Grapalat"/>
          <w:lang w:val="hy-AM"/>
        </w:rPr>
      </w:pPr>
      <w:r w:rsidRPr="00407925">
        <w:rPr>
          <w:rStyle w:val="FootnoteReference"/>
          <w:rFonts w:ascii="GHEA Grapalat" w:hAnsi="GHEA Grapalat"/>
        </w:rPr>
        <w:footnoteRef/>
      </w:r>
      <w:r w:rsidRPr="00407925">
        <w:rPr>
          <w:rFonts w:ascii="GHEA Grapalat" w:hAnsi="GHEA Grapalat"/>
          <w:lang w:val="en-US"/>
        </w:rPr>
        <w:t xml:space="preserve"> </w:t>
      </w:r>
      <w:r w:rsidRPr="00407925">
        <w:rPr>
          <w:rFonts w:ascii="GHEA Grapalat" w:hAnsi="GHEA Grapalat"/>
        </w:rPr>
        <w:t>Տե՛ս</w:t>
      </w:r>
      <w:r w:rsidRPr="00407925">
        <w:rPr>
          <w:rFonts w:ascii="GHEA Grapalat" w:hAnsi="GHEA Grapalat"/>
          <w:lang w:val="en-US"/>
        </w:rPr>
        <w:t xml:space="preserve"> Jean-Marie Woehrling: Judicial Control of Admin</w:t>
      </w:r>
      <w:bookmarkStart w:id="0" w:name="_GoBack"/>
      <w:bookmarkEnd w:id="0"/>
      <w:r w:rsidRPr="00407925">
        <w:rPr>
          <w:rFonts w:ascii="GHEA Grapalat" w:hAnsi="GHEA Grapalat"/>
          <w:lang w:val="en-US"/>
        </w:rPr>
        <w:t xml:space="preserve">istrative Authorities in Europe, HRVATSKA JAVNA UPRAVA, god. 6. (2006.), br. 3, </w:t>
      </w:r>
      <w:r w:rsidRPr="00407925">
        <w:rPr>
          <w:rFonts w:ascii="GHEA Grapalat" w:hAnsi="GHEA Grapalat"/>
        </w:rPr>
        <w:t>էջ</w:t>
      </w:r>
      <w:r w:rsidRPr="00407925">
        <w:rPr>
          <w:rFonts w:ascii="GHEA Grapalat" w:hAnsi="GHEA Grapalat"/>
          <w:lang w:val="en-US"/>
        </w:rPr>
        <w:t xml:space="preserve"> 42 - </w:t>
      </w:r>
      <w:hyperlink r:id="rId2" w:history="1">
        <w:r w:rsidRPr="00407925">
          <w:rPr>
            <w:rStyle w:val="Hyperlink"/>
            <w:rFonts w:ascii="GHEA Grapalat" w:hAnsi="GHEA Grapalat"/>
            <w:lang w:val="en-US"/>
          </w:rPr>
          <w:t>https://hrcak.srce.hr/file/200440</w:t>
        </w:r>
      </w:hyperlink>
      <w:r w:rsidRPr="00407925">
        <w:rPr>
          <w:rFonts w:ascii="GHEA Grapalat" w:hAnsi="GHEA Grapalat"/>
          <w:lang w:val="hy-AM"/>
        </w:rPr>
        <w:t xml:space="preserve"> </w:t>
      </w:r>
    </w:p>
  </w:footnote>
  <w:footnote w:id="4">
    <w:p w:rsidR="00864090" w:rsidRPr="00407925" w:rsidRDefault="00864090">
      <w:pPr>
        <w:pStyle w:val="FootnoteText"/>
        <w:rPr>
          <w:rFonts w:ascii="GHEA Grapalat" w:hAnsi="GHEA Grapalat"/>
          <w:lang w:val="hy-AM"/>
        </w:rPr>
      </w:pPr>
      <w:r w:rsidRPr="00407925">
        <w:rPr>
          <w:rStyle w:val="FootnoteReference"/>
          <w:rFonts w:ascii="GHEA Grapalat" w:hAnsi="GHEA Grapalat"/>
        </w:rPr>
        <w:footnoteRef/>
      </w:r>
      <w:r w:rsidRPr="00407925">
        <w:rPr>
          <w:rFonts w:ascii="GHEA Grapalat" w:hAnsi="GHEA Grapalat"/>
          <w:lang w:val="hy-AM"/>
        </w:rPr>
        <w:t xml:space="preserve"> </w:t>
      </w:r>
      <w:hyperlink r:id="rId3" w:history="1">
        <w:r w:rsidRPr="00407925">
          <w:rPr>
            <w:rStyle w:val="Hyperlink"/>
            <w:rFonts w:ascii="GHEA Grapalat" w:hAnsi="GHEA Grapalat"/>
            <w:lang w:val="hy-AM"/>
          </w:rPr>
          <w:t>https://www.aca-europe.eu//en/eurtour/i/countries/spain/spain_en.pdf</w:t>
        </w:r>
      </w:hyperlink>
      <w:r w:rsidRPr="00407925">
        <w:rPr>
          <w:rFonts w:ascii="GHEA Grapalat" w:hAnsi="GHEA Grapalat"/>
          <w:lang w:val="hy-AM"/>
        </w:rPr>
        <w:t xml:space="preserve"> </w:t>
      </w:r>
    </w:p>
  </w:footnote>
  <w:footnote w:id="5">
    <w:p w:rsidR="00864090" w:rsidRPr="00407925" w:rsidRDefault="00864090">
      <w:pPr>
        <w:pStyle w:val="FootnoteText"/>
        <w:rPr>
          <w:rFonts w:ascii="GHEA Grapalat" w:hAnsi="GHEA Grapalat"/>
          <w:lang w:val="hy-AM"/>
        </w:rPr>
      </w:pPr>
      <w:r w:rsidRPr="00407925">
        <w:rPr>
          <w:rStyle w:val="FootnoteReference"/>
          <w:rFonts w:ascii="GHEA Grapalat" w:hAnsi="GHEA Grapalat"/>
        </w:rPr>
        <w:footnoteRef/>
      </w:r>
      <w:r w:rsidRPr="00407925">
        <w:rPr>
          <w:rFonts w:ascii="GHEA Grapalat" w:hAnsi="GHEA Grapalat"/>
          <w:lang w:val="hy-AM"/>
        </w:rPr>
        <w:t xml:space="preserve"> </w:t>
      </w:r>
      <w:r w:rsidRPr="00407925">
        <w:rPr>
          <w:rFonts w:ascii="GHEA Grapalat" w:hAnsi="GHEA Grapalat"/>
          <w:lang w:val="hy-AM"/>
        </w:rPr>
        <w:t xml:space="preserve">Տե՛ս </w:t>
      </w:r>
      <w:r w:rsidRPr="00407925">
        <w:rPr>
          <w:rFonts w:ascii="GHEA Grapalat" w:hAnsi="GHEA Grapalat"/>
          <w:lang w:val="hy-AM"/>
        </w:rPr>
        <w:t xml:space="preserve">Wolters Kluwer., Verwaltungsrechtsschutz in Deutschland, Հասանելի է հետևյալ հղումով. </w:t>
      </w:r>
      <w:r w:rsidRPr="00407925">
        <w:rPr>
          <w:rFonts w:ascii="GHEA Grapalat" w:hAnsi="GHEA Grapalat"/>
          <w:lang w:val="en-US"/>
        </w:rPr>
        <w:t>(https://books.google.am/books?id=wye0g7FF9M8C&amp;printsec=frontcover&amp;hl=hy&amp;source=gbs_ge_summ ary_r&amp;cad=0#v=onepage&amp;q&amp;f=false.,):</w:t>
      </w:r>
      <w:r w:rsidRPr="00407925">
        <w:rPr>
          <w:rFonts w:ascii="GHEA Grapalat" w:hAnsi="GHEA Grapalat"/>
          <w:lang w:val="hy-AM"/>
        </w:rPr>
        <w:t xml:space="preserve"> </w:t>
      </w:r>
    </w:p>
  </w:footnote>
  <w:footnote w:id="6">
    <w:p w:rsidR="00864090" w:rsidRPr="00407925" w:rsidRDefault="00864090">
      <w:pPr>
        <w:pStyle w:val="FootnoteText"/>
        <w:rPr>
          <w:rFonts w:ascii="GHEA Grapalat" w:hAnsi="GHEA Grapalat"/>
          <w:lang w:val="hy-AM"/>
        </w:rPr>
      </w:pPr>
      <w:r w:rsidRPr="00407925">
        <w:rPr>
          <w:rStyle w:val="FootnoteReference"/>
          <w:rFonts w:ascii="GHEA Grapalat" w:hAnsi="GHEA Grapalat"/>
        </w:rPr>
        <w:footnoteRef/>
      </w:r>
      <w:r w:rsidRPr="00407925">
        <w:rPr>
          <w:rFonts w:ascii="GHEA Grapalat" w:hAnsi="GHEA Grapalat"/>
          <w:lang w:val="hy-AM"/>
        </w:rPr>
        <w:t xml:space="preserve"> </w:t>
      </w:r>
      <w:r w:rsidRPr="00407925">
        <w:rPr>
          <w:rFonts w:ascii="GHEA Grapalat" w:hAnsi="GHEA Grapalat"/>
          <w:lang w:val="hy-AM"/>
        </w:rPr>
        <w:t>https://e-justice.europa.eu/content_access_to_justice_in_environmental_matters-300-huen.do?member=1: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2690"/>
    <w:multiLevelType w:val="hybridMultilevel"/>
    <w:tmpl w:val="CC2A1CC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6042EC1"/>
    <w:multiLevelType w:val="hybridMultilevel"/>
    <w:tmpl w:val="45962014"/>
    <w:lvl w:ilvl="0" w:tplc="E3AA8520">
      <w:start w:val="1"/>
      <w:numFmt w:val="decimal"/>
      <w:lvlText w:val="%1)"/>
      <w:lvlJc w:val="left"/>
      <w:pPr>
        <w:ind w:left="585" w:hanging="360"/>
      </w:pPr>
      <w:rPr>
        <w:rFonts w:ascii="GHEA Grapalat" w:eastAsiaTheme="minorEastAsia" w:hAnsi="GHEA Grapalat" w:cs="Sylfae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8BF5F69"/>
    <w:multiLevelType w:val="hybridMultilevel"/>
    <w:tmpl w:val="8C3AFA9E"/>
    <w:lvl w:ilvl="0" w:tplc="1294F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11FCC"/>
    <w:multiLevelType w:val="hybridMultilevel"/>
    <w:tmpl w:val="951A69EE"/>
    <w:lvl w:ilvl="0" w:tplc="EBAE23A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75"/>
    <w:rsid w:val="000012E8"/>
    <w:rsid w:val="00003AB7"/>
    <w:rsid w:val="00021DD5"/>
    <w:rsid w:val="00024956"/>
    <w:rsid w:val="000316CF"/>
    <w:rsid w:val="0005582C"/>
    <w:rsid w:val="00057722"/>
    <w:rsid w:val="000602A0"/>
    <w:rsid w:val="00071366"/>
    <w:rsid w:val="00082C52"/>
    <w:rsid w:val="000A1237"/>
    <w:rsid w:val="000B72D9"/>
    <w:rsid w:val="000C1874"/>
    <w:rsid w:val="000C1E2D"/>
    <w:rsid w:val="000C2523"/>
    <w:rsid w:val="000C723A"/>
    <w:rsid w:val="000D1047"/>
    <w:rsid w:val="000D4E77"/>
    <w:rsid w:val="000E63D0"/>
    <w:rsid w:val="000E7ABD"/>
    <w:rsid w:val="000E7D5C"/>
    <w:rsid w:val="000F116F"/>
    <w:rsid w:val="000F57A0"/>
    <w:rsid w:val="000F59AA"/>
    <w:rsid w:val="000F6917"/>
    <w:rsid w:val="00102B00"/>
    <w:rsid w:val="001049FB"/>
    <w:rsid w:val="00105FD1"/>
    <w:rsid w:val="0011558F"/>
    <w:rsid w:val="00117CCB"/>
    <w:rsid w:val="00121B78"/>
    <w:rsid w:val="00127DB1"/>
    <w:rsid w:val="00131D3C"/>
    <w:rsid w:val="00132796"/>
    <w:rsid w:val="00134489"/>
    <w:rsid w:val="00140413"/>
    <w:rsid w:val="0014412A"/>
    <w:rsid w:val="00144D30"/>
    <w:rsid w:val="00165A68"/>
    <w:rsid w:val="00165BF6"/>
    <w:rsid w:val="00180A1C"/>
    <w:rsid w:val="00181E6B"/>
    <w:rsid w:val="00183003"/>
    <w:rsid w:val="00190F60"/>
    <w:rsid w:val="001911B4"/>
    <w:rsid w:val="00194FA8"/>
    <w:rsid w:val="001A0A2B"/>
    <w:rsid w:val="001A1D23"/>
    <w:rsid w:val="001A7E0C"/>
    <w:rsid w:val="001B4934"/>
    <w:rsid w:val="001B4EBF"/>
    <w:rsid w:val="001C4721"/>
    <w:rsid w:val="001C715A"/>
    <w:rsid w:val="001D7571"/>
    <w:rsid w:val="001E73C6"/>
    <w:rsid w:val="001F6C61"/>
    <w:rsid w:val="00207FB2"/>
    <w:rsid w:val="0021045D"/>
    <w:rsid w:val="00227C9D"/>
    <w:rsid w:val="00227EAD"/>
    <w:rsid w:val="002371F0"/>
    <w:rsid w:val="0024058A"/>
    <w:rsid w:val="00244AC1"/>
    <w:rsid w:val="002452D6"/>
    <w:rsid w:val="00245B52"/>
    <w:rsid w:val="00251522"/>
    <w:rsid w:val="00257361"/>
    <w:rsid w:val="002606B4"/>
    <w:rsid w:val="00260DB5"/>
    <w:rsid w:val="00266963"/>
    <w:rsid w:val="00271515"/>
    <w:rsid w:val="00272999"/>
    <w:rsid w:val="00276F69"/>
    <w:rsid w:val="0029414E"/>
    <w:rsid w:val="002A6EC3"/>
    <w:rsid w:val="002B41A6"/>
    <w:rsid w:val="002B53CB"/>
    <w:rsid w:val="002C4F28"/>
    <w:rsid w:val="002D15F3"/>
    <w:rsid w:val="002D306C"/>
    <w:rsid w:val="002D6789"/>
    <w:rsid w:val="00307F15"/>
    <w:rsid w:val="003150A3"/>
    <w:rsid w:val="00315B18"/>
    <w:rsid w:val="00316020"/>
    <w:rsid w:val="003254FB"/>
    <w:rsid w:val="00332FC2"/>
    <w:rsid w:val="003337B4"/>
    <w:rsid w:val="00335315"/>
    <w:rsid w:val="00337631"/>
    <w:rsid w:val="00351C5A"/>
    <w:rsid w:val="00352974"/>
    <w:rsid w:val="00355911"/>
    <w:rsid w:val="00370023"/>
    <w:rsid w:val="00382F14"/>
    <w:rsid w:val="003858BE"/>
    <w:rsid w:val="003862A4"/>
    <w:rsid w:val="00390207"/>
    <w:rsid w:val="00392738"/>
    <w:rsid w:val="003955EF"/>
    <w:rsid w:val="00395F3B"/>
    <w:rsid w:val="003B5D7A"/>
    <w:rsid w:val="003B75A2"/>
    <w:rsid w:val="003C5E5A"/>
    <w:rsid w:val="003E700D"/>
    <w:rsid w:val="003E721B"/>
    <w:rsid w:val="003F1DCF"/>
    <w:rsid w:val="003F44CB"/>
    <w:rsid w:val="003F54D7"/>
    <w:rsid w:val="00400341"/>
    <w:rsid w:val="00401782"/>
    <w:rsid w:val="0040210E"/>
    <w:rsid w:val="004061C7"/>
    <w:rsid w:val="00407925"/>
    <w:rsid w:val="004119A9"/>
    <w:rsid w:val="00416F59"/>
    <w:rsid w:val="0043038F"/>
    <w:rsid w:val="00450EBD"/>
    <w:rsid w:val="00455597"/>
    <w:rsid w:val="004607CF"/>
    <w:rsid w:val="00464E58"/>
    <w:rsid w:val="00474541"/>
    <w:rsid w:val="00474AB1"/>
    <w:rsid w:val="00485030"/>
    <w:rsid w:val="00485D25"/>
    <w:rsid w:val="004B6FA5"/>
    <w:rsid w:val="004C3F97"/>
    <w:rsid w:val="004D404C"/>
    <w:rsid w:val="004E4F60"/>
    <w:rsid w:val="004F1350"/>
    <w:rsid w:val="004F4EC1"/>
    <w:rsid w:val="00501835"/>
    <w:rsid w:val="00501EC0"/>
    <w:rsid w:val="00516A78"/>
    <w:rsid w:val="00521F66"/>
    <w:rsid w:val="005231E2"/>
    <w:rsid w:val="0052373B"/>
    <w:rsid w:val="0053032A"/>
    <w:rsid w:val="005370DB"/>
    <w:rsid w:val="00540AA3"/>
    <w:rsid w:val="00557EBF"/>
    <w:rsid w:val="00562ACC"/>
    <w:rsid w:val="00563D00"/>
    <w:rsid w:val="00577164"/>
    <w:rsid w:val="0058282A"/>
    <w:rsid w:val="00587567"/>
    <w:rsid w:val="0059122D"/>
    <w:rsid w:val="005B5BF7"/>
    <w:rsid w:val="005B797A"/>
    <w:rsid w:val="005C4057"/>
    <w:rsid w:val="005D245A"/>
    <w:rsid w:val="005D464D"/>
    <w:rsid w:val="005D6CC2"/>
    <w:rsid w:val="005E3991"/>
    <w:rsid w:val="005E3E3F"/>
    <w:rsid w:val="005F02F5"/>
    <w:rsid w:val="005F18BD"/>
    <w:rsid w:val="00600C20"/>
    <w:rsid w:val="00603858"/>
    <w:rsid w:val="00604803"/>
    <w:rsid w:val="00606738"/>
    <w:rsid w:val="00612C5C"/>
    <w:rsid w:val="00616AC9"/>
    <w:rsid w:val="00625A36"/>
    <w:rsid w:val="0062620D"/>
    <w:rsid w:val="00626E12"/>
    <w:rsid w:val="0064203F"/>
    <w:rsid w:val="00666720"/>
    <w:rsid w:val="00673CCF"/>
    <w:rsid w:val="00676D7A"/>
    <w:rsid w:val="006829FF"/>
    <w:rsid w:val="00692D2B"/>
    <w:rsid w:val="006B10C9"/>
    <w:rsid w:val="006B4A96"/>
    <w:rsid w:val="006C18AD"/>
    <w:rsid w:val="006C1B59"/>
    <w:rsid w:val="006F3BFE"/>
    <w:rsid w:val="006F629E"/>
    <w:rsid w:val="006F77BC"/>
    <w:rsid w:val="00710F92"/>
    <w:rsid w:val="00726CB6"/>
    <w:rsid w:val="00730F77"/>
    <w:rsid w:val="00731E31"/>
    <w:rsid w:val="00735353"/>
    <w:rsid w:val="00756DB6"/>
    <w:rsid w:val="007657BC"/>
    <w:rsid w:val="00774B51"/>
    <w:rsid w:val="00775172"/>
    <w:rsid w:val="00780AF5"/>
    <w:rsid w:val="0078357D"/>
    <w:rsid w:val="00783A3F"/>
    <w:rsid w:val="007852AE"/>
    <w:rsid w:val="007856B5"/>
    <w:rsid w:val="007B0175"/>
    <w:rsid w:val="007B3D2A"/>
    <w:rsid w:val="007C25EE"/>
    <w:rsid w:val="007C716B"/>
    <w:rsid w:val="007D1EE8"/>
    <w:rsid w:val="007D2CAF"/>
    <w:rsid w:val="007D7B9C"/>
    <w:rsid w:val="007E21D1"/>
    <w:rsid w:val="007E5AEA"/>
    <w:rsid w:val="007E6F35"/>
    <w:rsid w:val="007E75CB"/>
    <w:rsid w:val="007F137F"/>
    <w:rsid w:val="007F18BE"/>
    <w:rsid w:val="007F7C12"/>
    <w:rsid w:val="008034DA"/>
    <w:rsid w:val="0080750B"/>
    <w:rsid w:val="00815FD1"/>
    <w:rsid w:val="00816CAD"/>
    <w:rsid w:val="00817EBD"/>
    <w:rsid w:val="0082080A"/>
    <w:rsid w:val="008237E0"/>
    <w:rsid w:val="008360D5"/>
    <w:rsid w:val="00837218"/>
    <w:rsid w:val="0084200E"/>
    <w:rsid w:val="00856BF2"/>
    <w:rsid w:val="00857C55"/>
    <w:rsid w:val="00864090"/>
    <w:rsid w:val="008714C7"/>
    <w:rsid w:val="008738E5"/>
    <w:rsid w:val="00874457"/>
    <w:rsid w:val="00890FB5"/>
    <w:rsid w:val="008B480D"/>
    <w:rsid w:val="008B73D9"/>
    <w:rsid w:val="008B778E"/>
    <w:rsid w:val="008B79C5"/>
    <w:rsid w:val="008D389A"/>
    <w:rsid w:val="008E0F06"/>
    <w:rsid w:val="008F012D"/>
    <w:rsid w:val="008F75E7"/>
    <w:rsid w:val="00902507"/>
    <w:rsid w:val="00946169"/>
    <w:rsid w:val="00951C13"/>
    <w:rsid w:val="00960140"/>
    <w:rsid w:val="00965CD8"/>
    <w:rsid w:val="009666E2"/>
    <w:rsid w:val="00971A3B"/>
    <w:rsid w:val="009A20F6"/>
    <w:rsid w:val="009A488C"/>
    <w:rsid w:val="009C2411"/>
    <w:rsid w:val="009C76DC"/>
    <w:rsid w:val="009D486B"/>
    <w:rsid w:val="009E63A5"/>
    <w:rsid w:val="009F3537"/>
    <w:rsid w:val="009F67D4"/>
    <w:rsid w:val="009F6821"/>
    <w:rsid w:val="00A01FA9"/>
    <w:rsid w:val="00A11FD0"/>
    <w:rsid w:val="00A32945"/>
    <w:rsid w:val="00A3582C"/>
    <w:rsid w:val="00A35CEB"/>
    <w:rsid w:val="00A459F0"/>
    <w:rsid w:val="00A47AE8"/>
    <w:rsid w:val="00A521BB"/>
    <w:rsid w:val="00A70483"/>
    <w:rsid w:val="00A8070B"/>
    <w:rsid w:val="00A81547"/>
    <w:rsid w:val="00A96A24"/>
    <w:rsid w:val="00AA162A"/>
    <w:rsid w:val="00AA3FB8"/>
    <w:rsid w:val="00AA403C"/>
    <w:rsid w:val="00AA5A5E"/>
    <w:rsid w:val="00AA6183"/>
    <w:rsid w:val="00AC0064"/>
    <w:rsid w:val="00AC4E44"/>
    <w:rsid w:val="00AD65DB"/>
    <w:rsid w:val="00AF32AA"/>
    <w:rsid w:val="00B24177"/>
    <w:rsid w:val="00B24714"/>
    <w:rsid w:val="00B41170"/>
    <w:rsid w:val="00B4356B"/>
    <w:rsid w:val="00B5265D"/>
    <w:rsid w:val="00B57843"/>
    <w:rsid w:val="00B9382C"/>
    <w:rsid w:val="00B9448F"/>
    <w:rsid w:val="00B95FCA"/>
    <w:rsid w:val="00B97C54"/>
    <w:rsid w:val="00BB503D"/>
    <w:rsid w:val="00BC02F8"/>
    <w:rsid w:val="00BC288D"/>
    <w:rsid w:val="00BC4E59"/>
    <w:rsid w:val="00BC51DC"/>
    <w:rsid w:val="00BC5488"/>
    <w:rsid w:val="00BD169C"/>
    <w:rsid w:val="00BD6703"/>
    <w:rsid w:val="00BD6816"/>
    <w:rsid w:val="00BE17F8"/>
    <w:rsid w:val="00BE2F97"/>
    <w:rsid w:val="00BE4B86"/>
    <w:rsid w:val="00BE6F51"/>
    <w:rsid w:val="00C12AE5"/>
    <w:rsid w:val="00C22A04"/>
    <w:rsid w:val="00C3003B"/>
    <w:rsid w:val="00C303E5"/>
    <w:rsid w:val="00C30556"/>
    <w:rsid w:val="00C3471E"/>
    <w:rsid w:val="00C3555E"/>
    <w:rsid w:val="00C368B6"/>
    <w:rsid w:val="00C53EBC"/>
    <w:rsid w:val="00C541B0"/>
    <w:rsid w:val="00C6088E"/>
    <w:rsid w:val="00C618D1"/>
    <w:rsid w:val="00C636AD"/>
    <w:rsid w:val="00C72D6E"/>
    <w:rsid w:val="00C7383D"/>
    <w:rsid w:val="00C749CF"/>
    <w:rsid w:val="00C75230"/>
    <w:rsid w:val="00C75A87"/>
    <w:rsid w:val="00C80713"/>
    <w:rsid w:val="00C8122A"/>
    <w:rsid w:val="00C8125B"/>
    <w:rsid w:val="00C87827"/>
    <w:rsid w:val="00C91E71"/>
    <w:rsid w:val="00C948A5"/>
    <w:rsid w:val="00CA1DC8"/>
    <w:rsid w:val="00CA70B5"/>
    <w:rsid w:val="00CB0217"/>
    <w:rsid w:val="00CB57DB"/>
    <w:rsid w:val="00CB6B1C"/>
    <w:rsid w:val="00CD2CE0"/>
    <w:rsid w:val="00CE2E9E"/>
    <w:rsid w:val="00CE344A"/>
    <w:rsid w:val="00CE57A7"/>
    <w:rsid w:val="00CF6367"/>
    <w:rsid w:val="00D00BA9"/>
    <w:rsid w:val="00D15295"/>
    <w:rsid w:val="00D1784A"/>
    <w:rsid w:val="00D34770"/>
    <w:rsid w:val="00D41080"/>
    <w:rsid w:val="00D42186"/>
    <w:rsid w:val="00D568D8"/>
    <w:rsid w:val="00D63764"/>
    <w:rsid w:val="00D64360"/>
    <w:rsid w:val="00D65EE1"/>
    <w:rsid w:val="00D75C3F"/>
    <w:rsid w:val="00D90B8D"/>
    <w:rsid w:val="00D90E4D"/>
    <w:rsid w:val="00D950EC"/>
    <w:rsid w:val="00DA0D2E"/>
    <w:rsid w:val="00DA2E7A"/>
    <w:rsid w:val="00DA689B"/>
    <w:rsid w:val="00DA7DDE"/>
    <w:rsid w:val="00DB3299"/>
    <w:rsid w:val="00DB3F24"/>
    <w:rsid w:val="00DC01A2"/>
    <w:rsid w:val="00DC31D8"/>
    <w:rsid w:val="00DC5AE8"/>
    <w:rsid w:val="00DD3975"/>
    <w:rsid w:val="00DD66F6"/>
    <w:rsid w:val="00DD75A8"/>
    <w:rsid w:val="00DD7DCD"/>
    <w:rsid w:val="00DF2461"/>
    <w:rsid w:val="00E00450"/>
    <w:rsid w:val="00E006AD"/>
    <w:rsid w:val="00E01833"/>
    <w:rsid w:val="00E11B5D"/>
    <w:rsid w:val="00E323A1"/>
    <w:rsid w:val="00E435F0"/>
    <w:rsid w:val="00E4409A"/>
    <w:rsid w:val="00E44A3E"/>
    <w:rsid w:val="00E45938"/>
    <w:rsid w:val="00E45B61"/>
    <w:rsid w:val="00E46587"/>
    <w:rsid w:val="00E638AC"/>
    <w:rsid w:val="00E77C10"/>
    <w:rsid w:val="00E8017D"/>
    <w:rsid w:val="00E8520A"/>
    <w:rsid w:val="00E94498"/>
    <w:rsid w:val="00E95255"/>
    <w:rsid w:val="00EA5B33"/>
    <w:rsid w:val="00EC4ED7"/>
    <w:rsid w:val="00EF3915"/>
    <w:rsid w:val="00EF5824"/>
    <w:rsid w:val="00F008F4"/>
    <w:rsid w:val="00F23241"/>
    <w:rsid w:val="00F316A8"/>
    <w:rsid w:val="00F351BA"/>
    <w:rsid w:val="00F355D9"/>
    <w:rsid w:val="00F37E2A"/>
    <w:rsid w:val="00F6443C"/>
    <w:rsid w:val="00F72512"/>
    <w:rsid w:val="00F84377"/>
    <w:rsid w:val="00F8740D"/>
    <w:rsid w:val="00F97923"/>
    <w:rsid w:val="00FB4AC5"/>
    <w:rsid w:val="00FB7B61"/>
    <w:rsid w:val="00FC0313"/>
    <w:rsid w:val="00FD546E"/>
    <w:rsid w:val="00FD703E"/>
    <w:rsid w:val="00FE0B4E"/>
    <w:rsid w:val="00FF2FB3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BE74B-1186-4EA0-B9E7-EEDD4C59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F3537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71A3B"/>
    <w:pPr>
      <w:ind w:left="720"/>
      <w:contextualSpacing/>
    </w:pPr>
  </w:style>
  <w:style w:type="paragraph" w:styleId="NoSpacing">
    <w:name w:val="No Spacing"/>
    <w:uiPriority w:val="1"/>
    <w:qFormat/>
    <w:rsid w:val="004D404C"/>
    <w:pPr>
      <w:spacing w:after="0" w:line="240" w:lineRule="auto"/>
    </w:pPr>
    <w:rPr>
      <w:lang w:val="en-US" w:eastAsia="en-US"/>
    </w:rPr>
  </w:style>
  <w:style w:type="character" w:customStyle="1" w:styleId="2">
    <w:name w:val="Основной текст (2)_"/>
    <w:link w:val="20"/>
    <w:rsid w:val="005B797A"/>
    <w:rPr>
      <w:rFonts w:ascii="Sylfaen" w:eastAsia="Sylfaen" w:hAnsi="Sylfaen" w:cs="Sylfaen"/>
      <w:spacing w:val="20"/>
      <w:w w:val="8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B797A"/>
    <w:pPr>
      <w:widowControl w:val="0"/>
      <w:shd w:val="clear" w:color="auto" w:fill="FFFFFF"/>
      <w:spacing w:before="300" w:after="0" w:line="0" w:lineRule="atLeast"/>
      <w:ind w:hanging="320"/>
      <w:jc w:val="both"/>
    </w:pPr>
    <w:rPr>
      <w:rFonts w:ascii="Sylfaen" w:eastAsia="Sylfaen" w:hAnsi="Sylfaen" w:cs="Sylfaen"/>
      <w:spacing w:val="20"/>
      <w:w w:val="80"/>
    </w:rPr>
  </w:style>
  <w:style w:type="paragraph" w:customStyle="1" w:styleId="Default">
    <w:name w:val="Default"/>
    <w:rsid w:val="0059122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C91E71"/>
  </w:style>
  <w:style w:type="paragraph" w:styleId="BalloonText">
    <w:name w:val="Balloon Text"/>
    <w:basedOn w:val="Normal"/>
    <w:link w:val="BalloonTextChar"/>
    <w:uiPriority w:val="99"/>
    <w:semiHidden/>
    <w:unhideWhenUsed/>
    <w:rsid w:val="008F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0A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E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ek.am/views/act.aspx?aid=150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tek.am/views/act.aspx?aid=15001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a-europe.eu//en/eurtour/i/countries/spain/spain_en.pdf" TargetMode="External"/><Relationship Id="rId2" Type="http://schemas.openxmlformats.org/officeDocument/2006/relationships/hyperlink" Target="https://hrcak.srce.hr/file/200440" TargetMode="External"/><Relationship Id="rId1" Type="http://schemas.openxmlformats.org/officeDocument/2006/relationships/hyperlink" Target="http://digitalcommons.law.yale.edu/ylj/vol48/iss6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D35C-D96A-4519-A966-44E737E3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14</Pages>
  <Words>3710</Words>
  <Characters>21148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24809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>https://mul2-mta.gov.am/tasks/1097414/oneclick/3f993a813d4fc4c9aa86d148e8784796beb93b4302f978930d7c7c614541e6ca.docx?token=12fd4e7f85e5785ba4a46ae6319d5c65</cp:keywords>
  <dc:description/>
  <cp:lastModifiedBy>irav2 || Armine Sargsyan</cp:lastModifiedBy>
  <cp:revision>118</cp:revision>
  <cp:lastPrinted>2022-07-12T06:18:00Z</cp:lastPrinted>
  <dcterms:created xsi:type="dcterms:W3CDTF">2022-03-24T11:52:00Z</dcterms:created>
  <dcterms:modified xsi:type="dcterms:W3CDTF">2022-07-12T09:45:00Z</dcterms:modified>
</cp:coreProperties>
</file>