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8D48" w14:textId="4428C263" w:rsidR="00385BE6" w:rsidRPr="00385BE6" w:rsidRDefault="00385BE6" w:rsidP="00385BE6">
      <w:pPr>
        <w:pStyle w:val="Normal1"/>
        <w:spacing w:line="360" w:lineRule="auto"/>
        <w:jc w:val="right"/>
        <w:rPr>
          <w:rFonts w:ascii="GHEA Grapalat" w:eastAsia="Tahoma" w:hAnsi="GHEA Grapalat" w:cs="Tahoma"/>
          <w:lang w:val="hy-AM"/>
        </w:rPr>
      </w:pPr>
      <w:r>
        <w:rPr>
          <w:rFonts w:ascii="GHEA Grapalat" w:eastAsia="Tahoma" w:hAnsi="GHEA Grapalat" w:cs="Tahoma"/>
        </w:rPr>
        <w:t xml:space="preserve">Հավելված </w:t>
      </w:r>
      <w:r>
        <w:rPr>
          <w:rFonts w:ascii="GHEA Grapalat" w:eastAsia="Tahoma" w:hAnsi="GHEA Grapalat" w:cs="Tahoma"/>
          <w:lang w:val="hy-AM"/>
        </w:rPr>
        <w:t>1</w:t>
      </w:r>
    </w:p>
    <w:p w14:paraId="7D30E070" w14:textId="77777777" w:rsidR="00385BE6" w:rsidRDefault="00385BE6" w:rsidP="00385BE6">
      <w:pPr>
        <w:pStyle w:val="Normal1"/>
        <w:spacing w:line="360" w:lineRule="auto"/>
        <w:jc w:val="right"/>
        <w:rPr>
          <w:rFonts w:ascii="GHEA Grapalat" w:eastAsia="Tahoma" w:hAnsi="GHEA Grapalat" w:cs="Tahoma"/>
        </w:rPr>
      </w:pPr>
      <w:r>
        <w:rPr>
          <w:rFonts w:ascii="GHEA Grapalat" w:eastAsia="Tahoma" w:hAnsi="GHEA Grapalat" w:cs="Tahoma"/>
        </w:rPr>
        <w:t xml:space="preserve">Հայաստանի Հանրապետության </w:t>
      </w:r>
    </w:p>
    <w:p w14:paraId="571F2E5C" w14:textId="77777777" w:rsidR="00385BE6" w:rsidRDefault="00385BE6" w:rsidP="00385BE6">
      <w:pPr>
        <w:pStyle w:val="Normal1"/>
        <w:spacing w:line="360" w:lineRule="auto"/>
        <w:jc w:val="right"/>
        <w:rPr>
          <w:rFonts w:ascii="GHEA Grapalat" w:eastAsia="Tahoma" w:hAnsi="GHEA Grapalat" w:cs="Tahoma"/>
        </w:rPr>
      </w:pPr>
      <w:r>
        <w:rPr>
          <w:rFonts w:ascii="GHEA Grapalat" w:eastAsia="Tahoma" w:hAnsi="GHEA Grapalat" w:cs="Tahoma"/>
        </w:rPr>
        <w:t>վարչապետի 2022</w:t>
      </w:r>
    </w:p>
    <w:p w14:paraId="62425B0F" w14:textId="77777777" w:rsidR="00385BE6" w:rsidRDefault="00385BE6" w:rsidP="00385BE6">
      <w:pPr>
        <w:pStyle w:val="Normal1"/>
        <w:spacing w:line="360" w:lineRule="auto"/>
        <w:jc w:val="right"/>
        <w:rPr>
          <w:rFonts w:ascii="GHEA Grapalat" w:eastAsia="Tahoma" w:hAnsi="GHEA Grapalat" w:cs="Tahoma"/>
        </w:rPr>
      </w:pPr>
      <w:r>
        <w:rPr>
          <w:rFonts w:ascii="GHEA Grapalat" w:eastAsia="Tahoma" w:hAnsi="GHEA Grapalat" w:cs="Tahoma"/>
        </w:rPr>
        <w:t xml:space="preserve">թվականի </w:t>
      </w:r>
      <w:proofErr w:type="gramStart"/>
      <w:r>
        <w:rPr>
          <w:rFonts w:ascii="GHEA Grapalat" w:eastAsia="Tahoma" w:hAnsi="GHEA Grapalat" w:cs="Tahoma"/>
        </w:rPr>
        <w:t>--  N</w:t>
      </w:r>
      <w:proofErr w:type="gramEnd"/>
      <w:r>
        <w:rPr>
          <w:rFonts w:ascii="GHEA Grapalat" w:eastAsia="Tahoma" w:hAnsi="GHEA Grapalat" w:cs="Tahoma"/>
        </w:rPr>
        <w:t xml:space="preserve"> -- որոշման</w:t>
      </w:r>
    </w:p>
    <w:p w14:paraId="6F523F70" w14:textId="77777777" w:rsidR="00385BE6" w:rsidRDefault="00385BE6" w:rsidP="00A81065">
      <w:pPr>
        <w:spacing w:after="0" w:line="360" w:lineRule="auto"/>
        <w:jc w:val="center"/>
        <w:rPr>
          <w:rFonts w:ascii="GHEA Grapalat" w:hAnsi="GHEA Grapalat"/>
          <w:b/>
          <w:sz w:val="24"/>
          <w:szCs w:val="24"/>
          <w:lang w:val="hy-AM"/>
        </w:rPr>
      </w:pPr>
    </w:p>
    <w:p w14:paraId="1A3D9DD6" w14:textId="1042D782" w:rsidR="008C73DC" w:rsidRPr="00A81065" w:rsidRDefault="008C73DC" w:rsidP="00A81065">
      <w:pPr>
        <w:spacing w:after="0" w:line="360" w:lineRule="auto"/>
        <w:jc w:val="center"/>
        <w:rPr>
          <w:rFonts w:ascii="GHEA Grapalat" w:hAnsi="GHEA Grapalat"/>
          <w:b/>
          <w:sz w:val="24"/>
          <w:szCs w:val="24"/>
          <w:lang w:val="hy-AM"/>
        </w:rPr>
      </w:pPr>
      <w:r w:rsidRPr="00A81065">
        <w:rPr>
          <w:rFonts w:ascii="GHEA Grapalat" w:hAnsi="GHEA Grapalat"/>
          <w:b/>
          <w:sz w:val="24"/>
          <w:szCs w:val="24"/>
          <w:lang w:val="hy-AM"/>
        </w:rPr>
        <w:t>ՀԱՅԵՑԱԿԱԳ</w:t>
      </w:r>
    </w:p>
    <w:p w14:paraId="48DCC800" w14:textId="77777777" w:rsidR="00D52BDB" w:rsidRPr="00A81065" w:rsidRDefault="008C73DC" w:rsidP="00A81065">
      <w:pPr>
        <w:spacing w:after="0" w:line="360" w:lineRule="auto"/>
        <w:jc w:val="center"/>
        <w:rPr>
          <w:rFonts w:ascii="GHEA Grapalat" w:hAnsi="GHEA Grapalat"/>
          <w:b/>
          <w:sz w:val="24"/>
          <w:szCs w:val="24"/>
          <w:lang w:val="hy-AM"/>
        </w:rPr>
      </w:pPr>
      <w:r w:rsidRPr="00A81065">
        <w:rPr>
          <w:rFonts w:ascii="GHEA Grapalat" w:hAnsi="GHEA Grapalat"/>
          <w:b/>
          <w:sz w:val="24"/>
          <w:szCs w:val="24"/>
          <w:lang w:val="hy-AM"/>
        </w:rPr>
        <w:t>ԿՈՌՈՒՊՑԻՈՆ ՌԻՍԿԵՐԻ ԳՆԱՀԱՏՄԱՆ, ՎԵՐԼՈՒԾՈՒԹՅԱՆ ԵՎ ԿԱՌԱՎԱՐՄԱՆ</w:t>
      </w:r>
    </w:p>
    <w:p w14:paraId="58F18240" w14:textId="77777777" w:rsidR="00C44F20" w:rsidRPr="00A81065" w:rsidRDefault="00C44F20" w:rsidP="00A81065">
      <w:pPr>
        <w:spacing w:after="0" w:line="360" w:lineRule="auto"/>
        <w:jc w:val="center"/>
        <w:rPr>
          <w:rFonts w:ascii="GHEA Grapalat" w:hAnsi="GHEA Grapalat"/>
          <w:b/>
          <w:sz w:val="24"/>
          <w:szCs w:val="24"/>
          <w:lang w:val="hy-AM"/>
        </w:rPr>
      </w:pPr>
    </w:p>
    <w:p w14:paraId="441EB61B" w14:textId="77777777" w:rsidR="0011436D" w:rsidRPr="00A81065" w:rsidRDefault="00E311FC" w:rsidP="00703F15">
      <w:pPr>
        <w:pStyle w:val="NormalWeb"/>
        <w:shd w:val="clear" w:color="auto" w:fill="FFFFFF"/>
        <w:spacing w:before="0" w:beforeAutospacing="0" w:after="0" w:afterAutospacing="0" w:line="360" w:lineRule="auto"/>
        <w:jc w:val="center"/>
        <w:rPr>
          <w:rFonts w:ascii="GHEA Grapalat" w:hAnsi="GHEA Grapalat"/>
          <w:b/>
          <w:lang w:val="hy-AM"/>
        </w:rPr>
      </w:pPr>
      <w:r w:rsidRPr="00A81065">
        <w:rPr>
          <w:rFonts w:ascii="GHEA Grapalat" w:hAnsi="GHEA Grapalat"/>
          <w:b/>
          <w:lang w:val="hy-AM"/>
        </w:rPr>
        <w:t>ՄՇԱԿՈՂ ՄԱՐՄԻՆ</w:t>
      </w:r>
    </w:p>
    <w:p w14:paraId="693CF004" w14:textId="06A38FCB" w:rsidR="00FD44E7" w:rsidRPr="00A81065" w:rsidRDefault="00FD44E7" w:rsidP="00703F15">
      <w:pPr>
        <w:pStyle w:val="NormalWeb"/>
        <w:shd w:val="clear" w:color="auto" w:fill="FFFFFF"/>
        <w:spacing w:before="0" w:beforeAutospacing="0" w:after="0" w:afterAutospacing="0" w:line="360" w:lineRule="auto"/>
        <w:jc w:val="center"/>
        <w:rPr>
          <w:rFonts w:ascii="GHEA Grapalat" w:hAnsi="GHEA Grapalat"/>
          <w:color w:val="000000"/>
          <w:lang w:val="hy-AM"/>
        </w:rPr>
      </w:pPr>
      <w:r w:rsidRPr="00A81065">
        <w:rPr>
          <w:rFonts w:ascii="GHEA Grapalat" w:hAnsi="GHEA Grapalat"/>
          <w:b/>
          <w:lang w:val="hy-AM"/>
        </w:rPr>
        <w:t xml:space="preserve">Հայաստանի Հանրապետության Կոռուպցիայի </w:t>
      </w:r>
      <w:r w:rsidR="009E1CE8">
        <w:rPr>
          <w:rFonts w:ascii="GHEA Grapalat" w:hAnsi="GHEA Grapalat"/>
          <w:b/>
          <w:lang w:val="hy-AM"/>
        </w:rPr>
        <w:t>կ</w:t>
      </w:r>
      <w:r w:rsidRPr="00A81065">
        <w:rPr>
          <w:rFonts w:ascii="GHEA Grapalat" w:hAnsi="GHEA Grapalat"/>
          <w:b/>
          <w:lang w:val="hy-AM"/>
        </w:rPr>
        <w:t xml:space="preserve">անխարգելման </w:t>
      </w:r>
      <w:r w:rsidR="009E1CE8">
        <w:rPr>
          <w:rFonts w:ascii="GHEA Grapalat" w:hAnsi="GHEA Grapalat"/>
          <w:b/>
          <w:lang w:val="hy-AM"/>
        </w:rPr>
        <w:t>հ</w:t>
      </w:r>
      <w:r w:rsidRPr="00A81065">
        <w:rPr>
          <w:rFonts w:ascii="GHEA Grapalat" w:hAnsi="GHEA Grapalat"/>
          <w:b/>
          <w:lang w:val="hy-AM"/>
        </w:rPr>
        <w:t>անձնաժողով</w:t>
      </w:r>
    </w:p>
    <w:p w14:paraId="61D0AADC" w14:textId="77777777" w:rsidR="00E311FC" w:rsidRPr="00A81065" w:rsidRDefault="00E311FC" w:rsidP="00A81065">
      <w:pPr>
        <w:spacing w:after="0" w:line="360" w:lineRule="auto"/>
        <w:rPr>
          <w:rFonts w:ascii="GHEA Grapalat" w:hAnsi="GHEA Grapalat"/>
          <w:b/>
          <w:sz w:val="24"/>
          <w:szCs w:val="24"/>
          <w:lang w:val="hy-AM"/>
        </w:rPr>
      </w:pPr>
    </w:p>
    <w:p w14:paraId="1D3798DC" w14:textId="77777777" w:rsidR="00E311FC" w:rsidRPr="00A81065" w:rsidRDefault="00E311FC" w:rsidP="00A81065">
      <w:pPr>
        <w:spacing w:after="0" w:line="360" w:lineRule="auto"/>
        <w:jc w:val="center"/>
        <w:rPr>
          <w:rFonts w:ascii="GHEA Grapalat" w:hAnsi="GHEA Grapalat"/>
          <w:b/>
          <w:sz w:val="24"/>
          <w:szCs w:val="24"/>
          <w:lang w:val="hy-AM"/>
        </w:rPr>
      </w:pPr>
      <w:r w:rsidRPr="00A81065">
        <w:rPr>
          <w:rFonts w:ascii="GHEA Grapalat" w:hAnsi="GHEA Grapalat"/>
          <w:b/>
          <w:sz w:val="24"/>
          <w:szCs w:val="24"/>
          <w:lang w:val="hy-AM"/>
        </w:rPr>
        <w:t>ԱՄՓՈՓ ՀԱՄԱՌՈՏԱԳԻՐ</w:t>
      </w:r>
    </w:p>
    <w:p w14:paraId="056DF11D" w14:textId="77777777" w:rsidR="00703F15" w:rsidRDefault="0048509B" w:rsidP="00703F15">
      <w:pPr>
        <w:pStyle w:val="ListParagraph1"/>
        <w:spacing w:before="0" w:beforeAutospacing="0" w:after="0" w:afterAutospacing="0" w:line="360" w:lineRule="auto"/>
        <w:ind w:firstLine="720"/>
        <w:jc w:val="both"/>
        <w:rPr>
          <w:rFonts w:ascii="GHEA Grapalat" w:eastAsia="Calibri" w:hAnsi="GHEA Grapalat"/>
          <w:lang w:val="hy-AM"/>
        </w:rPr>
      </w:pPr>
      <w:r w:rsidRPr="00A81065">
        <w:rPr>
          <w:rFonts w:ascii="GHEA Grapalat" w:eastAsia="Calibri" w:hAnsi="GHEA Grapalat"/>
          <w:lang w:val="hy-AM"/>
        </w:rPr>
        <w:t xml:space="preserve">Սույն հայեցակարգը </w:t>
      </w:r>
      <w:r w:rsidRPr="00A81065">
        <w:rPr>
          <w:rFonts w:ascii="GHEA Grapalat" w:eastAsia="Calibri" w:hAnsi="GHEA Grapalat"/>
          <w:color w:val="000000"/>
          <w:lang w:val="hy-AM"/>
        </w:rPr>
        <w:t xml:space="preserve">(այսուհետ` Հայեցակարգ) </w:t>
      </w:r>
      <w:r w:rsidRPr="00A81065">
        <w:rPr>
          <w:rFonts w:ascii="GHEA Grapalat" w:eastAsia="Calibri" w:hAnsi="GHEA Grapalat"/>
          <w:lang w:val="hy-AM"/>
        </w:rPr>
        <w:t>նպատակաուղղված է Հայաստանի Հանրապետության  պետական</w:t>
      </w:r>
      <w:r w:rsidR="00A535E0" w:rsidRPr="00A81065">
        <w:rPr>
          <w:rFonts w:ascii="GHEA Grapalat" w:eastAsia="Calibri" w:hAnsi="GHEA Grapalat"/>
          <w:lang w:val="hy-AM"/>
        </w:rPr>
        <w:t xml:space="preserve"> կառավարման</w:t>
      </w:r>
      <w:r w:rsidRPr="00A81065">
        <w:rPr>
          <w:rFonts w:ascii="GHEA Grapalat" w:eastAsia="Calibri" w:hAnsi="GHEA Grapalat"/>
          <w:lang w:val="hy-AM"/>
        </w:rPr>
        <w:t xml:space="preserve"> և տեղական ինքնակառավարման մարմիններում կոռուպցի</w:t>
      </w:r>
      <w:r w:rsidR="00A535E0" w:rsidRPr="00A81065">
        <w:rPr>
          <w:rFonts w:ascii="GHEA Grapalat" w:eastAsia="Calibri" w:hAnsi="GHEA Grapalat"/>
          <w:lang w:val="hy-AM"/>
        </w:rPr>
        <w:t xml:space="preserve">ոն ռիսկերի վերհանման նույնականցման, դրանց կառավարման </w:t>
      </w:r>
      <w:r w:rsidRPr="00A81065">
        <w:rPr>
          <w:rFonts w:ascii="GHEA Grapalat" w:eastAsia="Calibri" w:hAnsi="GHEA Grapalat"/>
          <w:lang w:val="hy-AM"/>
        </w:rPr>
        <w:t>համակարգի</w:t>
      </w:r>
      <w:r w:rsidR="00E9324B" w:rsidRPr="00A81065">
        <w:rPr>
          <w:rFonts w:ascii="GHEA Grapalat" w:eastAsia="Calibri" w:hAnsi="GHEA Grapalat"/>
          <w:lang w:val="hy-AM"/>
        </w:rPr>
        <w:t xml:space="preserve"> ներդրմանն ու </w:t>
      </w:r>
      <w:r w:rsidRPr="00A81065">
        <w:rPr>
          <w:rFonts w:ascii="GHEA Grapalat" w:eastAsia="Calibri" w:hAnsi="GHEA Grapalat"/>
          <w:lang w:val="hy-AM"/>
        </w:rPr>
        <w:t xml:space="preserve"> կատարելագործմանը:</w:t>
      </w:r>
    </w:p>
    <w:p w14:paraId="6BC45008" w14:textId="77777777" w:rsidR="00703F15" w:rsidRDefault="0048509B" w:rsidP="00703F15">
      <w:pPr>
        <w:pStyle w:val="ListParagraph1"/>
        <w:spacing w:before="0" w:beforeAutospacing="0" w:after="0" w:afterAutospacing="0" w:line="360" w:lineRule="auto"/>
        <w:ind w:firstLine="720"/>
        <w:jc w:val="both"/>
        <w:rPr>
          <w:rFonts w:ascii="GHEA Grapalat" w:eastAsia="Calibri" w:hAnsi="GHEA Grapalat"/>
          <w:lang w:val="hy-AM"/>
        </w:rPr>
      </w:pPr>
      <w:r w:rsidRPr="00A81065">
        <w:rPr>
          <w:rFonts w:ascii="GHEA Grapalat" w:eastAsia="Calibri" w:hAnsi="GHEA Grapalat"/>
          <w:lang w:val="hy-AM"/>
        </w:rPr>
        <w:t xml:space="preserve">Հայեցակարգը նախանշում է կոռուպցիոն ռիսկերի </w:t>
      </w:r>
      <w:r w:rsidR="00A535E0" w:rsidRPr="00A81065">
        <w:rPr>
          <w:rFonts w:ascii="GHEA Grapalat" w:eastAsia="Calibri" w:hAnsi="GHEA Grapalat"/>
          <w:lang w:val="hy-AM"/>
        </w:rPr>
        <w:t xml:space="preserve">գնահատման մեթոդաբանության, դրա </w:t>
      </w:r>
      <w:r w:rsidRPr="00A81065">
        <w:rPr>
          <w:rFonts w:ascii="GHEA Grapalat" w:eastAsia="Calibri" w:hAnsi="GHEA Grapalat"/>
          <w:lang w:val="hy-AM"/>
        </w:rPr>
        <w:t>կառավարման ուղղությունները</w:t>
      </w:r>
      <w:r w:rsidR="006614E7" w:rsidRPr="00A81065">
        <w:rPr>
          <w:rFonts w:ascii="GHEA Grapalat" w:eastAsia="Calibri" w:hAnsi="GHEA Grapalat"/>
          <w:lang w:val="hy-AM"/>
        </w:rPr>
        <w:t>՝</w:t>
      </w:r>
      <w:r w:rsidR="000F2C0F" w:rsidRPr="00A81065">
        <w:rPr>
          <w:rFonts w:ascii="GHEA Grapalat" w:eastAsia="Calibri" w:hAnsi="GHEA Grapalat"/>
          <w:lang w:val="hy-AM"/>
        </w:rPr>
        <w:t xml:space="preserve"> </w:t>
      </w:r>
      <w:r w:rsidRPr="00A81065">
        <w:rPr>
          <w:rFonts w:ascii="GHEA Grapalat" w:eastAsia="Calibri" w:hAnsi="GHEA Grapalat"/>
          <w:lang w:val="hy-AM"/>
        </w:rPr>
        <w:t xml:space="preserve">հակակոռուպցիոն ռազմավարությանը զուգընթաց օգտագործելով նաև </w:t>
      </w:r>
      <w:r w:rsidR="00A92514" w:rsidRPr="00A81065">
        <w:rPr>
          <w:rFonts w:ascii="GHEA Grapalat" w:eastAsia="Calibri" w:hAnsi="GHEA Grapalat"/>
          <w:lang w:val="hy-AM"/>
        </w:rPr>
        <w:t xml:space="preserve">գոյություն ունեցող </w:t>
      </w:r>
      <w:r w:rsidRPr="00A81065">
        <w:rPr>
          <w:rFonts w:ascii="GHEA Grapalat" w:eastAsia="Calibri" w:hAnsi="GHEA Grapalat"/>
          <w:lang w:val="hy-AM"/>
        </w:rPr>
        <w:t>միջազգային</w:t>
      </w:r>
      <w:r w:rsidR="00E9324B" w:rsidRPr="00A81065">
        <w:rPr>
          <w:rFonts w:ascii="GHEA Grapalat" w:eastAsia="Calibri" w:hAnsi="GHEA Grapalat"/>
          <w:lang w:val="hy-AM"/>
        </w:rPr>
        <w:t xml:space="preserve"> </w:t>
      </w:r>
      <w:r w:rsidRPr="00A81065">
        <w:rPr>
          <w:rFonts w:ascii="GHEA Grapalat" w:eastAsia="Calibri" w:hAnsi="GHEA Grapalat"/>
          <w:lang w:val="hy-AM"/>
        </w:rPr>
        <w:t>փորձը:</w:t>
      </w:r>
    </w:p>
    <w:p w14:paraId="0B6D40FF" w14:textId="0BB9A38F" w:rsidR="0048509B" w:rsidRPr="00A81065" w:rsidRDefault="0048509B" w:rsidP="00703F15">
      <w:pPr>
        <w:pStyle w:val="ListParagraph1"/>
        <w:spacing w:before="0" w:beforeAutospacing="0" w:after="0" w:afterAutospacing="0" w:line="360" w:lineRule="auto"/>
        <w:ind w:firstLine="720"/>
        <w:jc w:val="both"/>
        <w:rPr>
          <w:rFonts w:ascii="GHEA Grapalat" w:eastAsia="Calibri" w:hAnsi="GHEA Grapalat"/>
          <w:lang w:val="hy-AM"/>
        </w:rPr>
      </w:pPr>
      <w:r w:rsidRPr="00A81065">
        <w:rPr>
          <w:rFonts w:ascii="GHEA Grapalat" w:eastAsia="Calibri" w:hAnsi="GHEA Grapalat"/>
          <w:lang w:val="hy-AM"/>
        </w:rPr>
        <w:t xml:space="preserve">Հայեցակարգն ուղղված է հակակոռուպցիոն ոլորտի զարգացման, կոռուպցիոն ռիսկերի բացահայտման, վերլուծության և ռիսկերի զսպման միասնական քաղաքականության մշակմանը, որը հնարավորություն կտա առավել արդյունավետ վերահսկողություն իրականացնել հանրային կառավարման ոլորտում կոռուպցիոն ռիսկերի կառավարման նկատմամբ, սահմանել և կիրառել այնպիսի </w:t>
      </w:r>
      <w:r w:rsidRPr="00A81065">
        <w:rPr>
          <w:rFonts w:ascii="GHEA Grapalat" w:eastAsia="Calibri" w:hAnsi="GHEA Grapalat"/>
          <w:lang w:val="hy-AM"/>
        </w:rPr>
        <w:lastRenderedPageBreak/>
        <w:t xml:space="preserve">կառուցակարգեր, որոնք պետք է ոչ միայն կառավարելի դարձնեն կոռուպցիոն ռիսկերի առաջացումը, այլև բարեվարք միջավայր ստեղծեն ողջ  հանրային կառավարման համակարգում: </w:t>
      </w:r>
    </w:p>
    <w:p w14:paraId="79633F8A" w14:textId="014BA8B3" w:rsidR="00FC37B1" w:rsidRPr="00A81065" w:rsidRDefault="00CB5ADA" w:rsidP="00A81065">
      <w:pPr>
        <w:spacing w:after="0" w:line="360" w:lineRule="auto"/>
        <w:ind w:firstLine="720"/>
        <w:jc w:val="both"/>
        <w:rPr>
          <w:rFonts w:ascii="GHEA Grapalat" w:eastAsia="Calibri" w:hAnsi="GHEA Grapalat"/>
          <w:sz w:val="24"/>
          <w:szCs w:val="24"/>
          <w:lang w:val="hy-AM"/>
        </w:rPr>
      </w:pPr>
      <w:r w:rsidRPr="00A81065">
        <w:rPr>
          <w:rFonts w:ascii="GHEA Grapalat" w:eastAsia="Calibri" w:hAnsi="GHEA Grapalat"/>
          <w:sz w:val="24"/>
          <w:szCs w:val="24"/>
          <w:lang w:val="hy-AM"/>
        </w:rPr>
        <w:t>Ընդհանուր առմամբ, ս</w:t>
      </w:r>
      <w:r w:rsidR="00FC37B1" w:rsidRPr="00A81065">
        <w:rPr>
          <w:rFonts w:ascii="GHEA Grapalat" w:eastAsia="Calibri" w:hAnsi="GHEA Grapalat"/>
          <w:sz w:val="24"/>
          <w:szCs w:val="24"/>
          <w:lang w:val="hy-AM"/>
        </w:rPr>
        <w:t>ույն Հայեցակարգ</w:t>
      </w:r>
      <w:r w:rsidRPr="00A81065">
        <w:rPr>
          <w:rFonts w:ascii="GHEA Grapalat" w:eastAsia="Calibri" w:hAnsi="GHEA Grapalat"/>
          <w:sz w:val="24"/>
          <w:szCs w:val="24"/>
          <w:lang w:val="hy-AM"/>
        </w:rPr>
        <w:t>ը</w:t>
      </w:r>
      <w:r w:rsidR="00FC37B1" w:rsidRPr="00A81065">
        <w:rPr>
          <w:rFonts w:ascii="GHEA Grapalat" w:eastAsia="Calibri" w:hAnsi="GHEA Grapalat"/>
          <w:sz w:val="24"/>
          <w:szCs w:val="24"/>
          <w:lang w:val="hy-AM"/>
        </w:rPr>
        <w:t xml:space="preserve"> նպատակ</w:t>
      </w:r>
      <w:r w:rsidRPr="00A81065">
        <w:rPr>
          <w:rFonts w:ascii="GHEA Grapalat" w:eastAsia="Calibri" w:hAnsi="GHEA Grapalat"/>
          <w:sz w:val="24"/>
          <w:szCs w:val="24"/>
          <w:lang w:val="hy-AM"/>
        </w:rPr>
        <w:t xml:space="preserve"> է հետապնդում </w:t>
      </w:r>
      <w:r w:rsidR="00FC37B1" w:rsidRPr="00A81065">
        <w:rPr>
          <w:rFonts w:ascii="GHEA Grapalat" w:eastAsia="Calibri" w:hAnsi="GHEA Grapalat"/>
          <w:sz w:val="24"/>
          <w:szCs w:val="24"/>
          <w:lang w:val="hy-AM"/>
        </w:rPr>
        <w:t xml:space="preserve"> բարձրաց</w:t>
      </w:r>
      <w:r w:rsidRPr="00A81065">
        <w:rPr>
          <w:rFonts w:ascii="GHEA Grapalat" w:eastAsia="Calibri" w:hAnsi="GHEA Grapalat"/>
          <w:sz w:val="24"/>
          <w:szCs w:val="24"/>
          <w:lang w:val="hy-AM"/>
        </w:rPr>
        <w:t xml:space="preserve">նել կոռուպցիայի կանխարգելումը համակարգային մոտեցմամբ։  </w:t>
      </w:r>
      <w:r w:rsidR="00FC37B1" w:rsidRPr="00A81065">
        <w:rPr>
          <w:rFonts w:ascii="GHEA Grapalat" w:eastAsia="Calibri" w:hAnsi="GHEA Grapalat"/>
          <w:sz w:val="24"/>
          <w:szCs w:val="24"/>
          <w:lang w:val="hy-AM"/>
        </w:rPr>
        <w:t>Հայեցակարգի հիմքում դրված հիմնարար սկզբունքները հավասարապես վերաբերում են հանրային կառավարման ոլորտում բոլոր հարաբերություններին և կիրառելի են դրանցից յուրաքանչյուրի և դրանցում առկա բոլոր շահագրգիռ կողմերի համար։</w:t>
      </w:r>
    </w:p>
    <w:p w14:paraId="0A155360" w14:textId="77777777" w:rsidR="00E311FC" w:rsidRPr="00A81065" w:rsidRDefault="00E311FC" w:rsidP="00A81065">
      <w:pPr>
        <w:spacing w:after="0" w:line="360" w:lineRule="auto"/>
        <w:jc w:val="center"/>
        <w:rPr>
          <w:rFonts w:ascii="GHEA Grapalat" w:hAnsi="GHEA Grapalat"/>
          <w:b/>
          <w:sz w:val="24"/>
          <w:szCs w:val="24"/>
          <w:lang w:val="hy-AM"/>
        </w:rPr>
      </w:pPr>
      <w:r w:rsidRPr="00A81065">
        <w:rPr>
          <w:rFonts w:ascii="GHEA Grapalat" w:hAnsi="GHEA Grapalat"/>
          <w:b/>
          <w:sz w:val="24"/>
          <w:szCs w:val="24"/>
          <w:lang w:val="hy-AM"/>
        </w:rPr>
        <w:t>ՆԵՐԱԾՈՒԹՅՈՒՆ</w:t>
      </w:r>
    </w:p>
    <w:p w14:paraId="5E526722" w14:textId="77777777" w:rsidR="0048509B" w:rsidRPr="00A81065" w:rsidRDefault="0048509B" w:rsidP="00A81065">
      <w:pPr>
        <w:spacing w:after="0" w:line="360" w:lineRule="auto"/>
        <w:ind w:firstLine="720"/>
        <w:jc w:val="both"/>
        <w:rPr>
          <w:rFonts w:ascii="GHEA Grapalat" w:eastAsia="Calibri" w:hAnsi="GHEA Grapalat"/>
          <w:sz w:val="24"/>
          <w:szCs w:val="24"/>
          <w:lang w:val="hy-AM"/>
        </w:rPr>
      </w:pPr>
      <w:r w:rsidRPr="00A81065">
        <w:rPr>
          <w:rFonts w:ascii="GHEA Grapalat" w:eastAsia="Calibri" w:hAnsi="GHEA Grapalat"/>
          <w:sz w:val="24"/>
          <w:szCs w:val="24"/>
          <w:lang w:val="hy-AM"/>
        </w:rPr>
        <w:t>Կոռուպցիայի առաջացման պատճառների ամենահաճախ հանդիպող ձևակերպումներից մեկը տրված է Կլիտտարդի, Մակլին-Աբարոայի և Պերրիսի կողմից «Կոռուպցիան հանցագործություն է, որի հիմքում ընկած է բացառապես հաշվարկ: Մարդիկ հակվածություն են ստանում կոռուպցիայի նկատմամբ, երբ ռիսկը ցածր է, պատիժը փափուկ, իսկ ստացվող օգուտը շոշափելի»: Այս պնդումը կարելի է ներկայացնել հետևյալ հավասարման տեսքով`</w:t>
      </w:r>
    </w:p>
    <w:p w14:paraId="4B2812D5" w14:textId="2767D139" w:rsidR="000D6A10" w:rsidRDefault="0048509B" w:rsidP="000D6A10">
      <w:pPr>
        <w:spacing w:after="0" w:line="360" w:lineRule="auto"/>
        <w:jc w:val="center"/>
        <w:rPr>
          <w:rFonts w:ascii="GHEA Grapalat" w:eastAsia="Calibri" w:hAnsi="GHEA Grapalat"/>
          <w:b/>
          <w:i/>
          <w:sz w:val="24"/>
          <w:szCs w:val="24"/>
          <w:lang w:val="hy-AM"/>
        </w:rPr>
      </w:pPr>
      <w:r w:rsidRPr="00A81065">
        <w:rPr>
          <w:rFonts w:ascii="GHEA Grapalat" w:eastAsia="Calibri" w:hAnsi="GHEA Grapalat"/>
          <w:b/>
          <w:i/>
          <w:sz w:val="24"/>
          <w:szCs w:val="24"/>
          <w:lang w:val="hy-AM"/>
        </w:rPr>
        <w:t xml:space="preserve">կոռուպցիոն ռիսկը = </w:t>
      </w:r>
      <w:r w:rsidR="00B93228" w:rsidRPr="00A81065">
        <w:rPr>
          <w:rFonts w:ascii="GHEA Grapalat" w:eastAsia="Calibri" w:hAnsi="GHEA Grapalat"/>
          <w:b/>
          <w:i/>
          <w:sz w:val="24"/>
          <w:szCs w:val="24"/>
          <w:lang w:val="hy-AM"/>
        </w:rPr>
        <w:t xml:space="preserve">գործառույթի </w:t>
      </w:r>
      <w:r w:rsidRPr="00A81065">
        <w:rPr>
          <w:rFonts w:ascii="GHEA Grapalat" w:eastAsia="Calibri" w:hAnsi="GHEA Grapalat"/>
          <w:b/>
          <w:i/>
          <w:sz w:val="24"/>
          <w:szCs w:val="24"/>
          <w:lang w:val="hy-AM"/>
        </w:rPr>
        <w:t xml:space="preserve">մոնոպոլիա + հայեցողական լիազորություններ </w:t>
      </w:r>
      <w:r w:rsidR="000D6A10">
        <w:rPr>
          <w:rFonts w:ascii="GHEA Grapalat" w:eastAsia="Calibri" w:hAnsi="GHEA Grapalat"/>
          <w:b/>
          <w:i/>
          <w:sz w:val="24"/>
          <w:szCs w:val="24"/>
          <w:lang w:val="hy-AM"/>
        </w:rPr>
        <w:t>–</w:t>
      </w:r>
      <w:r w:rsidRPr="00A81065">
        <w:rPr>
          <w:rFonts w:ascii="GHEA Grapalat" w:eastAsia="Calibri" w:hAnsi="GHEA Grapalat"/>
          <w:b/>
          <w:i/>
          <w:sz w:val="24"/>
          <w:szCs w:val="24"/>
          <w:lang w:val="hy-AM"/>
        </w:rPr>
        <w:t xml:space="preserve"> պատասխանատվություն</w:t>
      </w:r>
    </w:p>
    <w:p w14:paraId="222E22F4" w14:textId="77777777" w:rsidR="000D6A10" w:rsidRDefault="000D6A10" w:rsidP="000D6A10">
      <w:pPr>
        <w:spacing w:after="0" w:line="360" w:lineRule="auto"/>
        <w:jc w:val="center"/>
        <w:rPr>
          <w:rFonts w:ascii="GHEA Grapalat" w:eastAsia="Calibri" w:hAnsi="GHEA Grapalat"/>
          <w:sz w:val="24"/>
          <w:szCs w:val="24"/>
          <w:lang w:val="hy-AM"/>
        </w:rPr>
      </w:pPr>
    </w:p>
    <w:p w14:paraId="6BF60D2E" w14:textId="3AA8EBB7" w:rsidR="000D6A10" w:rsidRPr="000D6A10" w:rsidRDefault="00BE4169" w:rsidP="000D6A10">
      <w:pPr>
        <w:spacing w:after="0" w:line="360" w:lineRule="auto"/>
        <w:ind w:firstLine="720"/>
        <w:jc w:val="both"/>
        <w:rPr>
          <w:rFonts w:ascii="GHEA Grapalat" w:eastAsia="Calibri" w:hAnsi="GHEA Grapalat"/>
          <w:sz w:val="24"/>
          <w:szCs w:val="24"/>
          <w:lang w:val="hy-AM"/>
        </w:rPr>
      </w:pPr>
      <w:r w:rsidRPr="00A81065">
        <w:rPr>
          <w:rFonts w:ascii="GHEA Grapalat" w:eastAsia="Calibri" w:hAnsi="GHEA Grapalat"/>
          <w:sz w:val="24"/>
          <w:szCs w:val="24"/>
          <w:lang w:val="hy-AM"/>
        </w:rPr>
        <w:t>Կ</w:t>
      </w:r>
      <w:r w:rsidR="0048509B" w:rsidRPr="00A81065">
        <w:rPr>
          <w:rFonts w:ascii="GHEA Grapalat" w:eastAsia="Calibri" w:hAnsi="GHEA Grapalat"/>
          <w:sz w:val="24"/>
          <w:szCs w:val="24"/>
          <w:lang w:val="hy-AM"/>
        </w:rPr>
        <w:t>ոռուպցիան իրենից ներկայացնում է կառավարման համակարգի բաղկացուցիչ</w:t>
      </w:r>
      <w:r w:rsidR="000D6A10">
        <w:rPr>
          <w:rFonts w:ascii="GHEA Grapalat" w:eastAsia="Calibri" w:hAnsi="GHEA Grapalat"/>
          <w:sz w:val="24"/>
          <w:szCs w:val="24"/>
          <w:lang w:val="hy-AM"/>
        </w:rPr>
        <w:t xml:space="preserve"> </w:t>
      </w:r>
      <w:r w:rsidR="0048509B" w:rsidRPr="00A81065">
        <w:rPr>
          <w:rFonts w:ascii="GHEA Grapalat" w:eastAsia="Calibri" w:hAnsi="GHEA Grapalat"/>
          <w:sz w:val="24"/>
          <w:szCs w:val="24"/>
          <w:lang w:val="hy-AM"/>
        </w:rPr>
        <w:t>տարր, երբեմն կառավարման մեթոդ</w:t>
      </w:r>
      <w:r w:rsidR="000D6A10">
        <w:rPr>
          <w:rFonts w:ascii="GHEA Grapalat" w:eastAsia="Calibri" w:hAnsi="GHEA Grapalat"/>
          <w:sz w:val="24"/>
          <w:szCs w:val="24"/>
          <w:lang w:val="hy-AM"/>
        </w:rPr>
        <w:t>,</w:t>
      </w:r>
      <w:r w:rsidR="0048509B" w:rsidRPr="00A81065">
        <w:rPr>
          <w:rFonts w:ascii="GHEA Grapalat" w:eastAsia="Calibri" w:hAnsi="GHEA Grapalat"/>
          <w:sz w:val="24"/>
          <w:szCs w:val="24"/>
          <w:lang w:val="hy-AM"/>
        </w:rPr>
        <w:t xml:space="preserve"> սակայն</w:t>
      </w:r>
      <w:r w:rsidRPr="00A81065">
        <w:rPr>
          <w:rFonts w:ascii="GHEA Grapalat" w:eastAsia="Calibri" w:hAnsi="GHEA Grapalat"/>
          <w:sz w:val="24"/>
          <w:szCs w:val="24"/>
          <w:lang w:val="hy-AM"/>
        </w:rPr>
        <w:t xml:space="preserve"> բացաս</w:t>
      </w:r>
      <w:r w:rsidR="00BF26D0" w:rsidRPr="00A81065">
        <w:rPr>
          <w:rFonts w:ascii="GHEA Grapalat" w:eastAsia="Calibri" w:hAnsi="GHEA Grapalat"/>
          <w:sz w:val="24"/>
          <w:szCs w:val="24"/>
          <w:lang w:val="hy-AM"/>
        </w:rPr>
        <w:t>ա</w:t>
      </w:r>
      <w:r w:rsidRPr="00A81065">
        <w:rPr>
          <w:rFonts w:ascii="GHEA Grapalat" w:eastAsia="Calibri" w:hAnsi="GHEA Grapalat"/>
          <w:sz w:val="24"/>
          <w:szCs w:val="24"/>
          <w:lang w:val="hy-AM"/>
        </w:rPr>
        <w:t>կան հետևանքներով։</w:t>
      </w:r>
    </w:p>
    <w:p w14:paraId="5886FF63" w14:textId="0B35985D" w:rsidR="0048509B" w:rsidRPr="00A81065" w:rsidRDefault="0048509B" w:rsidP="000D6A10">
      <w:pPr>
        <w:spacing w:after="0" w:line="360" w:lineRule="auto"/>
        <w:ind w:firstLine="720"/>
        <w:jc w:val="both"/>
        <w:rPr>
          <w:rFonts w:ascii="GHEA Grapalat" w:eastAsia="Calibri" w:hAnsi="GHEA Grapalat"/>
          <w:sz w:val="24"/>
          <w:szCs w:val="24"/>
          <w:lang w:val="hy-AM"/>
        </w:rPr>
      </w:pPr>
      <w:r w:rsidRPr="00A81065">
        <w:rPr>
          <w:rFonts w:ascii="GHEA Grapalat" w:eastAsia="Calibri" w:hAnsi="GHEA Grapalat"/>
          <w:sz w:val="24"/>
          <w:szCs w:val="24"/>
          <w:lang w:val="hy-AM"/>
        </w:rPr>
        <w:t xml:space="preserve">Ապահովելու համար հանրային կառավարման համակարգում կոռուպցիայի </w:t>
      </w:r>
      <w:r w:rsidR="00CE7156" w:rsidRPr="00A81065">
        <w:rPr>
          <w:rFonts w:ascii="GHEA Grapalat" w:eastAsia="Calibri" w:hAnsi="GHEA Grapalat"/>
          <w:sz w:val="24"/>
          <w:szCs w:val="24"/>
          <w:lang w:val="hy-AM"/>
        </w:rPr>
        <w:t>կանխարգելման</w:t>
      </w:r>
      <w:r w:rsidRPr="00A81065">
        <w:rPr>
          <w:rFonts w:ascii="GHEA Grapalat" w:eastAsia="Calibri" w:hAnsi="GHEA Grapalat"/>
          <w:sz w:val="24"/>
          <w:szCs w:val="24"/>
          <w:lang w:val="hy-AM"/>
        </w:rPr>
        <w:t xml:space="preserve"> (այսուհետ կոռուպցիայի հակազդման) ասպարեզում աշխատանքների արդյունավետությունը</w:t>
      </w:r>
      <w:r w:rsidR="000D6A10">
        <w:rPr>
          <w:rFonts w:ascii="GHEA Grapalat" w:eastAsia="Calibri" w:hAnsi="GHEA Grapalat"/>
          <w:sz w:val="24"/>
          <w:szCs w:val="24"/>
          <w:lang w:val="hy-AM"/>
        </w:rPr>
        <w:t>,</w:t>
      </w:r>
      <w:r w:rsidRPr="00A81065">
        <w:rPr>
          <w:rFonts w:ascii="GHEA Grapalat" w:eastAsia="Calibri" w:hAnsi="GHEA Grapalat"/>
          <w:sz w:val="24"/>
          <w:szCs w:val="24"/>
          <w:lang w:val="hy-AM"/>
        </w:rPr>
        <w:t xml:space="preserve"> անհրաժեշտություն է առաջանում սահմանել կոռուպցիոն ռիսկ հասկացությունը, ստեղծելու համակարգային մոտեցմամբ հստակ սահմանված մեթոդաբանություն և աշխատանքային մոդել, որը թույլ կտա տարբեր </w:t>
      </w:r>
      <w:r w:rsidRPr="00A81065">
        <w:rPr>
          <w:rFonts w:ascii="GHEA Grapalat" w:eastAsia="Calibri" w:hAnsi="GHEA Grapalat"/>
          <w:sz w:val="24"/>
          <w:szCs w:val="24"/>
          <w:lang w:val="hy-AM"/>
        </w:rPr>
        <w:lastRenderedPageBreak/>
        <w:t xml:space="preserve">պետական մարմիններում բացահայտել, գնահատել և կառավարել կոռուպցիոն ռիսկերը: Վերոնշյալ գործընթացների շարունակական իրականացումն ու ներդրված համակարգի շարունակական բարելավումն իրենից ներկայացնում է կանխարգելիչ բնույթի աշխատանք, որը թույլ կտա նվազեցնել կոռուպցիոն սխեմաների աշխատանքը: Որպես առաջնահերթ թիրախ կոռուպցիոն ռիսկերի կառավարման մեթոդաբանությունը պետք է ազդի համակարգային կոռուպցիայի դրսևորումների </w:t>
      </w:r>
      <w:r w:rsidR="00BF26D0" w:rsidRPr="00A81065">
        <w:rPr>
          <w:rFonts w:ascii="GHEA Grapalat" w:eastAsia="Calibri" w:hAnsi="GHEA Grapalat"/>
          <w:sz w:val="24"/>
          <w:szCs w:val="24"/>
          <w:lang w:val="hy-AM"/>
        </w:rPr>
        <w:t>կանխարգելմանը։</w:t>
      </w:r>
    </w:p>
    <w:p w14:paraId="4BFE6443" w14:textId="77777777" w:rsidR="00E311FC" w:rsidRPr="00A81065" w:rsidRDefault="00E311FC" w:rsidP="00A81065">
      <w:pPr>
        <w:spacing w:after="0" w:line="360" w:lineRule="auto"/>
        <w:jc w:val="center"/>
        <w:rPr>
          <w:rFonts w:ascii="GHEA Grapalat" w:hAnsi="GHEA Grapalat"/>
          <w:b/>
          <w:sz w:val="24"/>
          <w:szCs w:val="24"/>
          <w:lang w:val="hy-AM"/>
        </w:rPr>
      </w:pPr>
      <w:r w:rsidRPr="00A81065">
        <w:rPr>
          <w:rFonts w:ascii="GHEA Grapalat" w:hAnsi="GHEA Grapalat"/>
          <w:b/>
          <w:sz w:val="24"/>
          <w:szCs w:val="24"/>
          <w:lang w:val="hy-AM"/>
        </w:rPr>
        <w:t>ՆԱԽԱՊԱՏՄՈՒԹՅՈՒՆ</w:t>
      </w:r>
    </w:p>
    <w:p w14:paraId="6D16BFC5" w14:textId="77777777" w:rsidR="00703F15" w:rsidRDefault="00764D2C" w:rsidP="00703F15">
      <w:pPr>
        <w:spacing w:after="0" w:line="360" w:lineRule="auto"/>
        <w:ind w:firstLine="720"/>
        <w:jc w:val="both"/>
        <w:rPr>
          <w:rFonts w:ascii="GHEA Grapalat" w:eastAsia="Calibri" w:hAnsi="GHEA Grapalat"/>
          <w:sz w:val="24"/>
          <w:szCs w:val="24"/>
          <w:lang w:val="hy-AM"/>
        </w:rPr>
      </w:pPr>
      <w:r w:rsidRPr="00A81065">
        <w:rPr>
          <w:rFonts w:ascii="GHEA Grapalat" w:eastAsia="Calibri" w:hAnsi="GHEA Grapalat"/>
          <w:sz w:val="24"/>
          <w:szCs w:val="24"/>
          <w:lang w:val="hy-AM"/>
        </w:rPr>
        <w:t>2003</w:t>
      </w:r>
      <w:r w:rsidR="00A023B2" w:rsidRPr="00A81065">
        <w:rPr>
          <w:rFonts w:ascii="GHEA Grapalat" w:eastAsia="Calibri" w:hAnsi="GHEA Grapalat"/>
          <w:sz w:val="24"/>
          <w:szCs w:val="24"/>
          <w:lang w:val="hy-AM"/>
        </w:rPr>
        <w:t xml:space="preserve"> թվականի</w:t>
      </w:r>
      <w:r w:rsidRPr="00A81065">
        <w:rPr>
          <w:rFonts w:ascii="GHEA Grapalat" w:eastAsia="Calibri" w:hAnsi="GHEA Grapalat"/>
          <w:sz w:val="24"/>
          <w:szCs w:val="24"/>
          <w:lang w:val="hy-AM"/>
        </w:rPr>
        <w:t xml:space="preserve"> նոյեմբերի 6-ին ՀՀ կառավարությունն իր N 1522-Ն որոշմամբ հաստատել է հակակոռուպցիոն ռազմավարության և դրա իրականացման միջոցառումների ծրագիրը (այսուհետ՝ Ծրագիր)։ Նկատի ունենալով այն հանգամանքը, որ կան որոշ հանրային ծառայություններ, որտեղ մեծ է պետական ծառայողների և բնակչության միջև շփումների հաճախությունը, ինչպես նաև այն, որ կան ոլորտներ, որտեղ պետական ծառայողներն ավելի մեծ ազատություն ունեն տնտեսական խնդիրները տնօրինելու հարցում` կառավարությունը կարևորել է կոռուպցիայի կանխարգելմանն ուղղված միջոցառումների առավել մեծ կարիք ունեցող հետևյալ բնագավառները՝ տնտեսություն, հարկային, մաքսային ծառայություններ, դատական և իրավապահ մարմինների համակարգ, կրթության և առողջապահության բնագավառներ: Ծրագրում առաջին անգամ նշվել է «կոռուպցիոն ռիսկ» հասկացության մասին՝ առանց կոռուպցիոն ռիսկի գնահատման սահմանումը տալու։</w:t>
      </w:r>
    </w:p>
    <w:p w14:paraId="6DB1ABA5" w14:textId="70AE62F2" w:rsidR="00703F15" w:rsidRDefault="00A023B2" w:rsidP="00703F15">
      <w:pPr>
        <w:spacing w:after="0" w:line="360" w:lineRule="auto"/>
        <w:ind w:firstLine="720"/>
        <w:jc w:val="both"/>
        <w:rPr>
          <w:rFonts w:ascii="GHEA Grapalat" w:eastAsia="Calibri" w:hAnsi="GHEA Grapalat"/>
          <w:sz w:val="24"/>
          <w:szCs w:val="24"/>
          <w:lang w:val="hy-AM"/>
        </w:rPr>
      </w:pPr>
      <w:r w:rsidRPr="00A81065">
        <w:rPr>
          <w:rFonts w:ascii="GHEA Grapalat" w:eastAsia="Calibri" w:hAnsi="GHEA Grapalat"/>
          <w:sz w:val="24"/>
          <w:szCs w:val="24"/>
          <w:lang w:val="hy-AM"/>
        </w:rPr>
        <w:t>2014 թվականի ապրիլի 10-ին ՀՀ կառավարությունն իր N 14-51 արձանագրային որոշմամբ հավանություն է տվել հանրային կառավարման համակարգում կոռուպցիայի դեմ պայքարի հայեցակարգին։</w:t>
      </w:r>
      <w:r w:rsidRPr="00A81065">
        <w:rPr>
          <w:rFonts w:ascii="GHEA Grapalat" w:eastAsia="Calibri" w:hAnsi="GHEA Grapalat"/>
          <w:sz w:val="24"/>
          <w:szCs w:val="24"/>
          <w:lang w:val="hy-AM"/>
        </w:rPr>
        <w:tab/>
      </w:r>
    </w:p>
    <w:p w14:paraId="462AAF3C" w14:textId="2584AB70" w:rsidR="00A023B2" w:rsidRPr="00A81065" w:rsidRDefault="00A023B2" w:rsidP="00703F15">
      <w:pPr>
        <w:spacing w:after="0" w:line="360" w:lineRule="auto"/>
        <w:ind w:firstLine="720"/>
        <w:jc w:val="both"/>
        <w:rPr>
          <w:rFonts w:ascii="GHEA Grapalat" w:eastAsia="Calibri" w:hAnsi="GHEA Grapalat"/>
          <w:sz w:val="24"/>
          <w:szCs w:val="24"/>
          <w:lang w:val="hy-AM"/>
        </w:rPr>
      </w:pPr>
      <w:r w:rsidRPr="00A81065">
        <w:rPr>
          <w:rFonts w:ascii="GHEA Grapalat" w:eastAsia="Calibri" w:hAnsi="GHEA Grapalat"/>
          <w:sz w:val="24"/>
          <w:szCs w:val="24"/>
          <w:lang w:val="hy-AM"/>
        </w:rPr>
        <w:t xml:space="preserve">Հայեցակարգում առաջին անգամ տրվել է կոռուպցիոն ռիսկի գնահատման սահմանումը, ըստ որի կոռուպցիոն ռիսկի գնահատումը հանրային յուրաքանչյուր ինստիտուտի կողմից իրականացվող կառավարման գործընթացում կոռուպցիոն </w:t>
      </w:r>
      <w:r w:rsidRPr="00A81065">
        <w:rPr>
          <w:rFonts w:ascii="GHEA Grapalat" w:eastAsia="Calibri" w:hAnsi="GHEA Grapalat"/>
          <w:sz w:val="24"/>
          <w:szCs w:val="24"/>
          <w:lang w:val="hy-AM"/>
        </w:rPr>
        <w:lastRenderedPageBreak/>
        <w:t>պոտենցիալ ռիսկերը կանխատեսելու և դրանք համարժեքորեն նվազեցնելու ունակությունն է։ Հայեցակարգում ամրագրվել է նաև հակակոռուպցիոն քաղաքականության արդյունավետ իրականացումն ապահովող ինստիտուցիոնալ նոր համակարգի ներդրման անհրաժեշտությունը:</w:t>
      </w:r>
      <w:r w:rsidRPr="00A81065">
        <w:rPr>
          <w:rFonts w:ascii="GHEA Grapalat" w:eastAsia="Calibri" w:hAnsi="GHEA Grapalat"/>
          <w:sz w:val="24"/>
          <w:szCs w:val="24"/>
          <w:lang w:val="hy-AM"/>
        </w:rPr>
        <w:tab/>
      </w:r>
    </w:p>
    <w:p w14:paraId="1F56C6D2" w14:textId="183B63E3" w:rsidR="00A023B2" w:rsidRPr="00A81065" w:rsidRDefault="00A023B2" w:rsidP="00A81065">
      <w:pPr>
        <w:spacing w:after="0" w:line="360" w:lineRule="auto"/>
        <w:ind w:firstLine="720"/>
        <w:jc w:val="both"/>
        <w:rPr>
          <w:rFonts w:ascii="GHEA Grapalat" w:hAnsi="GHEA Grapalat"/>
          <w:sz w:val="24"/>
          <w:szCs w:val="24"/>
          <w:lang w:val="hy-AM"/>
        </w:rPr>
      </w:pPr>
      <w:r w:rsidRPr="00A81065">
        <w:rPr>
          <w:rFonts w:ascii="GHEA Grapalat" w:eastAsia="Calibri" w:hAnsi="GHEA Grapalat"/>
          <w:sz w:val="24"/>
          <w:szCs w:val="24"/>
          <w:lang w:val="hy-AM"/>
        </w:rPr>
        <w:t>Հայեցակարգում ամրագրված հակակոռուպցիոն քաղաքականության արդյունավետ իրականացումն ապահովող ինստիտուցիոնալ նոր համակարգի ներդրման անհրաժեշտությամբ պայմանավորված՝ 2015 թվականի փետրվարի 19-ին ՀՀ կառավարությունն ընդունել է «Կոռուպցիայի դեմ պայքարի խորհուրդ և փորձագիտական հանձնախումբ ստեղծելու, խորհրդի կազմը, խորհրդի, փորձագիտական հանձնախմբի և Հայաստանի Հանրապետության կառավարության աշխատակազմի հակակոռուպցիոն ծրագրերի մոնիթորինգի բաժնի գործունեության կարգը հաստատելու մասին» N 165-Ն որոշումը:</w:t>
      </w:r>
      <w:r w:rsidRPr="00A81065">
        <w:rPr>
          <w:rFonts w:ascii="GHEA Grapalat" w:eastAsia="Calibri" w:hAnsi="GHEA Grapalat"/>
          <w:sz w:val="24"/>
          <w:szCs w:val="24"/>
          <w:lang w:val="hy-AM"/>
        </w:rPr>
        <w:tab/>
      </w:r>
      <w:r w:rsidRPr="00A81065">
        <w:rPr>
          <w:rFonts w:ascii="GHEA Grapalat" w:eastAsia="Calibri" w:hAnsi="GHEA Grapalat"/>
          <w:sz w:val="24"/>
          <w:szCs w:val="24"/>
          <w:lang w:val="hy-AM"/>
        </w:rPr>
        <w:tab/>
      </w:r>
      <w:r w:rsidRPr="00A81065">
        <w:rPr>
          <w:rFonts w:ascii="GHEA Grapalat" w:eastAsia="Calibri" w:hAnsi="GHEA Grapalat"/>
          <w:sz w:val="24"/>
          <w:szCs w:val="24"/>
          <w:lang w:val="hy-AM"/>
        </w:rPr>
        <w:tab/>
      </w:r>
      <w:r w:rsidRPr="00A81065">
        <w:rPr>
          <w:rFonts w:ascii="GHEA Grapalat" w:eastAsia="Calibri" w:hAnsi="GHEA Grapalat"/>
          <w:sz w:val="24"/>
          <w:szCs w:val="24"/>
          <w:lang w:val="hy-AM"/>
        </w:rPr>
        <w:tab/>
      </w:r>
    </w:p>
    <w:p w14:paraId="04859D1D" w14:textId="77777777" w:rsidR="00703F15" w:rsidRDefault="00764D2C" w:rsidP="00703F1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2015</w:t>
      </w:r>
      <w:r w:rsidR="00A023B2" w:rsidRPr="00A81065">
        <w:rPr>
          <w:rFonts w:ascii="GHEA Grapalat" w:eastAsia="Calibri" w:hAnsi="GHEA Grapalat"/>
          <w:sz w:val="24"/>
          <w:szCs w:val="24"/>
          <w:lang w:val="hy-AM"/>
        </w:rPr>
        <w:t xml:space="preserve"> թվականի</w:t>
      </w:r>
      <w:r w:rsidRPr="00A81065">
        <w:rPr>
          <w:rFonts w:ascii="GHEA Grapalat" w:eastAsia="Calibri" w:hAnsi="GHEA Grapalat"/>
          <w:sz w:val="24"/>
          <w:szCs w:val="24"/>
          <w:lang w:val="hy-AM"/>
        </w:rPr>
        <w:t xml:space="preserve"> սեպտեմբերի 25-ին ՀՀ կառավարությունը հաստատել է Հայաստանի Հանրապետության հակակոռուպցիոն ռազմավարությունը և դրա իրականացման՝ 2015-2018 թ</w:t>
      </w:r>
      <w:r w:rsidR="00A023B2" w:rsidRPr="00A81065">
        <w:rPr>
          <w:rFonts w:ascii="GHEA Grapalat" w:eastAsia="Calibri" w:hAnsi="GHEA Grapalat"/>
          <w:sz w:val="24"/>
          <w:szCs w:val="24"/>
          <w:lang w:val="hy-AM"/>
        </w:rPr>
        <w:t>վականների</w:t>
      </w:r>
      <w:r w:rsidRPr="00A81065">
        <w:rPr>
          <w:rFonts w:ascii="GHEA Grapalat" w:eastAsia="Calibri" w:hAnsi="GHEA Grapalat"/>
          <w:sz w:val="24"/>
          <w:szCs w:val="24"/>
          <w:lang w:val="hy-AM"/>
        </w:rPr>
        <w:t xml:space="preserve"> միջոցառումների ծրագիրը</w:t>
      </w:r>
    </w:p>
    <w:p w14:paraId="6920FFE6" w14:textId="46AA0B70" w:rsidR="00A023B2" w:rsidRPr="00A81065" w:rsidRDefault="00764D2C" w:rsidP="00703F1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Հակակոռուպցիոն ռազմավարությամբ ամրագրվել է, որ առաջնահերթ համարված չորս ոլորտներ</w:t>
      </w:r>
      <w:r w:rsidR="00A023B2" w:rsidRPr="00A81065">
        <w:rPr>
          <w:rFonts w:ascii="GHEA Grapalat" w:eastAsia="Calibri" w:hAnsi="GHEA Grapalat"/>
          <w:sz w:val="24"/>
          <w:szCs w:val="24"/>
          <w:lang w:val="hy-AM"/>
        </w:rPr>
        <w:t>ից յուրաքանչյուրում անհրաժեշտ է իրականանել համապարփակ ուսումնասիրություն՝ թափանցիկության, հրապարակայնության, հաշվետվողականության, օրինականության ապահովման և կոռուպցիոն ռիսկերի կրճատման նպատակով՝</w:t>
      </w:r>
    </w:p>
    <w:p w14:paraId="5E09767E" w14:textId="77777777" w:rsidR="00A023B2" w:rsidRPr="00A81065" w:rsidRDefault="00764D2C" w:rsidP="00A81065">
      <w:pPr>
        <w:pStyle w:val="ListParagraph"/>
        <w:numPr>
          <w:ilvl w:val="0"/>
          <w:numId w:val="5"/>
        </w:numPr>
        <w:spacing w:after="0" w:line="360" w:lineRule="auto"/>
        <w:jc w:val="both"/>
        <w:rPr>
          <w:rFonts w:ascii="GHEA Grapalat" w:eastAsia="Calibri" w:hAnsi="GHEA Grapalat"/>
          <w:sz w:val="24"/>
          <w:szCs w:val="24"/>
          <w:lang w:val="hy-AM"/>
        </w:rPr>
      </w:pPr>
      <w:r w:rsidRPr="00A81065">
        <w:rPr>
          <w:rFonts w:ascii="GHEA Grapalat" w:eastAsia="Calibri" w:hAnsi="GHEA Grapalat"/>
          <w:sz w:val="24"/>
          <w:szCs w:val="24"/>
          <w:lang w:val="hy-AM"/>
        </w:rPr>
        <w:t xml:space="preserve">պետական եկամուտների հավաքագրման ոլորտ, </w:t>
      </w:r>
    </w:p>
    <w:p w14:paraId="6E2505F0" w14:textId="77777777" w:rsidR="00A023B2" w:rsidRPr="00A81065" w:rsidRDefault="00764D2C" w:rsidP="00A81065">
      <w:pPr>
        <w:pStyle w:val="ListParagraph"/>
        <w:numPr>
          <w:ilvl w:val="0"/>
          <w:numId w:val="5"/>
        </w:numPr>
        <w:spacing w:after="0" w:line="360" w:lineRule="auto"/>
        <w:jc w:val="both"/>
        <w:rPr>
          <w:rFonts w:ascii="GHEA Grapalat" w:eastAsia="Calibri" w:hAnsi="GHEA Grapalat"/>
          <w:sz w:val="24"/>
          <w:szCs w:val="24"/>
          <w:lang w:val="hy-AM"/>
        </w:rPr>
      </w:pPr>
      <w:r w:rsidRPr="00A81065">
        <w:rPr>
          <w:rFonts w:ascii="GHEA Grapalat" w:eastAsia="Calibri" w:hAnsi="GHEA Grapalat"/>
          <w:sz w:val="24"/>
          <w:szCs w:val="24"/>
          <w:lang w:val="hy-AM"/>
        </w:rPr>
        <w:t>ոստիկանության կողմից քաղաքացիներին ծառայությունների մատուցման ոլորտ,</w:t>
      </w:r>
    </w:p>
    <w:p w14:paraId="5E8FB48A" w14:textId="6E485E2E" w:rsidR="00A023B2" w:rsidRPr="00A81065" w:rsidRDefault="00764D2C" w:rsidP="00A81065">
      <w:pPr>
        <w:pStyle w:val="ListParagraph"/>
        <w:numPr>
          <w:ilvl w:val="0"/>
          <w:numId w:val="5"/>
        </w:numPr>
        <w:spacing w:after="0" w:line="360" w:lineRule="auto"/>
        <w:jc w:val="both"/>
        <w:rPr>
          <w:rFonts w:ascii="GHEA Grapalat" w:eastAsia="Calibri" w:hAnsi="GHEA Grapalat"/>
          <w:sz w:val="24"/>
          <w:szCs w:val="24"/>
          <w:lang w:val="hy-AM"/>
        </w:rPr>
      </w:pPr>
      <w:r w:rsidRPr="00A81065">
        <w:rPr>
          <w:rFonts w:ascii="GHEA Grapalat" w:eastAsia="Calibri" w:hAnsi="GHEA Grapalat"/>
          <w:sz w:val="24"/>
          <w:szCs w:val="24"/>
          <w:lang w:val="hy-AM"/>
        </w:rPr>
        <w:t>առողջապահության ոլորտ</w:t>
      </w:r>
      <w:r w:rsidR="004417BC" w:rsidRPr="00A81065">
        <w:rPr>
          <w:rFonts w:ascii="GHEA Grapalat" w:eastAsia="Calibri" w:hAnsi="GHEA Grapalat"/>
          <w:sz w:val="24"/>
          <w:szCs w:val="24"/>
          <w:lang w:val="hy-AM"/>
        </w:rPr>
        <w:t>,</w:t>
      </w:r>
    </w:p>
    <w:p w14:paraId="483EB172" w14:textId="1FB57113" w:rsidR="00764D2C" w:rsidRPr="00A81065" w:rsidRDefault="00764D2C" w:rsidP="00A81065">
      <w:pPr>
        <w:pStyle w:val="ListParagraph"/>
        <w:numPr>
          <w:ilvl w:val="0"/>
          <w:numId w:val="5"/>
        </w:numPr>
        <w:spacing w:after="0" w:line="360" w:lineRule="auto"/>
        <w:jc w:val="both"/>
        <w:rPr>
          <w:rFonts w:ascii="GHEA Grapalat" w:eastAsia="Calibri" w:hAnsi="GHEA Grapalat"/>
          <w:sz w:val="24"/>
          <w:szCs w:val="24"/>
          <w:lang w:val="hy-AM"/>
        </w:rPr>
      </w:pPr>
      <w:r w:rsidRPr="00A81065">
        <w:rPr>
          <w:rFonts w:ascii="GHEA Grapalat" w:eastAsia="Calibri" w:hAnsi="GHEA Grapalat"/>
          <w:sz w:val="24"/>
          <w:szCs w:val="24"/>
          <w:lang w:val="hy-AM"/>
        </w:rPr>
        <w:t>կրթության ոլորտ</w:t>
      </w:r>
      <w:r w:rsidR="00784EC4" w:rsidRPr="00A81065">
        <w:rPr>
          <w:rFonts w:ascii="GHEA Grapalat" w:eastAsia="Calibri" w:hAnsi="GHEA Grapalat"/>
          <w:sz w:val="24"/>
          <w:szCs w:val="24"/>
          <w:lang w:val="hy-AM"/>
        </w:rPr>
        <w:t xml:space="preserve">։ </w:t>
      </w:r>
      <w:r w:rsidRPr="00A81065">
        <w:rPr>
          <w:rFonts w:ascii="GHEA Grapalat" w:eastAsia="Calibri" w:hAnsi="GHEA Grapalat"/>
          <w:sz w:val="24"/>
          <w:szCs w:val="24"/>
          <w:lang w:val="hy-AM"/>
        </w:rPr>
        <w:t xml:space="preserve"> </w:t>
      </w:r>
      <w:r w:rsidRPr="00A81065">
        <w:rPr>
          <w:rFonts w:ascii="GHEA Grapalat" w:eastAsia="Calibri" w:hAnsi="GHEA Grapalat"/>
          <w:sz w:val="24"/>
          <w:szCs w:val="24"/>
          <w:lang w:val="hy-AM"/>
        </w:rPr>
        <w:tab/>
      </w:r>
    </w:p>
    <w:p w14:paraId="7020B151" w14:textId="77777777" w:rsidR="00764D2C" w:rsidRPr="00A81065" w:rsidRDefault="00764D2C" w:rsidP="00A8106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 xml:space="preserve">Կոռուպցիոն ռիսկերի գնահատման արդյունքում վերոնշյալ չորս ոլորտներում միասին արձանագրվել է 81 կոռուպցիոն ռիսկ, որից ըստ ռիսկի աճման </w:t>
      </w:r>
      <w:r w:rsidRPr="00A81065">
        <w:rPr>
          <w:rFonts w:ascii="GHEA Grapalat" w:eastAsia="Calibri" w:hAnsi="GHEA Grapalat"/>
          <w:sz w:val="24"/>
          <w:szCs w:val="24"/>
          <w:lang w:val="hy-AM"/>
        </w:rPr>
        <w:lastRenderedPageBreak/>
        <w:t xml:space="preserve">հաջորդականության՝ առողջապահության ոլորտում արձանագրվել է 15, պետական եկամուտների հավաքագրման ոլորտում՝ 18, ոստիկանության կողմից քաղաքացիներին ծառայությունների մատուցման ոլորտում՝ 20, կրթության ոլորտում՝ 28 կոռուպցիոն ռիսկ: </w:t>
      </w:r>
      <w:r w:rsidRPr="00A81065">
        <w:rPr>
          <w:rFonts w:ascii="GHEA Grapalat" w:eastAsia="Calibri" w:hAnsi="GHEA Grapalat"/>
          <w:sz w:val="24"/>
          <w:szCs w:val="24"/>
          <w:lang w:val="hy-AM"/>
        </w:rPr>
        <w:tab/>
      </w:r>
    </w:p>
    <w:p w14:paraId="313F6670" w14:textId="397C74BB" w:rsidR="00764D2C" w:rsidRPr="00A81065" w:rsidRDefault="00764D2C" w:rsidP="00A81065">
      <w:pPr>
        <w:spacing w:after="0" w:line="360" w:lineRule="auto"/>
        <w:ind w:firstLine="360"/>
        <w:jc w:val="both"/>
        <w:rPr>
          <w:rFonts w:ascii="GHEA Grapalat" w:eastAsia="Calibri" w:hAnsi="GHEA Grapalat"/>
          <w:sz w:val="24"/>
          <w:szCs w:val="24"/>
          <w:highlight w:val="yellow"/>
          <w:lang w:val="hy-AM"/>
        </w:rPr>
      </w:pPr>
      <w:r w:rsidRPr="00A81065">
        <w:rPr>
          <w:rFonts w:ascii="GHEA Grapalat" w:eastAsia="Calibri" w:hAnsi="GHEA Grapalat"/>
          <w:sz w:val="24"/>
          <w:szCs w:val="24"/>
          <w:lang w:val="hy-AM"/>
        </w:rPr>
        <w:t xml:space="preserve">Ռիսկերի գնահատման արդյունքում յուրաքանչյուր ոլորտի պատասխանատուների և տվյալ ոլորտում մասնագիտացած փորձագետի կողմից մշակվել է տվյալ ոլորտում արձանագրված կոռուպցիոն ռիսկերի չեզոքացմանը և (կամ) նվազեցմանն ուղղված միջոցառումների ծրագրեր: </w:t>
      </w:r>
      <w:r w:rsidRPr="00A81065">
        <w:rPr>
          <w:rFonts w:ascii="GHEA Grapalat" w:eastAsia="Calibri" w:hAnsi="GHEA Grapalat"/>
          <w:sz w:val="24"/>
          <w:szCs w:val="24"/>
          <w:lang w:val="hy-AM"/>
        </w:rPr>
        <w:tab/>
      </w:r>
      <w:r w:rsidRPr="00A81065">
        <w:rPr>
          <w:rFonts w:ascii="GHEA Grapalat" w:eastAsia="Calibri" w:hAnsi="GHEA Grapalat"/>
          <w:sz w:val="24"/>
          <w:szCs w:val="24"/>
          <w:lang w:val="hy-AM"/>
        </w:rPr>
        <w:tab/>
      </w:r>
      <w:r w:rsidRPr="00A81065">
        <w:rPr>
          <w:rFonts w:ascii="GHEA Grapalat" w:eastAsia="Calibri" w:hAnsi="GHEA Grapalat"/>
          <w:sz w:val="24"/>
          <w:szCs w:val="24"/>
          <w:lang w:val="hy-AM"/>
        </w:rPr>
        <w:tab/>
      </w:r>
      <w:r w:rsidRPr="00A81065">
        <w:rPr>
          <w:rFonts w:ascii="GHEA Grapalat" w:eastAsia="Calibri" w:hAnsi="GHEA Grapalat"/>
          <w:sz w:val="24"/>
          <w:szCs w:val="24"/>
          <w:lang w:val="hy-AM"/>
        </w:rPr>
        <w:tab/>
      </w:r>
      <w:r w:rsidRPr="00A81065">
        <w:rPr>
          <w:rFonts w:ascii="GHEA Grapalat" w:eastAsia="Calibri" w:hAnsi="GHEA Grapalat"/>
          <w:sz w:val="24"/>
          <w:szCs w:val="24"/>
          <w:lang w:val="hy-AM"/>
        </w:rPr>
        <w:tab/>
      </w:r>
      <w:r w:rsidRPr="00A81065">
        <w:rPr>
          <w:rFonts w:ascii="GHEA Grapalat" w:eastAsia="Calibri" w:hAnsi="GHEA Grapalat"/>
          <w:sz w:val="24"/>
          <w:szCs w:val="24"/>
          <w:lang w:val="hy-AM"/>
        </w:rPr>
        <w:tab/>
      </w:r>
      <w:r w:rsidRPr="00A81065">
        <w:rPr>
          <w:rFonts w:ascii="GHEA Grapalat" w:eastAsia="Calibri" w:hAnsi="GHEA Grapalat"/>
          <w:sz w:val="24"/>
          <w:szCs w:val="24"/>
          <w:lang w:val="hy-AM"/>
        </w:rPr>
        <w:tab/>
      </w:r>
      <w:r w:rsidRPr="00A81065">
        <w:rPr>
          <w:rFonts w:ascii="GHEA Grapalat" w:eastAsia="Calibri" w:hAnsi="GHEA Grapalat"/>
          <w:sz w:val="24"/>
          <w:szCs w:val="24"/>
          <w:lang w:val="hy-AM"/>
        </w:rPr>
        <w:tab/>
      </w:r>
    </w:p>
    <w:p w14:paraId="6849B3D2" w14:textId="77777777" w:rsidR="00764D2C" w:rsidRPr="00A81065" w:rsidRDefault="00764D2C" w:rsidP="00A8106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Միջոցառումների ծրագրերի մշակման և իրականացման գործընթացների նկատմամբ վերահսկողություն է իրականացրել Կոռուպցիայի դեմ պայքարի խորհուրդը:</w:t>
      </w:r>
    </w:p>
    <w:p w14:paraId="4B56D974" w14:textId="29DD48DA" w:rsidR="00784EC4" w:rsidRPr="00A81065" w:rsidRDefault="00784EC4" w:rsidP="00A8106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Պ</w:t>
      </w:r>
      <w:r w:rsidR="00764D2C" w:rsidRPr="00A81065">
        <w:rPr>
          <w:rFonts w:ascii="GHEA Grapalat" w:eastAsia="Calibri" w:hAnsi="GHEA Grapalat"/>
          <w:sz w:val="24"/>
          <w:szCs w:val="24"/>
          <w:lang w:val="hy-AM"/>
        </w:rPr>
        <w:t xml:space="preserve">ետական եկամուտների հավաքագրման ոլորտում հակակոռուպցիոն միջոցառումների ծրագրով նախատեսվել է իրականացնել 26 միջոցառում, որից ամբողջությամբ իրականացվել է 16-ը, մասամբ է իրականացվել 2-ը, չի իրականացվել 8 միջոցառում: Տոկոսային արտահայտությամբ ամբողջությամբ իրականացված միջոցառումները կազմել են նախատեսված միջոցառումների 61%-ը: </w:t>
      </w:r>
    </w:p>
    <w:p w14:paraId="26FE6C7C" w14:textId="77777777" w:rsidR="00703F15" w:rsidRDefault="00764D2C" w:rsidP="00703F1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Ոստիկանությունում նախատեսվել է իրականացնել 29 միջոցառում, որից ամբողջությամբ իրականացվել է 2-ը, մասամբ է իրականացվել 9-ը, չի իրականացվել 18 միջոցառում: Տոկոսային արտահայտությամբ ամբողջությամբ իրականացված միջոցառումները կազմել են նախատեսված միջոցառումների մոտավորապես 7%-ը:</w:t>
      </w:r>
    </w:p>
    <w:p w14:paraId="52CEF01A" w14:textId="3BCF9E73" w:rsidR="00784EC4" w:rsidRPr="00A81065" w:rsidRDefault="00764D2C" w:rsidP="00703F1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Առողջապահության ոլորտում նախատեսվել է իրականացնել 63 միջոցառում, որից ամբողջությամբ իրականացվել է 19-ը, մասամբ է իրականացվել 8-ը, չի իրականացվել 36 միջոցառում: Տոկոսային արտահայտությամբ ամբողջությամբ իրականացված միջոցառումները կազմել են նախատեսված միջոցառումների 30%-ը:</w:t>
      </w:r>
    </w:p>
    <w:p w14:paraId="30F417B1" w14:textId="77777777" w:rsidR="002F4D43" w:rsidRPr="00A81065" w:rsidRDefault="00764D2C" w:rsidP="00A8106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 xml:space="preserve">Կրթության ոլորտում նախատեսվել է իրականացնել 47 միջոցառում, որից ամբողջությամբ իրականացվել է 10-ը, մասամբ է իրականացվել 7-ը, չի իրականացվել </w:t>
      </w:r>
      <w:r w:rsidRPr="00A81065">
        <w:rPr>
          <w:rFonts w:ascii="GHEA Grapalat" w:eastAsia="Calibri" w:hAnsi="GHEA Grapalat"/>
          <w:sz w:val="24"/>
          <w:szCs w:val="24"/>
          <w:lang w:val="hy-AM"/>
        </w:rPr>
        <w:lastRenderedPageBreak/>
        <w:t>30 միջոցառում: Տոկոսային արտահայտությամբ ամբողջությամբ իրականացված միջոցառումները կազմել են նախատեսված միջոցառումների 21%-ը:</w:t>
      </w:r>
    </w:p>
    <w:p w14:paraId="6AD7050F" w14:textId="0DF2DB01" w:rsidR="00764D2C" w:rsidRPr="00A81065" w:rsidRDefault="002F4D43" w:rsidP="00A8106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Ուսումնասիրելով վերը թվարկված  չորս ոլորտներում իրականացված կոռուպցիոն ռիսկերի գնահատման գործընթացները, հարց է առաջանում է թե ի</w:t>
      </w:r>
      <w:r w:rsidR="00A17DD8" w:rsidRPr="00A81065">
        <w:rPr>
          <w:rFonts w:ascii="GHEA Grapalat" w:eastAsia="Calibri" w:hAnsi="GHEA Grapalat"/>
          <w:sz w:val="24"/>
          <w:szCs w:val="24"/>
          <w:lang w:val="hy-AM"/>
        </w:rPr>
        <w:t>՞</w:t>
      </w:r>
      <w:r w:rsidRPr="00A81065">
        <w:rPr>
          <w:rFonts w:ascii="GHEA Grapalat" w:eastAsia="Calibri" w:hAnsi="GHEA Grapalat"/>
          <w:sz w:val="24"/>
          <w:szCs w:val="24"/>
          <w:lang w:val="hy-AM"/>
        </w:rPr>
        <w:t>նչ մեթոդաբանությամբ կամ ի</w:t>
      </w:r>
      <w:r w:rsidR="00A17DD8" w:rsidRPr="00A81065">
        <w:rPr>
          <w:rFonts w:ascii="GHEA Grapalat" w:eastAsia="Calibri" w:hAnsi="GHEA Grapalat"/>
          <w:sz w:val="24"/>
          <w:szCs w:val="24"/>
          <w:lang w:val="hy-AM"/>
        </w:rPr>
        <w:t>՞</w:t>
      </w:r>
      <w:r w:rsidRPr="00A81065">
        <w:rPr>
          <w:rFonts w:ascii="GHEA Grapalat" w:eastAsia="Calibri" w:hAnsi="GHEA Grapalat"/>
          <w:sz w:val="24"/>
          <w:szCs w:val="24"/>
          <w:lang w:val="hy-AM"/>
        </w:rPr>
        <w:t xml:space="preserve">նչ ստանդարտներով են իրականացվել ռիսկերի գնահատումն ու վերլուծությունը: </w:t>
      </w:r>
      <w:r w:rsidR="00764D2C" w:rsidRPr="00A81065">
        <w:rPr>
          <w:rFonts w:ascii="GHEA Grapalat" w:eastAsia="Calibri" w:hAnsi="GHEA Grapalat"/>
          <w:sz w:val="24"/>
          <w:szCs w:val="24"/>
          <w:lang w:val="hy-AM"/>
        </w:rPr>
        <w:tab/>
      </w:r>
    </w:p>
    <w:p w14:paraId="776D518C" w14:textId="77777777" w:rsidR="00703F15" w:rsidRDefault="00764D2C" w:rsidP="00A8106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2019</w:t>
      </w:r>
      <w:r w:rsidR="00784EC4" w:rsidRPr="00A81065">
        <w:rPr>
          <w:rFonts w:ascii="GHEA Grapalat" w:eastAsia="Calibri" w:hAnsi="GHEA Grapalat"/>
          <w:sz w:val="24"/>
          <w:szCs w:val="24"/>
          <w:lang w:val="hy-AM"/>
        </w:rPr>
        <w:t xml:space="preserve"> թվականի</w:t>
      </w:r>
      <w:r w:rsidRPr="00A81065">
        <w:rPr>
          <w:rFonts w:ascii="GHEA Grapalat" w:eastAsia="Calibri" w:hAnsi="GHEA Grapalat"/>
          <w:sz w:val="24"/>
          <w:szCs w:val="24"/>
          <w:lang w:val="hy-AM"/>
        </w:rPr>
        <w:t xml:space="preserve"> հոկտեմբերի 3-ին հաստատված հակակոռուպցիոն ռազմավարության մեջ կոռուպցիայի դեմ պայքարն առավել նպատակային իրականացնելու համար կարևորվել է ինստիտուցիոնալ հենքի ստեղծումն ու զարգացումը: </w:t>
      </w:r>
    </w:p>
    <w:p w14:paraId="6AFA5798" w14:textId="77777777" w:rsidR="00703F15" w:rsidRDefault="00764D2C" w:rsidP="00A8106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 xml:space="preserve">Այս իմաստով անհրաժեշտ է համարվել Կառուպցիայի կանխարգելման հանձնաժողովի, Հակակոռուպցիոն կոմիտեի, հակակոռուպցիոն մասնագիտացված դատարանների, </w:t>
      </w:r>
      <w:r w:rsidR="00784EC4" w:rsidRPr="00A81065">
        <w:rPr>
          <w:rFonts w:ascii="GHEA Grapalat" w:eastAsia="Calibri" w:hAnsi="GHEA Grapalat"/>
          <w:sz w:val="24"/>
          <w:szCs w:val="24"/>
          <w:lang w:val="hy-AM"/>
        </w:rPr>
        <w:t>Հայաստանի Հանրապետության</w:t>
      </w:r>
      <w:r w:rsidRPr="00A81065">
        <w:rPr>
          <w:rFonts w:ascii="GHEA Grapalat" w:eastAsia="Calibri" w:hAnsi="GHEA Grapalat"/>
          <w:sz w:val="24"/>
          <w:szCs w:val="24"/>
          <w:lang w:val="hy-AM"/>
        </w:rPr>
        <w:t xml:space="preserve"> գլխավոր դատախազությունում կոռուպցիոն հանցագործությունների քննության նկատմամբ վերահսկողություն իրականացնող վարչության ստեղծումը: Այդ նպատակով 2019-2022</w:t>
      </w:r>
      <w:r w:rsidR="00784EC4" w:rsidRPr="00A81065">
        <w:rPr>
          <w:rFonts w:ascii="GHEA Grapalat" w:eastAsia="Calibri" w:hAnsi="GHEA Grapalat"/>
          <w:sz w:val="24"/>
          <w:szCs w:val="24"/>
          <w:lang w:val="hy-AM"/>
        </w:rPr>
        <w:t xml:space="preserve"> թվականներ</w:t>
      </w:r>
      <w:r w:rsidRPr="00A81065">
        <w:rPr>
          <w:rFonts w:ascii="GHEA Grapalat" w:eastAsia="Calibri" w:hAnsi="GHEA Grapalat"/>
          <w:sz w:val="24"/>
          <w:szCs w:val="24"/>
          <w:lang w:val="hy-AM"/>
        </w:rPr>
        <w:t xml:space="preserve">ի հակակոռուպցիոն միջոցառումների ծրագրում նախատեսվել են համապատասխան քայլեր: </w:t>
      </w:r>
    </w:p>
    <w:p w14:paraId="09F037E5" w14:textId="37DE6CA2" w:rsidR="00A81065" w:rsidRDefault="00764D2C" w:rsidP="00A8106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Ինչ վերաբերում է հակակոռուպցիոն ծրագրերին, ապա 2019-2022</w:t>
      </w:r>
      <w:r w:rsidR="00784EC4" w:rsidRPr="00A81065">
        <w:rPr>
          <w:rFonts w:ascii="GHEA Grapalat" w:eastAsia="Calibri" w:hAnsi="GHEA Grapalat"/>
          <w:sz w:val="24"/>
          <w:szCs w:val="24"/>
          <w:lang w:val="hy-AM"/>
        </w:rPr>
        <w:t xml:space="preserve"> թվականներ</w:t>
      </w:r>
      <w:r w:rsidRPr="00A81065">
        <w:rPr>
          <w:rFonts w:ascii="GHEA Grapalat" w:eastAsia="Calibri" w:hAnsi="GHEA Grapalat"/>
          <w:sz w:val="24"/>
          <w:szCs w:val="24"/>
          <w:lang w:val="hy-AM"/>
        </w:rPr>
        <w:t xml:space="preserve">ի միջոցառումների ծրագրում կարևորվել է հակակոռուպցիոն միջոցառումների իրականացումը ոչ թե առանձին ոլորտներում, այլ ողջ պետական և տեղական ինքնակառավարման մարմիններում: Նախատեսվել է մշակել պետական կառավարման համակարգի մարմիններում կոռուպցիոն ռիսկերի գնահատում իրականացնելու մեթոդաբանություն: </w:t>
      </w:r>
    </w:p>
    <w:p w14:paraId="550746B8" w14:textId="560B48AF" w:rsidR="00A81065" w:rsidRDefault="00764D2C" w:rsidP="00A8106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Համաձայն 2019-2022</w:t>
      </w:r>
      <w:r w:rsidR="00784EC4" w:rsidRPr="00A81065">
        <w:rPr>
          <w:rFonts w:ascii="GHEA Grapalat" w:eastAsia="Calibri" w:hAnsi="GHEA Grapalat"/>
          <w:sz w:val="24"/>
          <w:szCs w:val="24"/>
          <w:lang w:val="hy-AM"/>
        </w:rPr>
        <w:t xml:space="preserve"> թվականներ</w:t>
      </w:r>
      <w:r w:rsidRPr="00A81065">
        <w:rPr>
          <w:rFonts w:ascii="GHEA Grapalat" w:eastAsia="Calibri" w:hAnsi="GHEA Grapalat"/>
          <w:sz w:val="24"/>
          <w:szCs w:val="24"/>
          <w:lang w:val="hy-AM"/>
        </w:rPr>
        <w:t xml:space="preserve">ի միջոցառումների ծրագրի՝ մեթոդաբանությունը պետք է </w:t>
      </w:r>
      <w:r w:rsidR="002F4D43" w:rsidRPr="00A81065">
        <w:rPr>
          <w:rFonts w:ascii="GHEA Grapalat" w:eastAsia="Calibri" w:hAnsi="GHEA Grapalat"/>
          <w:sz w:val="24"/>
          <w:szCs w:val="24"/>
          <w:lang w:val="hy-AM"/>
        </w:rPr>
        <w:t xml:space="preserve"> մշակվի և </w:t>
      </w:r>
      <w:r w:rsidRPr="00A81065">
        <w:rPr>
          <w:rFonts w:ascii="GHEA Grapalat" w:eastAsia="Calibri" w:hAnsi="GHEA Grapalat"/>
          <w:sz w:val="24"/>
          <w:szCs w:val="24"/>
          <w:lang w:val="hy-AM"/>
        </w:rPr>
        <w:t xml:space="preserve">հաստատվի </w:t>
      </w:r>
      <w:r w:rsidRPr="00A81065">
        <w:rPr>
          <w:rFonts w:ascii="GHEA Grapalat" w:eastAsia="Calibri" w:hAnsi="GHEA Grapalat"/>
          <w:bCs/>
          <w:iCs/>
          <w:sz w:val="24"/>
          <w:szCs w:val="24"/>
          <w:lang w:val="hy-AM"/>
        </w:rPr>
        <w:t>Կոռուպցիայի կանխարգելման հանձնաժողովի կողմից:</w:t>
      </w:r>
      <w:r w:rsidRPr="00A81065">
        <w:rPr>
          <w:rFonts w:ascii="GHEA Grapalat" w:eastAsia="Calibri" w:hAnsi="GHEA Grapalat"/>
          <w:sz w:val="24"/>
          <w:szCs w:val="24"/>
          <w:lang w:val="hy-AM"/>
        </w:rPr>
        <w:t xml:space="preserve"> Մշակված և հաստատված մեթոդաբանության հիման վրա </w:t>
      </w:r>
      <w:r w:rsidRPr="00A81065">
        <w:rPr>
          <w:rFonts w:ascii="GHEA Grapalat" w:eastAsia="Calibri" w:hAnsi="GHEA Grapalat"/>
          <w:sz w:val="24"/>
          <w:szCs w:val="24"/>
          <w:lang w:val="hy-AM"/>
        </w:rPr>
        <w:lastRenderedPageBreak/>
        <w:t xml:space="preserve">պետական կառավարման համակարգի բոլոր մարմիններում պետք է իրականացվեն ռիսկերի համապարփակ գնահատումներ: </w:t>
      </w:r>
      <w:r w:rsidRPr="00A81065">
        <w:rPr>
          <w:rFonts w:ascii="GHEA Grapalat" w:eastAsia="Calibri" w:hAnsi="GHEA Grapalat"/>
          <w:sz w:val="24"/>
          <w:szCs w:val="24"/>
          <w:lang w:val="hy-AM"/>
        </w:rPr>
        <w:tab/>
      </w:r>
    </w:p>
    <w:p w14:paraId="162F559D" w14:textId="2151AA84" w:rsidR="002F4D43" w:rsidRPr="00A81065" w:rsidRDefault="00764D2C" w:rsidP="00A8106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Կոռուպցիոն ռիսկերի գնահատումների արդյունքների հիման վրա նախատեսվում</w:t>
      </w:r>
      <w:r w:rsidRPr="00A81065">
        <w:rPr>
          <w:rFonts w:ascii="GHEA Grapalat" w:eastAsia="Calibri" w:hAnsi="GHEA Grapalat"/>
          <w:color w:val="FF0000"/>
          <w:sz w:val="24"/>
          <w:szCs w:val="24"/>
          <w:lang w:val="hy-AM"/>
        </w:rPr>
        <w:t xml:space="preserve"> </w:t>
      </w:r>
      <w:r w:rsidRPr="00A81065">
        <w:rPr>
          <w:rFonts w:ascii="GHEA Grapalat" w:eastAsia="Calibri" w:hAnsi="GHEA Grapalat"/>
          <w:sz w:val="24"/>
          <w:szCs w:val="24"/>
          <w:lang w:val="hy-AM"/>
        </w:rPr>
        <w:t xml:space="preserve">է մշակել ոլորտային հակակոռուպցիոն գործողությունների </w:t>
      </w:r>
      <w:r w:rsidR="00A17DD8" w:rsidRPr="00A81065">
        <w:rPr>
          <w:rFonts w:ascii="GHEA Grapalat" w:eastAsia="Calibri" w:hAnsi="GHEA Grapalat"/>
          <w:sz w:val="24"/>
          <w:szCs w:val="24"/>
          <w:lang w:val="hy-AM"/>
        </w:rPr>
        <w:t xml:space="preserve">ծրագիր, որը պետք է հաստատվի ՀՀ Կառավարության կողմից: </w:t>
      </w:r>
    </w:p>
    <w:p w14:paraId="609FF80D" w14:textId="77777777" w:rsidR="00A81065" w:rsidRDefault="00764D2C" w:rsidP="00A8106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Կարևորելով 2019-2022</w:t>
      </w:r>
      <w:r w:rsidR="00C26721" w:rsidRPr="00A81065">
        <w:rPr>
          <w:rFonts w:ascii="GHEA Grapalat" w:eastAsia="Calibri" w:hAnsi="GHEA Grapalat"/>
          <w:sz w:val="24"/>
          <w:szCs w:val="24"/>
          <w:lang w:val="hy-AM"/>
        </w:rPr>
        <w:t xml:space="preserve"> թվականների</w:t>
      </w:r>
      <w:r w:rsidRPr="00A81065">
        <w:rPr>
          <w:rFonts w:ascii="GHEA Grapalat" w:eastAsia="Calibri" w:hAnsi="GHEA Grapalat"/>
          <w:sz w:val="24"/>
          <w:szCs w:val="24"/>
          <w:lang w:val="hy-AM"/>
        </w:rPr>
        <w:t xml:space="preserve"> հակակոռուպցիոն միջոցառումների ծրագրում ամրագրված ողջ պետական կառավարման և տեղական ինքնակառավարման մարմիններում հակակոռուպցիոն միջոցառումներ իրականացնելու անհրաժեշտությունը՝ կոռուպցիոն երևույթների դեմ արդյունավետ և հասցեական պայքար ծավալելու նպատակով անհրաժեշտ է վերոնշյալ չորս ոլորտներից բացի կոռուպցիոն ռիսկերի գնահատումներ իրականացնել նաև հանրային կյանքի մնացյալ ոլորտներում և գնահատման արդյունքների հիման վրա մշակել ու սահմանված ժամկետների խստագույնս պահպանմամբ հակակոռուպցիոն միջոցառումներ իրականացնել նաև տվյալ ոլորտներում: </w:t>
      </w:r>
      <w:r w:rsidRPr="00A81065">
        <w:rPr>
          <w:rFonts w:ascii="GHEA Grapalat" w:eastAsia="Calibri" w:hAnsi="GHEA Grapalat"/>
          <w:sz w:val="24"/>
          <w:szCs w:val="24"/>
          <w:lang w:val="hy-AM"/>
        </w:rPr>
        <w:tab/>
      </w:r>
      <w:r w:rsidRPr="00A81065">
        <w:rPr>
          <w:rFonts w:ascii="GHEA Grapalat" w:eastAsia="Calibri" w:hAnsi="GHEA Grapalat"/>
          <w:sz w:val="24"/>
          <w:szCs w:val="24"/>
          <w:lang w:val="hy-AM"/>
        </w:rPr>
        <w:tab/>
      </w:r>
    </w:p>
    <w:p w14:paraId="568A13E5" w14:textId="08528409" w:rsidR="00A81065" w:rsidRDefault="00764D2C" w:rsidP="00A8106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Ոլորտների ցանկն ընդլայնելու անհրաժեշտությունը պայմանավորված է Տնտեսական համագործակցության և զարգացման կազմակերպության Արևելյան Եվրոպայի և Կենտրոնական Ասիայի երկրների հակակոռուպցիոն ցանցի Ստամբուլյան հակակոռուպցիոն գործողությունների ծրագրի 4-րդ փուլի գնահատման՝ «Հայաստանի վերաբերյալ» 2018 թ</w:t>
      </w:r>
      <w:r w:rsidR="00C26721" w:rsidRPr="00A81065">
        <w:rPr>
          <w:rFonts w:ascii="GHEA Grapalat" w:eastAsia="Calibri" w:hAnsi="GHEA Grapalat" w:cs="Cambria Math"/>
          <w:sz w:val="24"/>
          <w:szCs w:val="24"/>
          <w:lang w:val="hy-AM"/>
        </w:rPr>
        <w:t xml:space="preserve">վականի </w:t>
      </w:r>
      <w:r w:rsidRPr="00A81065">
        <w:rPr>
          <w:rFonts w:ascii="GHEA Grapalat" w:eastAsia="Calibri" w:hAnsi="GHEA Grapalat"/>
          <w:sz w:val="24"/>
          <w:szCs w:val="24"/>
          <w:lang w:val="hy-AM"/>
        </w:rPr>
        <w:t>զեկույցով, համաձայն որի՝ Հայաստանի Հանրապետությունում կոռուպցիան շարունակում է կարևորագույն խնդիր մնալ պետական կառավարման այնպիսի առանցքային ոլորտներում, ինչպիսիք են դատական իշխանությունը, հարկային և մաքսային, առողջապահական, կրթական, ռազմական ոլորտները և իրավապահ համակարգը:</w:t>
      </w:r>
    </w:p>
    <w:p w14:paraId="1DB9B652" w14:textId="527E68DF" w:rsidR="00764D2C" w:rsidRPr="00A81065" w:rsidRDefault="00764D2C" w:rsidP="00A81065">
      <w:pPr>
        <w:spacing w:after="0" w:line="360" w:lineRule="auto"/>
        <w:ind w:firstLine="720"/>
        <w:jc w:val="both"/>
        <w:rPr>
          <w:rFonts w:ascii="GHEA Grapalat" w:eastAsia="Calibri" w:hAnsi="GHEA Grapalat"/>
          <w:sz w:val="24"/>
          <w:szCs w:val="24"/>
          <w:lang w:val="hy-AM"/>
        </w:rPr>
      </w:pPr>
      <w:r w:rsidRPr="00A81065">
        <w:rPr>
          <w:rFonts w:ascii="GHEA Grapalat" w:eastAsia="Calibri" w:hAnsi="GHEA Grapalat"/>
          <w:sz w:val="24"/>
          <w:szCs w:val="24"/>
          <w:lang w:val="hy-AM"/>
        </w:rPr>
        <w:t>Նոր ոլորտներում հակակոռուպցիոն միջոցառումներ իրականացնելու առաջարկությամբ հանդես են եկել նաև որոշ տեղացի փորձագետներ՝ ՀՀ հակակոռուպցիոն ռազմավարության և դրա իրականացման 2019-2022</w:t>
      </w:r>
      <w:r w:rsidR="00C26721" w:rsidRPr="00A81065">
        <w:rPr>
          <w:rFonts w:ascii="GHEA Grapalat" w:eastAsia="Calibri" w:hAnsi="GHEA Grapalat"/>
          <w:sz w:val="24"/>
          <w:szCs w:val="24"/>
          <w:lang w:val="hy-AM"/>
        </w:rPr>
        <w:t xml:space="preserve"> թվականների </w:t>
      </w:r>
      <w:r w:rsidRPr="00A81065">
        <w:rPr>
          <w:rFonts w:ascii="GHEA Grapalat" w:eastAsia="Calibri" w:hAnsi="GHEA Grapalat"/>
          <w:sz w:val="24"/>
          <w:szCs w:val="24"/>
          <w:lang w:val="hy-AM"/>
        </w:rPr>
        <w:lastRenderedPageBreak/>
        <w:t>հակակոռուպցիոն միջոցառումների նախագծերի վերաբերյալ ներկայացված առաջարկությունների շրջանակում:</w:t>
      </w:r>
      <w:r w:rsidRPr="00A81065">
        <w:rPr>
          <w:rFonts w:ascii="GHEA Grapalat" w:eastAsia="Calibri" w:hAnsi="GHEA Grapalat"/>
          <w:sz w:val="24"/>
          <w:szCs w:val="24"/>
          <w:lang w:val="hy-AM"/>
        </w:rPr>
        <w:tab/>
      </w:r>
    </w:p>
    <w:p w14:paraId="7FCDE144" w14:textId="77777777" w:rsidR="00A81065" w:rsidRDefault="00764D2C" w:rsidP="00A81065">
      <w:pPr>
        <w:spacing w:after="0" w:line="360" w:lineRule="auto"/>
        <w:jc w:val="both"/>
        <w:rPr>
          <w:rFonts w:ascii="GHEA Grapalat" w:eastAsia="Calibri" w:hAnsi="GHEA Grapalat"/>
          <w:iCs/>
          <w:sz w:val="24"/>
          <w:szCs w:val="24"/>
          <w:lang w:val="hy-AM"/>
        </w:rPr>
      </w:pPr>
      <w:r w:rsidRPr="00A81065">
        <w:rPr>
          <w:rFonts w:ascii="GHEA Grapalat" w:eastAsia="Calibri" w:hAnsi="GHEA Grapalat"/>
          <w:iCs/>
          <w:sz w:val="24"/>
          <w:szCs w:val="24"/>
          <w:lang w:val="hy-AM"/>
        </w:rPr>
        <w:t>Այսպիսով, կոռուպցիայի դեմ հասցեական, ամբողջական և համակողմանի պայքար ծավալելու նպատակով պետական կառավարման և տեղական ինքնակառավարման մարմիններում հակակոռուպցիոն միջոցառումներ իրականացնելու հետ միաժամանակ վերոնշյալ չորս ոլորտներից բացի հակակոռուպցիոն միջոցառումներ պետք է մշակել և իրականացնել նաև հանրային կյանքի մնացյալ ոլորտներում:</w:t>
      </w:r>
    </w:p>
    <w:p w14:paraId="5697CD41" w14:textId="3103F4AA" w:rsidR="00A81065" w:rsidRPr="00A81065" w:rsidRDefault="00FF2712" w:rsidP="00A81065">
      <w:pPr>
        <w:spacing w:after="0" w:line="360" w:lineRule="auto"/>
        <w:ind w:firstLine="720"/>
        <w:jc w:val="both"/>
        <w:rPr>
          <w:rFonts w:ascii="GHEA Grapalat" w:eastAsia="Calibri" w:hAnsi="GHEA Grapalat"/>
          <w:iCs/>
          <w:color w:val="FF0000"/>
          <w:sz w:val="24"/>
          <w:szCs w:val="24"/>
          <w:lang w:val="hy-AM"/>
        </w:rPr>
      </w:pPr>
      <w:r w:rsidRPr="00A81065">
        <w:rPr>
          <w:rFonts w:ascii="GHEA Grapalat" w:hAnsi="GHEA Grapalat"/>
          <w:sz w:val="24"/>
          <w:szCs w:val="24"/>
          <w:lang w:val="hy-AM"/>
        </w:rPr>
        <w:t>Հայաստանի Հանրապետությունը կոռուպցիայի դեմ պայքարի ոլորտում ունի ստանձնած նաև մի շարք միջազգային պատրավորություններ</w:t>
      </w:r>
      <w:r w:rsidR="00764D2C" w:rsidRPr="00A81065">
        <w:rPr>
          <w:rFonts w:ascii="GHEA Grapalat" w:hAnsi="GHEA Grapalat"/>
          <w:sz w:val="24"/>
          <w:szCs w:val="24"/>
          <w:lang w:val="hy-AM"/>
        </w:rPr>
        <w:t>, ներգրավվել է Եվրոպական հարևանության քաղաքականության և Արևելյան գործընկերության գործընթացներում: Եվրամիության եվրոպական հարևանության քաղաքականության շրջանակներում Եվրոպական միությունն ու Հայաստանի Հանրապետությունը վավերացրել են գործողությունների ծրագրեր, որոնցում կոռուպցիայի դեմ պայքարը ներառված է որպես գերակա ոլորտ:</w:t>
      </w:r>
    </w:p>
    <w:p w14:paraId="408A8112" w14:textId="68671B86" w:rsidR="00A81065" w:rsidRPr="00A81065" w:rsidRDefault="00C26721" w:rsidP="00A81065">
      <w:pPr>
        <w:spacing w:after="0" w:line="360" w:lineRule="auto"/>
        <w:jc w:val="both"/>
        <w:rPr>
          <w:rFonts w:ascii="GHEA Grapalat" w:hAnsi="GHEA Grapalat"/>
          <w:sz w:val="24"/>
          <w:szCs w:val="24"/>
          <w:lang w:val="hy-AM"/>
        </w:rPr>
      </w:pPr>
      <w:r w:rsidRPr="00A81065">
        <w:rPr>
          <w:rFonts w:ascii="GHEA Grapalat" w:hAnsi="GHEA Grapalat"/>
          <w:sz w:val="24"/>
          <w:szCs w:val="24"/>
          <w:lang w:val="hy-AM"/>
        </w:rPr>
        <w:t>Կոռուպցիայի կանխարգելման հանձնաժողովը ձևավորման պահից սկսած լայնածավալ աշխատանքներ է տարել այս ուղղությամբ։ Մասնավորապես, միջազգային գործընկերների հետ համագործակցելով, կազմվել են մի շարք մեթոդական ձեռնարկներ, որոնք սակայն իրենց բնույթով ամբողջությամբ չեն հասցեագրել այն խնդիրները, որոնք պետք է լուծվեն կոռուպցիոն ռիսկերի գնահատմամբ, ինչպես նաև չեն համընկել հակակոռուպցիոն ռազմավարության նախանշած նպատակներին, ըստ որոնց մասնավորապես մեկ տարվա ընթացքում նախատեսվում էր ռիսկերի գնահատում իրականացնել պետական կառավարման 13 մարմիններում և 8 ՏԻՄ-երում։</w:t>
      </w:r>
    </w:p>
    <w:p w14:paraId="61CF7151" w14:textId="77777777" w:rsidR="00A81065" w:rsidRPr="00A81065" w:rsidRDefault="00223728" w:rsidP="00A81065">
      <w:pPr>
        <w:spacing w:after="0" w:line="360" w:lineRule="auto"/>
        <w:ind w:firstLine="720"/>
        <w:jc w:val="both"/>
        <w:rPr>
          <w:rFonts w:ascii="GHEA Grapalat" w:hAnsi="GHEA Grapalat"/>
          <w:sz w:val="24"/>
          <w:szCs w:val="24"/>
          <w:lang w:val="hy-AM"/>
        </w:rPr>
      </w:pPr>
      <w:r w:rsidRPr="00A81065">
        <w:rPr>
          <w:rFonts w:ascii="GHEA Grapalat" w:hAnsi="GHEA Grapalat"/>
          <w:sz w:val="24"/>
          <w:szCs w:val="24"/>
          <w:lang w:val="hy-AM"/>
        </w:rPr>
        <w:t>2021 թվականի ընթացքում Հանձնաժողովն իր գործունեությունն այս ոլորտում իրականացրել է երկու հիմնական ուղղություններով</w:t>
      </w:r>
      <w:r w:rsidRPr="00A81065">
        <w:rPr>
          <w:rFonts w:ascii="Cambria Math" w:hAnsi="Cambria Math" w:cs="Cambria Math"/>
          <w:sz w:val="24"/>
          <w:szCs w:val="24"/>
          <w:lang w:val="hy-AM"/>
        </w:rPr>
        <w:t>․</w:t>
      </w:r>
    </w:p>
    <w:p w14:paraId="106268E8" w14:textId="77777777" w:rsidR="00A81065" w:rsidRPr="00A81065" w:rsidRDefault="00A81065" w:rsidP="00A81065">
      <w:pPr>
        <w:spacing w:after="0" w:line="360" w:lineRule="auto"/>
        <w:ind w:firstLine="720"/>
        <w:jc w:val="both"/>
        <w:rPr>
          <w:rFonts w:ascii="GHEA Grapalat" w:hAnsi="GHEA Grapalat" w:cs="Cambria Math"/>
          <w:sz w:val="24"/>
          <w:szCs w:val="24"/>
          <w:lang w:val="hy-AM"/>
        </w:rPr>
      </w:pPr>
      <w:r w:rsidRPr="00A81065">
        <w:rPr>
          <w:rFonts w:ascii="GHEA Grapalat" w:hAnsi="GHEA Grapalat"/>
          <w:sz w:val="24"/>
          <w:szCs w:val="24"/>
          <w:lang w:val="hy-AM"/>
        </w:rPr>
        <w:lastRenderedPageBreak/>
        <w:t xml:space="preserve">1. </w:t>
      </w:r>
      <w:r w:rsidR="00223728" w:rsidRPr="00A81065">
        <w:rPr>
          <w:rFonts w:ascii="GHEA Grapalat" w:hAnsi="GHEA Grapalat"/>
          <w:sz w:val="24"/>
          <w:szCs w:val="24"/>
          <w:lang w:val="hy-AM"/>
        </w:rPr>
        <w:t>Միջազգային ստանդարտներին համապատասխանող, ինչպես նաև վերը թվարկված բոլոր ռիսկային գործոններին բավարար հակակշիռ առաջարկող կոռուպցիոն ռիսկերի ինքնագնահատման մոդելի բացահայտում և տեղայնացում</w:t>
      </w:r>
      <w:r w:rsidR="00223728" w:rsidRPr="00A81065">
        <w:rPr>
          <w:rFonts w:ascii="Cambria Math" w:hAnsi="Cambria Math" w:cs="Cambria Math"/>
          <w:sz w:val="24"/>
          <w:szCs w:val="24"/>
          <w:lang w:val="hy-AM"/>
        </w:rPr>
        <w:t>․</w:t>
      </w:r>
    </w:p>
    <w:p w14:paraId="01CF29A0" w14:textId="328920A3" w:rsidR="00223728" w:rsidRPr="00A81065" w:rsidRDefault="00A81065" w:rsidP="00A81065">
      <w:pPr>
        <w:spacing w:after="0" w:line="360" w:lineRule="auto"/>
        <w:ind w:firstLine="720"/>
        <w:jc w:val="both"/>
        <w:rPr>
          <w:rFonts w:ascii="GHEA Grapalat" w:hAnsi="GHEA Grapalat"/>
          <w:sz w:val="24"/>
          <w:szCs w:val="24"/>
          <w:lang w:val="hy-AM"/>
        </w:rPr>
      </w:pPr>
      <w:r w:rsidRPr="00A81065">
        <w:rPr>
          <w:rFonts w:ascii="GHEA Grapalat" w:hAnsi="GHEA Grapalat" w:cs="Cambria Math"/>
          <w:sz w:val="24"/>
          <w:szCs w:val="24"/>
          <w:lang w:val="hy-AM"/>
        </w:rPr>
        <w:t xml:space="preserve">2. </w:t>
      </w:r>
      <w:r w:rsidR="00223728" w:rsidRPr="00A81065">
        <w:rPr>
          <w:rFonts w:ascii="GHEA Grapalat" w:hAnsi="GHEA Grapalat"/>
          <w:sz w:val="24"/>
          <w:szCs w:val="24"/>
          <w:lang w:val="hy-AM"/>
        </w:rPr>
        <w:t>Հանրային կառավարման ոլորտում առավել ռիսկային՝ բոլոր մարմինների համար միասնական գործառույթների դուրսբերում և դրանց համապարփակ գնահատում՝ կոռուպցիոն հնարավոր ռիսկերի դուրսբերման նպատակով։</w:t>
      </w:r>
    </w:p>
    <w:p w14:paraId="6D14CC42" w14:textId="77777777" w:rsidR="00A81065" w:rsidRPr="00A81065" w:rsidRDefault="00223728" w:rsidP="00A81065">
      <w:pPr>
        <w:pStyle w:val="NormalWeb"/>
        <w:shd w:val="clear" w:color="auto" w:fill="FFFFFF"/>
        <w:spacing w:before="0" w:beforeAutospacing="0" w:after="0" w:afterAutospacing="0" w:line="360" w:lineRule="auto"/>
        <w:ind w:firstLine="720"/>
        <w:jc w:val="both"/>
        <w:rPr>
          <w:rFonts w:ascii="GHEA Grapalat" w:hAnsi="GHEA Grapalat"/>
          <w:lang w:val="hy-AM"/>
        </w:rPr>
      </w:pPr>
      <w:r w:rsidRPr="00A81065">
        <w:rPr>
          <w:rFonts w:ascii="GHEA Grapalat" w:hAnsi="GHEA Grapalat"/>
          <w:lang w:val="hy-AM"/>
        </w:rPr>
        <w:t>Հանձնաժողովի համար ակնհայտ է, որ կոռուպցիան խթանող գործոններից թերևս ամենաակնառուն անարդյունավետ վարչարարությունն է</w:t>
      </w:r>
      <w:r w:rsidRPr="00A81065">
        <w:rPr>
          <w:rFonts w:ascii="Cambria Math" w:hAnsi="Cambria Math" w:cs="Cambria Math"/>
          <w:lang w:val="hy-AM"/>
        </w:rPr>
        <w:t>․</w:t>
      </w:r>
      <w:r w:rsidRPr="00A81065">
        <w:rPr>
          <w:rFonts w:ascii="GHEA Grapalat" w:hAnsi="GHEA Grapalat"/>
          <w:lang w:val="hy-AM"/>
        </w:rPr>
        <w:t xml:space="preserve"> խրթին ենթակառուցվածքները, բարդ և չփոխկապակցված գործընթացները, վերահսկողական մեխանիզմների խեղաթյուրվածությունը կամ անաշխատունակությունը: Այս տեսանկյունից Հանձնաժողովը կարևորվում է հակակոռուպցիոն ստանդարտների ներմուծումը, որը կսահմանի այն հիմնական սկզբունքները և պահանջները, որոնք պետք է պարտադիր կերպով կիրառվեն հանրային կառավարման բոլոր մարմիններում առանց բացառության, հետևաբար նաև ապահովեն արդյունավետ վարչարարության հասնելու տեսլականի իրատեսականությունը։ Ստանդարտները պետք է արտացոլեն միջազգային հեղինակավոր կառուցակարգերը և հնարավորինս զերծ մնա</w:t>
      </w:r>
      <w:r w:rsidR="00A17DD8" w:rsidRPr="00A81065">
        <w:rPr>
          <w:rFonts w:ascii="GHEA Grapalat" w:hAnsi="GHEA Grapalat"/>
          <w:lang w:val="hy-AM"/>
        </w:rPr>
        <w:t>ն</w:t>
      </w:r>
      <w:r w:rsidRPr="00A81065">
        <w:rPr>
          <w:rFonts w:ascii="GHEA Grapalat" w:hAnsi="GHEA Grapalat"/>
          <w:lang w:val="hy-AM"/>
        </w:rPr>
        <w:t xml:space="preserve"> տեղական սովորութային կառուցակարգերին ադապտացումից, որպեսզի իրապես հնարավոր դառնա համակարգի առողջացումն ու վերափոխումը</w:t>
      </w:r>
      <w:r w:rsidR="00255F95" w:rsidRPr="00A81065">
        <w:rPr>
          <w:rFonts w:ascii="GHEA Grapalat" w:hAnsi="GHEA Grapalat"/>
          <w:lang w:val="hy-AM"/>
        </w:rPr>
        <w:t>։</w:t>
      </w:r>
      <w:r w:rsidR="00C776C0" w:rsidRPr="00A81065">
        <w:rPr>
          <w:rFonts w:ascii="GHEA Grapalat" w:hAnsi="GHEA Grapalat"/>
          <w:lang w:val="hy-AM"/>
        </w:rPr>
        <w:t xml:space="preserve"> </w:t>
      </w:r>
      <w:r w:rsidR="00A81065" w:rsidRPr="00A81065">
        <w:rPr>
          <w:rFonts w:ascii="GHEA Grapalat" w:hAnsi="GHEA Grapalat"/>
          <w:lang w:val="hy-AM"/>
        </w:rPr>
        <w:t xml:space="preserve"> </w:t>
      </w:r>
      <w:r w:rsidR="00764D2C" w:rsidRPr="00A81065">
        <w:rPr>
          <w:rFonts w:ascii="GHEA Grapalat" w:hAnsi="GHEA Grapalat"/>
          <w:lang w:val="hy-AM"/>
        </w:rPr>
        <w:t>Հայաստանի Հանրապետությունը ներգրավված է նաև Տնտեսական համագործակցության և զարգացման կազմակերպության (այսուհետ՝ ՏՀԶԿ) Արևելյան Եվրոպայի և Կենտրոնական Ասիայի հակակոռուպցիոն ցանցի՝ «Ստամբուլի հակակոռուպցիոն գործողությունների պլան» ծրագրում: Այն կոչված է բարելավելու նշված երկրների հակակոռուպցիոն քաղաքականությունը՝ միջազգային փորձագետների կողմից մշակված առաջարկությունների միջոցով:</w:t>
      </w:r>
    </w:p>
    <w:p w14:paraId="36D6A40E" w14:textId="660F1E93" w:rsidR="00764D2C" w:rsidRPr="00A81065" w:rsidRDefault="00764D2C" w:rsidP="00A81065">
      <w:pPr>
        <w:pStyle w:val="NormalWeb"/>
        <w:shd w:val="clear" w:color="auto" w:fill="FFFFFF"/>
        <w:spacing w:before="0" w:beforeAutospacing="0" w:after="0" w:afterAutospacing="0" w:line="360" w:lineRule="auto"/>
        <w:ind w:firstLine="720"/>
        <w:jc w:val="both"/>
        <w:rPr>
          <w:rFonts w:ascii="GHEA Grapalat" w:hAnsi="GHEA Grapalat"/>
          <w:lang w:val="hy-AM"/>
        </w:rPr>
      </w:pPr>
      <w:r w:rsidRPr="00A81065">
        <w:rPr>
          <w:rFonts w:ascii="GHEA Grapalat" w:hAnsi="GHEA Grapalat"/>
          <w:lang w:val="hy-AM"/>
        </w:rPr>
        <w:lastRenderedPageBreak/>
        <w:t>2012 թվականի ապրիլի 17-ին Հայաստանի Հանրապետությունը միացավ այս նախաձեռնությանը և ստանձնեց երկրում թափանցիկ, հաշվետու և արդյունավետ կառավարում իրականացնելու պարտավորություններ:</w:t>
      </w:r>
    </w:p>
    <w:p w14:paraId="466FB64B" w14:textId="2C69FF60" w:rsidR="00764D2C" w:rsidRPr="00A81065" w:rsidRDefault="00764D2C" w:rsidP="00A81065">
      <w:pPr>
        <w:pStyle w:val="NormalWeb"/>
        <w:shd w:val="clear" w:color="auto" w:fill="FFFFFF"/>
        <w:spacing w:before="0" w:beforeAutospacing="0" w:after="0" w:afterAutospacing="0" w:line="360" w:lineRule="auto"/>
        <w:ind w:firstLine="720"/>
        <w:jc w:val="both"/>
        <w:rPr>
          <w:rFonts w:ascii="GHEA Grapalat" w:hAnsi="GHEA Grapalat"/>
          <w:lang w:val="hy-AM"/>
        </w:rPr>
      </w:pPr>
      <w:r w:rsidRPr="00A81065">
        <w:rPr>
          <w:rFonts w:ascii="GHEA Grapalat" w:hAnsi="GHEA Grapalat"/>
          <w:lang w:val="hy-AM"/>
        </w:rPr>
        <w:t xml:space="preserve">2011 թվականի սեպտեմբերի 20-ին ութ երկրներ պաշտոնապես ստեղծեցին Բաց կառավարման նախաձեռնությունը: </w:t>
      </w:r>
    </w:p>
    <w:p w14:paraId="1BF6FC44" w14:textId="6EF5E473" w:rsidR="00764D2C" w:rsidRPr="00A81065" w:rsidRDefault="00764D2C" w:rsidP="00A81065">
      <w:pPr>
        <w:pStyle w:val="NormalWeb"/>
        <w:shd w:val="clear" w:color="auto" w:fill="FFFFFF"/>
        <w:spacing w:before="0" w:beforeAutospacing="0" w:after="0" w:afterAutospacing="0" w:line="360" w:lineRule="auto"/>
        <w:ind w:firstLine="720"/>
        <w:jc w:val="both"/>
        <w:rPr>
          <w:rFonts w:ascii="GHEA Grapalat" w:hAnsi="GHEA Grapalat"/>
          <w:lang w:val="hy-AM"/>
        </w:rPr>
      </w:pPr>
      <w:r w:rsidRPr="00A81065">
        <w:rPr>
          <w:rFonts w:ascii="GHEA Grapalat" w:hAnsi="GHEA Grapalat"/>
          <w:lang w:val="hy-AM"/>
        </w:rPr>
        <w:t>2005 թվականին Հայաստանը ստորագրել է ՄԱԿ-ի «Կոռուպցիայի դեմ կոնվենցիան» (ՄԱԿԴԿ), որը վավերացվել է Հայաստանի հանրապետությունը Ազգային ժողովի կողմից 2006 թվականի հոկտեմբերի 23-ին և ուժի մեջ է մտել 2006 թվականի նոյեմբերի 11-ին:</w:t>
      </w:r>
    </w:p>
    <w:p w14:paraId="33A4E0C4" w14:textId="260D48AC" w:rsidR="00764D2C" w:rsidRPr="00A81065" w:rsidRDefault="00764D2C" w:rsidP="00A81065">
      <w:pPr>
        <w:pStyle w:val="NormalWeb"/>
        <w:shd w:val="clear" w:color="auto" w:fill="FFFFFF"/>
        <w:spacing w:before="0" w:beforeAutospacing="0" w:after="0" w:afterAutospacing="0" w:line="360" w:lineRule="auto"/>
        <w:ind w:firstLine="720"/>
        <w:jc w:val="both"/>
        <w:rPr>
          <w:rFonts w:ascii="GHEA Grapalat" w:hAnsi="GHEA Grapalat"/>
          <w:lang w:val="hy-AM"/>
        </w:rPr>
      </w:pPr>
      <w:r w:rsidRPr="00A81065">
        <w:rPr>
          <w:rFonts w:ascii="GHEA Grapalat" w:hAnsi="GHEA Grapalat"/>
          <w:lang w:val="hy-AM"/>
        </w:rPr>
        <w:t xml:space="preserve">2004 թվականի դեկտեմբերին ստորագրել և վավերացրել է «Կոռուպցիայի մասին» քաղաքացիական իրավունքի կոնվենցիան: </w:t>
      </w:r>
    </w:p>
    <w:p w14:paraId="71E2D4B4" w14:textId="3E58596A" w:rsidR="00764D2C" w:rsidRPr="00A81065" w:rsidRDefault="00764D2C" w:rsidP="00A81065">
      <w:pPr>
        <w:pStyle w:val="NormalWeb"/>
        <w:shd w:val="clear" w:color="auto" w:fill="FFFFFF"/>
        <w:spacing w:before="0" w:beforeAutospacing="0" w:after="0" w:afterAutospacing="0" w:line="360" w:lineRule="auto"/>
        <w:ind w:firstLine="720"/>
        <w:jc w:val="both"/>
        <w:rPr>
          <w:rFonts w:ascii="GHEA Grapalat" w:hAnsi="GHEA Grapalat"/>
          <w:lang w:val="hy-AM"/>
        </w:rPr>
      </w:pPr>
      <w:r w:rsidRPr="00A81065">
        <w:rPr>
          <w:rFonts w:ascii="GHEA Grapalat" w:hAnsi="GHEA Grapalat"/>
          <w:lang w:val="hy-AM"/>
        </w:rPr>
        <w:t>2004 թվականի հունիսին ստորագրել և վավերացրել է Եվրոպայի խորհրդի՝  «Կոռուպցիայի մասին» քրեական իրավունքի կոնվենցիան։</w:t>
      </w:r>
    </w:p>
    <w:p w14:paraId="103DCCAE" w14:textId="38A8A3B3" w:rsidR="00764D2C" w:rsidRPr="00A81065" w:rsidRDefault="00FC37B1" w:rsidP="00A81065">
      <w:pPr>
        <w:pStyle w:val="NormalWeb"/>
        <w:shd w:val="clear" w:color="auto" w:fill="FFFFFF"/>
        <w:spacing w:before="0" w:beforeAutospacing="0" w:after="0" w:afterAutospacing="0" w:line="360" w:lineRule="auto"/>
        <w:ind w:firstLine="720"/>
        <w:jc w:val="both"/>
        <w:rPr>
          <w:rFonts w:ascii="GHEA Grapalat" w:hAnsi="GHEA Grapalat"/>
          <w:lang w:val="hy-AM"/>
        </w:rPr>
      </w:pPr>
      <w:r w:rsidRPr="00A81065">
        <w:rPr>
          <w:rFonts w:ascii="GHEA Grapalat" w:hAnsi="GHEA Grapalat"/>
          <w:lang w:val="hy-AM"/>
        </w:rPr>
        <w:t>2004</w:t>
      </w:r>
      <w:r w:rsidR="00764D2C" w:rsidRPr="00A81065">
        <w:rPr>
          <w:rFonts w:ascii="GHEA Grapalat" w:hAnsi="GHEA Grapalat"/>
          <w:lang w:val="hy-AM"/>
        </w:rPr>
        <w:t xml:space="preserve"> </w:t>
      </w:r>
      <w:r w:rsidRPr="00A81065">
        <w:rPr>
          <w:rFonts w:ascii="GHEA Grapalat" w:hAnsi="GHEA Grapalat"/>
          <w:lang w:val="hy-AM"/>
        </w:rPr>
        <w:t>թ</w:t>
      </w:r>
      <w:r w:rsidR="00764D2C" w:rsidRPr="00A81065">
        <w:rPr>
          <w:rFonts w:ascii="GHEA Grapalat" w:hAnsi="GHEA Grapalat"/>
          <w:lang w:val="hy-AM"/>
        </w:rPr>
        <w:t>վական</w:t>
      </w:r>
      <w:r w:rsidRPr="00A81065">
        <w:rPr>
          <w:rFonts w:ascii="GHEA Grapalat" w:hAnsi="GHEA Grapalat"/>
          <w:lang w:val="hy-AM"/>
        </w:rPr>
        <w:t>ի հունվարին Հայաստանը անդամակցել է Կոռուպցիայի դեմ պայքարող պետությունների խմբին (GREGO)։</w:t>
      </w:r>
    </w:p>
    <w:p w14:paraId="0E75C86B" w14:textId="77777777" w:rsidR="00D52BDB" w:rsidRPr="00A81065" w:rsidRDefault="00D52BDB" w:rsidP="00A81065">
      <w:pPr>
        <w:spacing w:after="0" w:line="360" w:lineRule="auto"/>
        <w:rPr>
          <w:rFonts w:ascii="GHEA Grapalat" w:hAnsi="GHEA Grapalat"/>
          <w:sz w:val="24"/>
          <w:szCs w:val="24"/>
          <w:lang w:val="hy-AM"/>
        </w:rPr>
      </w:pPr>
    </w:p>
    <w:p w14:paraId="579668EB" w14:textId="5459E133" w:rsidR="00D52BDB" w:rsidRPr="00A81065" w:rsidRDefault="004417BC" w:rsidP="00A81065">
      <w:pPr>
        <w:spacing w:after="0" w:line="360" w:lineRule="auto"/>
        <w:jc w:val="center"/>
        <w:rPr>
          <w:rFonts w:ascii="GHEA Grapalat" w:hAnsi="GHEA Grapalat"/>
          <w:b/>
          <w:sz w:val="24"/>
          <w:szCs w:val="24"/>
          <w:lang w:val="hy-AM"/>
        </w:rPr>
      </w:pPr>
      <w:r w:rsidRPr="00A81065">
        <w:rPr>
          <w:rFonts w:ascii="GHEA Grapalat" w:hAnsi="GHEA Grapalat"/>
          <w:b/>
          <w:sz w:val="24"/>
          <w:szCs w:val="24"/>
          <w:lang w:val="hy-AM"/>
        </w:rPr>
        <w:t>ԽՆԴԻՐՆԵՐ ԵՎ ՆՊԱՏԱԿՆԵՐ</w:t>
      </w:r>
    </w:p>
    <w:p w14:paraId="40EDB00D" w14:textId="77777777" w:rsidR="00A81065" w:rsidRPr="00A81065" w:rsidRDefault="00295293" w:rsidP="00A81065">
      <w:pPr>
        <w:pStyle w:val="NormalWeb"/>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 xml:space="preserve">Հանրային  կառավարման համակարգում թափանցիկության, հրապարակայնության, հաշվետվողականության, օրինականության ապահովման և կոռուպցիոն ռիսկերի զսպման նպատակով </w:t>
      </w:r>
      <w:r w:rsidR="00A16B53" w:rsidRPr="00A81065">
        <w:rPr>
          <w:rFonts w:ascii="GHEA Grapalat" w:hAnsi="GHEA Grapalat"/>
          <w:lang w:val="hy-AM"/>
        </w:rPr>
        <w:t>անհրաժեշտ</w:t>
      </w:r>
      <w:r w:rsidRPr="00A81065">
        <w:rPr>
          <w:rFonts w:ascii="GHEA Grapalat" w:hAnsi="GHEA Grapalat"/>
          <w:lang w:val="hy-AM"/>
        </w:rPr>
        <w:t xml:space="preserve"> է իրականացնել կոռուպցիոն ռիսկերի համապարփակ  գնահատում՝ մշակված մեթոդաբանության կիրառմամբ, որը պետք է հիմնված լինի միջազգայնորեն ընդունված ստանդարտների և կառուցակարգերի վրա:</w:t>
      </w:r>
    </w:p>
    <w:p w14:paraId="728D5F80" w14:textId="66CC267E" w:rsidR="00295293" w:rsidRPr="00A81065" w:rsidRDefault="00295293" w:rsidP="00A81065">
      <w:pPr>
        <w:pStyle w:val="NormalWeb"/>
        <w:shd w:val="clear" w:color="auto" w:fill="FFFFFF"/>
        <w:spacing w:before="0" w:beforeAutospacing="0" w:after="0" w:afterAutospacing="0" w:line="360" w:lineRule="auto"/>
        <w:ind w:firstLine="360"/>
        <w:jc w:val="both"/>
        <w:rPr>
          <w:rFonts w:ascii="GHEA Grapalat" w:hAnsi="GHEA Grapalat"/>
          <w:lang w:val="hy-AM"/>
        </w:rPr>
      </w:pPr>
      <w:r w:rsidRPr="00A81065">
        <w:rPr>
          <w:rFonts w:ascii="GHEA Grapalat" w:hAnsi="GHEA Grapalat"/>
          <w:lang w:val="hy-AM"/>
        </w:rPr>
        <w:t>Կարևոր է նշել, որ միջազգային ստանդարտներին համապատասխան կոռուպցիոն ռիսկերի բացահայտման, գնահատման և ռիսկերի զսպման համապարփակ մեթոդաբանությունը պետք է լուծի ներքոնշված խնդիրները.</w:t>
      </w:r>
    </w:p>
    <w:p w14:paraId="3495A26B" w14:textId="0EC9E24F" w:rsidR="00295293" w:rsidRPr="00A81065" w:rsidRDefault="00295293" w:rsidP="00A81065">
      <w:pPr>
        <w:pStyle w:val="NormalWeb"/>
        <w:numPr>
          <w:ilvl w:val="0"/>
          <w:numId w:val="7"/>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lastRenderedPageBreak/>
        <w:t>Պետական կառավարման ողջ տիրույթում ռիսկերի արդյունավետ զսպում և կառավարում</w:t>
      </w:r>
      <w:r w:rsidR="00283820" w:rsidRPr="00A81065">
        <w:rPr>
          <w:rFonts w:ascii="GHEA Grapalat" w:hAnsi="GHEA Grapalat"/>
          <w:lang w:val="hy-AM"/>
        </w:rPr>
        <w:t>,</w:t>
      </w:r>
    </w:p>
    <w:p w14:paraId="6B84B284" w14:textId="4E109216" w:rsidR="00295293" w:rsidRPr="00A81065" w:rsidRDefault="00295293" w:rsidP="00A81065">
      <w:pPr>
        <w:pStyle w:val="NormalWeb"/>
        <w:numPr>
          <w:ilvl w:val="0"/>
          <w:numId w:val="7"/>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Կոռուպցիայի կանխարգելման համակարգի շրջանակի սահմանում</w:t>
      </w:r>
      <w:r w:rsidR="00A81065" w:rsidRPr="00A81065">
        <w:rPr>
          <w:rFonts w:ascii="GHEA Grapalat" w:hAnsi="GHEA Grapalat"/>
          <w:lang w:val="hy-AM"/>
        </w:rPr>
        <w:t>,</w:t>
      </w:r>
    </w:p>
    <w:p w14:paraId="5CC17560" w14:textId="3DFD2F7D" w:rsidR="00295293" w:rsidRPr="00A81065" w:rsidRDefault="00295293" w:rsidP="00A81065">
      <w:pPr>
        <w:pStyle w:val="NormalWeb"/>
        <w:numPr>
          <w:ilvl w:val="0"/>
          <w:numId w:val="7"/>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Կ</w:t>
      </w:r>
      <w:r w:rsidR="00A16B53" w:rsidRPr="00A81065">
        <w:rPr>
          <w:rFonts w:ascii="GHEA Grapalat" w:hAnsi="GHEA Grapalat"/>
          <w:lang w:val="hy-AM"/>
        </w:rPr>
        <w:t>ոռուպցիայի</w:t>
      </w:r>
      <w:r w:rsidRPr="00A81065">
        <w:rPr>
          <w:rFonts w:ascii="GHEA Grapalat" w:hAnsi="GHEA Grapalat"/>
          <w:lang w:val="hy-AM"/>
        </w:rPr>
        <w:t xml:space="preserve"> դեմ պայքարի կառավարման համակարգի ներդնում և  նվազագույն պահանջների սահմանում</w:t>
      </w:r>
      <w:r w:rsidR="00A81065" w:rsidRPr="00A81065">
        <w:rPr>
          <w:rFonts w:ascii="GHEA Grapalat" w:hAnsi="GHEA Grapalat"/>
          <w:lang w:val="hy-AM"/>
        </w:rPr>
        <w:t>,</w:t>
      </w:r>
    </w:p>
    <w:p w14:paraId="04C0D4CC" w14:textId="7C521D0A" w:rsidR="00295293" w:rsidRPr="00A81065" w:rsidRDefault="00295293" w:rsidP="00A81065">
      <w:pPr>
        <w:pStyle w:val="NormalWeb"/>
        <w:numPr>
          <w:ilvl w:val="0"/>
          <w:numId w:val="7"/>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Ոլորտային  գործունեության հետ կապված կոռուպցիոն ռիսկերի նվազեցում և կառավարում</w:t>
      </w:r>
      <w:r w:rsidR="00911E67" w:rsidRPr="00A81065">
        <w:rPr>
          <w:rFonts w:ascii="GHEA Grapalat" w:hAnsi="GHEA Grapalat"/>
          <w:lang w:val="hy-AM"/>
        </w:rPr>
        <w:t>,</w:t>
      </w:r>
    </w:p>
    <w:p w14:paraId="74B03F51" w14:textId="77777777" w:rsidR="00295293" w:rsidRPr="00A81065" w:rsidRDefault="00295293" w:rsidP="00A81065">
      <w:pPr>
        <w:pStyle w:val="NormalWeb"/>
        <w:numPr>
          <w:ilvl w:val="0"/>
          <w:numId w:val="7"/>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Կոռուպցիոն ռիսկերի գնահատում միջազգային չափորոշիչներին համապատասխան:</w:t>
      </w:r>
    </w:p>
    <w:p w14:paraId="240303B2" w14:textId="0D902770" w:rsidR="00F333A9" w:rsidRPr="00A81065" w:rsidRDefault="004417BC" w:rsidP="00A81065">
      <w:pPr>
        <w:pStyle w:val="NormalWeb"/>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Կոռուպցիոն ռիսկերի գնահատում իրականացնելիս անհրաժեշտ է առաջնորդվել հետևյալ հիմնական սկզբունքով՝ վերլուծել առկա գործընթացները, այլ ոչ թե անձնական որակները։</w:t>
      </w:r>
      <w:r w:rsidR="00A81065" w:rsidRPr="00A81065">
        <w:rPr>
          <w:rFonts w:ascii="GHEA Grapalat" w:hAnsi="GHEA Grapalat"/>
          <w:lang w:val="hy-AM"/>
        </w:rPr>
        <w:t xml:space="preserve"> </w:t>
      </w:r>
      <w:r w:rsidRPr="00A81065">
        <w:rPr>
          <w:rFonts w:ascii="GHEA Grapalat" w:hAnsi="GHEA Grapalat"/>
          <w:lang w:val="hy-AM"/>
        </w:rPr>
        <w:t xml:space="preserve">Որպես գնահատման առարկա անհրաժեշտ է սահմանել կառույցի նպատակների (գործունեության ուղղությունների) բնույթի, ինչպես նաև կառույցում առկա առանձին գործընթացների և ծրագրերի </w:t>
      </w:r>
      <w:r w:rsidR="00A16B53" w:rsidRPr="00A81065">
        <w:rPr>
          <w:rFonts w:ascii="GHEA Grapalat" w:hAnsi="GHEA Grapalat"/>
          <w:lang w:val="hy-AM"/>
        </w:rPr>
        <w:t>իրականացման</w:t>
      </w:r>
      <w:r w:rsidR="00A16B53" w:rsidRPr="00A81065">
        <w:rPr>
          <w:rFonts w:ascii="GHEA Grapalat" w:eastAsia="Calibri" w:hAnsi="GHEA Grapalat"/>
          <w:lang w:val="hy-AM"/>
        </w:rPr>
        <w:t xml:space="preserve"> </w:t>
      </w:r>
      <w:r w:rsidRPr="00A81065">
        <w:rPr>
          <w:rFonts w:ascii="GHEA Grapalat" w:hAnsi="GHEA Grapalat"/>
          <w:lang w:val="hy-AM"/>
        </w:rPr>
        <w:t xml:space="preserve">առանձնահատկությունների, այսինքն՝ կոռուպցիոն </w:t>
      </w:r>
      <w:r w:rsidR="00911E67" w:rsidRPr="00A81065">
        <w:rPr>
          <w:rFonts w:ascii="GHEA Grapalat" w:hAnsi="GHEA Grapalat"/>
          <w:lang w:val="hy-AM"/>
        </w:rPr>
        <w:t xml:space="preserve">ռիսկ պարունակող արարքների  </w:t>
      </w:r>
      <w:r w:rsidRPr="00A81065">
        <w:rPr>
          <w:rFonts w:ascii="GHEA Grapalat" w:hAnsi="GHEA Grapalat"/>
          <w:lang w:val="hy-AM"/>
        </w:rPr>
        <w:t xml:space="preserve">կատարման օբյեկտիվ հնարավորությունների հետ կապված ռիսկերը: Կոռուպցիոն ռիսկերի գնահատումը չպետք է ուղղված լինի պաշտոնատար անձանց անհատական ախտորոշման անցկացմանը և սուբյեկտիվ հատկանիշների բացահայտմանը, որոնք բարձրացնում են նրանցից որևէ մեկի կողմից կոռուպցիոն </w:t>
      </w:r>
      <w:r w:rsidR="00911E67" w:rsidRPr="00A81065">
        <w:rPr>
          <w:rFonts w:ascii="GHEA Grapalat" w:hAnsi="GHEA Grapalat"/>
          <w:lang w:val="hy-AM"/>
        </w:rPr>
        <w:t xml:space="preserve">ռիսկ պարունակող արարքների  </w:t>
      </w:r>
      <w:r w:rsidRPr="00A81065">
        <w:rPr>
          <w:rFonts w:ascii="GHEA Grapalat" w:hAnsi="GHEA Grapalat"/>
          <w:lang w:val="hy-AM"/>
        </w:rPr>
        <w:t xml:space="preserve"> կատարման հավանականությունը:</w:t>
      </w:r>
    </w:p>
    <w:p w14:paraId="052D4716" w14:textId="30BED520" w:rsidR="00D52BDB" w:rsidRPr="00A81065" w:rsidRDefault="00F333A9" w:rsidP="00A81065">
      <w:pPr>
        <w:pStyle w:val="NormalWeb"/>
        <w:shd w:val="clear" w:color="auto" w:fill="FFFFFF"/>
        <w:spacing w:before="0" w:beforeAutospacing="0" w:after="0" w:afterAutospacing="0" w:line="360" w:lineRule="auto"/>
        <w:jc w:val="center"/>
        <w:rPr>
          <w:rFonts w:ascii="GHEA Grapalat" w:eastAsia="Calibri" w:hAnsi="GHEA Grapalat"/>
          <w:lang w:val="hy-AM"/>
        </w:rPr>
      </w:pPr>
      <w:r w:rsidRPr="00A81065">
        <w:rPr>
          <w:rFonts w:ascii="GHEA Grapalat" w:hAnsi="GHEA Grapalat"/>
          <w:b/>
          <w:lang w:val="hy-AM"/>
        </w:rPr>
        <w:t>ԱՌԱՋԱՐԿՎՈՂ ԼՈՒԾՈՒՄՆԵՐ</w:t>
      </w:r>
    </w:p>
    <w:p w14:paraId="0B54592A" w14:textId="62AE57AE" w:rsidR="00255F95" w:rsidRPr="00A81065" w:rsidRDefault="00255F95" w:rsidP="00A81065">
      <w:pPr>
        <w:pStyle w:val="NormalWeb"/>
        <w:shd w:val="clear" w:color="auto" w:fill="FFFFFF"/>
        <w:spacing w:before="0" w:beforeAutospacing="0" w:after="0" w:afterAutospacing="0" w:line="360" w:lineRule="auto"/>
        <w:ind w:firstLine="720"/>
        <w:jc w:val="both"/>
        <w:rPr>
          <w:rFonts w:ascii="GHEA Grapalat" w:hAnsi="GHEA Grapalat"/>
          <w:lang w:val="hy-AM"/>
        </w:rPr>
      </w:pPr>
      <w:r w:rsidRPr="00A81065">
        <w:rPr>
          <w:rFonts w:ascii="GHEA Grapalat" w:hAnsi="GHEA Grapalat"/>
          <w:lang w:val="hy-AM"/>
        </w:rPr>
        <w:t xml:space="preserve">Ակնհայտ է, որ կա պետական կառավարման համակարգում կոռուպցիայի հակազդման համակարգի միասնական ստանդարտ ստեղծելու անհրաժեշտություն, որը նույնական կլինի բոլոր պետական մարմինների համար: Այս համատեքստում Կոռուպցիայի Կանխարգելման Հանձնաժողովն առաջարկում  է կիրառել Ստանդարտների միջազգային կազմակերպության (այսուհետ` ISO) ստանդարտները,  մասնավորապես` ISO  37001։2016, որը կոռուպցիայի հակազդման կառավարման </w:t>
      </w:r>
      <w:r w:rsidRPr="00A81065">
        <w:rPr>
          <w:rFonts w:ascii="GHEA Grapalat" w:hAnsi="GHEA Grapalat"/>
          <w:lang w:val="hy-AM"/>
        </w:rPr>
        <w:lastRenderedPageBreak/>
        <w:t>համակարգի համընդհանուր ճանաչում ունեցող ստանդարտ է և նպատակ ունի օգնելու պետական, հասարակական և մասնավոր կառույցներին ձևավորել կոռուպցիայի հակազդման կառավարման համակարգը:</w:t>
      </w:r>
      <w:r w:rsidR="00A81065" w:rsidRPr="00A81065">
        <w:rPr>
          <w:rFonts w:ascii="GHEA Grapalat" w:hAnsi="GHEA Grapalat"/>
          <w:lang w:val="hy-AM"/>
        </w:rPr>
        <w:t xml:space="preserve"> </w:t>
      </w:r>
      <w:r w:rsidRPr="00A81065">
        <w:rPr>
          <w:rFonts w:ascii="GHEA Grapalat" w:hAnsi="GHEA Grapalat"/>
          <w:lang w:val="hy-AM"/>
        </w:rPr>
        <w:t>Նշված ստանդարտի կիրառումն ու տեղայնացումը՝ կոռուպցիայի հակազդման համակարգի միասնական համակարգի ստեղծումը, դարձել է առաջնահերթություն:</w:t>
      </w:r>
      <w:r w:rsidR="00A81065" w:rsidRPr="00A81065">
        <w:rPr>
          <w:rFonts w:ascii="GHEA Grapalat" w:hAnsi="GHEA Grapalat"/>
          <w:lang w:val="hy-AM"/>
        </w:rPr>
        <w:t xml:space="preserve"> </w:t>
      </w:r>
      <w:r w:rsidRPr="00A81065">
        <w:rPr>
          <w:rFonts w:ascii="GHEA Grapalat" w:hAnsi="GHEA Grapalat"/>
          <w:lang w:val="hy-AM"/>
        </w:rPr>
        <w:t xml:space="preserve">Այս ոլորտում գործընկեր երկրների փորձի ուսումնասիրությունը ցույց է տվել, որ ISO ստանդարտները կիրառվել են որպես ռիսկերի գնահատման մեթոդաբանության հիմք, ինչպես նաև առկա է պետական կառավարման մարմինների </w:t>
      </w:r>
      <w:r w:rsidR="00911E67" w:rsidRPr="00A81065">
        <w:rPr>
          <w:rFonts w:ascii="GHEA Grapalat" w:hAnsi="GHEA Grapalat"/>
          <w:lang w:val="hy-AM"/>
        </w:rPr>
        <w:t xml:space="preserve">վարկանիշավորման </w:t>
      </w:r>
      <w:r w:rsidRPr="00A81065">
        <w:rPr>
          <w:rFonts w:ascii="GHEA Grapalat" w:hAnsi="GHEA Grapalat"/>
          <w:lang w:val="hy-AM"/>
        </w:rPr>
        <w:t>փորձ:</w:t>
      </w:r>
      <w:r w:rsidR="00A81065" w:rsidRPr="00A81065">
        <w:rPr>
          <w:rFonts w:ascii="GHEA Grapalat" w:hAnsi="GHEA Grapalat"/>
          <w:lang w:val="hy-AM"/>
        </w:rPr>
        <w:t xml:space="preserve">  </w:t>
      </w:r>
      <w:r w:rsidRPr="00A81065">
        <w:rPr>
          <w:rFonts w:ascii="GHEA Grapalat" w:hAnsi="GHEA Grapalat"/>
          <w:lang w:val="hy-AM"/>
        </w:rPr>
        <w:t>Ստանդարտն իրենից ներկայացնում է պահանջներ</w:t>
      </w:r>
      <w:r w:rsidR="005A18C3" w:rsidRPr="00A81065">
        <w:rPr>
          <w:rFonts w:ascii="GHEA Grapalat" w:hAnsi="GHEA Grapalat"/>
          <w:lang w:val="hy-AM"/>
        </w:rPr>
        <w:t xml:space="preserve"> նորմատիվների</w:t>
      </w:r>
      <w:r w:rsidRPr="00A81065">
        <w:rPr>
          <w:rFonts w:ascii="GHEA Grapalat" w:hAnsi="GHEA Grapalat"/>
          <w:lang w:val="hy-AM"/>
        </w:rPr>
        <w:t xml:space="preserve"> համախումբ, որին պարտավոր են համապատասխանել բոլոր պետական մարմինները: Սակայն հարկ է նշել, որ վերոնշյալից չի բխում, որ որոշ պետական գերատեսչությունների առանձնահատուկ գործառույթներ կարող են դուրս մնալ ստանդարտի տիրույթից, քանի որ այն համապարփակ և ներառական բնույթ ունի: Միևնույն ժամանակ անհրաժեշտ է նշել, որ այն չի սահմանափակում պետական մարմինների աշխատանքը որևիցե պահանջով, այն խիստ ճկուն է և կարող է ինտեգրվել ցանկացած բնույթի կառավարման համակարգում:</w:t>
      </w:r>
    </w:p>
    <w:p w14:paraId="767DE965" w14:textId="22B179B1" w:rsidR="004417BC" w:rsidRPr="00A81065" w:rsidRDefault="004417BC" w:rsidP="00A81065">
      <w:pPr>
        <w:pStyle w:val="NormalWeb"/>
        <w:shd w:val="clear" w:color="auto" w:fill="FFFFFF"/>
        <w:spacing w:before="0" w:beforeAutospacing="0" w:after="0" w:afterAutospacing="0" w:line="360" w:lineRule="auto"/>
        <w:ind w:firstLine="360"/>
        <w:jc w:val="both"/>
        <w:rPr>
          <w:rFonts w:ascii="GHEA Grapalat" w:hAnsi="GHEA Grapalat"/>
          <w:lang w:val="hy-AM"/>
        </w:rPr>
      </w:pPr>
      <w:r w:rsidRPr="00A81065">
        <w:rPr>
          <w:rFonts w:ascii="GHEA Grapalat" w:hAnsi="GHEA Grapalat"/>
          <w:lang w:val="hy-AM"/>
        </w:rPr>
        <w:t>Կոռուպցիոն ռիսկեր կարող են առաջանալ պետական կառավարման գործունեության գրեթե ցանկացած ուղղության և գործընթացի իրականացման դեպքում: Այդ իսկ պատճառով անհրաժեշտ է հաշվի առնել, որ պետական կառավարման գործունեության բոլոր ուղղություններից և գործընթացներից նախապես առանձնացվում է առավել շատ կոռուպցիոն ռիսկեր պարունակողների ցանկը, որոնք հետագայում դառնում են գնահատման առարկա:</w:t>
      </w:r>
    </w:p>
    <w:p w14:paraId="02C90FAC" w14:textId="65E0DA75" w:rsidR="00F333A9" w:rsidRPr="00A81065" w:rsidRDefault="00F333A9" w:rsidP="00A81065">
      <w:pPr>
        <w:pStyle w:val="NormalWeb"/>
        <w:numPr>
          <w:ilvl w:val="0"/>
          <w:numId w:val="8"/>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Վերլուծության օբյեկտ պետք է դառնան կառույցների բոլոր գործընթացները</w:t>
      </w:r>
    </w:p>
    <w:p w14:paraId="732A474E" w14:textId="470AC234" w:rsidR="00F333A9" w:rsidRPr="00A81065" w:rsidRDefault="00F333A9" w:rsidP="00A81065">
      <w:pPr>
        <w:pStyle w:val="NormalWeb"/>
        <w:shd w:val="clear" w:color="auto" w:fill="FFFFFF"/>
        <w:spacing w:before="0" w:beforeAutospacing="0" w:after="0" w:afterAutospacing="0" w:line="360" w:lineRule="auto"/>
        <w:ind w:firstLine="360"/>
        <w:jc w:val="both"/>
        <w:rPr>
          <w:rFonts w:ascii="GHEA Grapalat" w:hAnsi="GHEA Grapalat"/>
          <w:lang w:val="hy-AM"/>
        </w:rPr>
      </w:pPr>
      <w:r w:rsidRPr="00A81065">
        <w:rPr>
          <w:rFonts w:ascii="GHEA Grapalat" w:hAnsi="GHEA Grapalat"/>
          <w:lang w:val="hy-AM"/>
        </w:rPr>
        <w:t xml:space="preserve">Մի կողմից զգալիորեն մեծանում է հավանականությունը, որ կոռուպցիոն ռիսկերի հետ կապված առանձին գործընթացներ անհրաժեշտ ուշադրություն չեն ստանա միայն այն պատճառով, որ դրանք ուղղված են ի սկզբանե կոռուպցիոն վտանգավոր չճանաչված գործունեության ուղղությունների իրականացմանը։  Մյուս կողմից, </w:t>
      </w:r>
      <w:r w:rsidRPr="00A81065">
        <w:rPr>
          <w:rFonts w:ascii="GHEA Grapalat" w:hAnsi="GHEA Grapalat"/>
          <w:lang w:val="hy-AM"/>
        </w:rPr>
        <w:lastRenderedPageBreak/>
        <w:t xml:space="preserve">վտանգ է առաջանում, որ կոռուպցիոն առումով վտանգավոր ճանաչված գործունեության ուղղության (գործընթացի) իրականացման մեջ ներգրավված կառույցի բոլոր պաշտոնատար անձանց համար նախատեսված կլինեն հակակոռուպցիոն ստանդարտներ՝ անկախ նրանից, թե կոռուպցիոն ռիսկեր առկա են հենց իրենց գործունեության մեջ, կամ առանձին ծրագրերի շրջանակներում։ </w:t>
      </w:r>
    </w:p>
    <w:p w14:paraId="37FE68F5" w14:textId="45E09D10" w:rsidR="00F333A9" w:rsidRPr="00A81065" w:rsidRDefault="002A65C4" w:rsidP="00A81065">
      <w:pPr>
        <w:pStyle w:val="NormalWeb"/>
        <w:shd w:val="clear" w:color="auto" w:fill="FFFFFF"/>
        <w:spacing w:before="0" w:beforeAutospacing="0" w:after="0" w:afterAutospacing="0" w:line="360" w:lineRule="auto"/>
        <w:ind w:firstLine="360"/>
        <w:jc w:val="both"/>
        <w:rPr>
          <w:rFonts w:ascii="GHEA Grapalat" w:hAnsi="GHEA Grapalat"/>
          <w:lang w:val="hy-AM"/>
        </w:rPr>
      </w:pPr>
      <w:r w:rsidRPr="00A81065">
        <w:rPr>
          <w:rFonts w:ascii="GHEA Grapalat" w:hAnsi="GHEA Grapalat"/>
          <w:lang w:val="hy-AM"/>
        </w:rPr>
        <w:t>Վ</w:t>
      </w:r>
      <w:r w:rsidR="00F333A9" w:rsidRPr="00A81065">
        <w:rPr>
          <w:rFonts w:ascii="GHEA Grapalat" w:hAnsi="GHEA Grapalat"/>
          <w:lang w:val="hy-AM"/>
        </w:rPr>
        <w:t xml:space="preserve">երլուծության օբյեկտ պետք է դառնան կառույցների բոլոր գործընթացները՝ համակարգային մոտեցումն պահովելու նպատակով։ </w:t>
      </w:r>
    </w:p>
    <w:p w14:paraId="04A5C033" w14:textId="77777777" w:rsidR="00F333A9" w:rsidRPr="00A81065" w:rsidRDefault="00F333A9" w:rsidP="00A81065">
      <w:pPr>
        <w:pStyle w:val="NormalWeb"/>
        <w:numPr>
          <w:ilvl w:val="0"/>
          <w:numId w:val="8"/>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Ռացիոնալ բաշխել ռեսուրսները</w:t>
      </w:r>
    </w:p>
    <w:p w14:paraId="67B2A3AF" w14:textId="77777777" w:rsidR="000D6A10" w:rsidRDefault="00D816EF" w:rsidP="000D6A10">
      <w:pPr>
        <w:pStyle w:val="NormalWeb"/>
        <w:shd w:val="clear" w:color="auto" w:fill="FFFFFF"/>
        <w:spacing w:before="0" w:beforeAutospacing="0" w:after="0" w:afterAutospacing="0" w:line="360" w:lineRule="auto"/>
        <w:ind w:firstLine="360"/>
        <w:jc w:val="both"/>
        <w:rPr>
          <w:rFonts w:ascii="GHEA Grapalat" w:hAnsi="GHEA Grapalat"/>
          <w:lang w:val="hy-AM"/>
        </w:rPr>
      </w:pPr>
      <w:r w:rsidRPr="00A81065">
        <w:rPr>
          <w:rFonts w:ascii="GHEA Grapalat" w:hAnsi="GHEA Grapalat"/>
          <w:lang w:val="hy-AM"/>
        </w:rPr>
        <w:t>Չնայած նրան, որ կոռուպցիոն ռիսկերի գնահատումը իրականաց</w:t>
      </w:r>
      <w:r w:rsidR="002A65C4" w:rsidRPr="00A81065">
        <w:rPr>
          <w:rFonts w:ascii="GHEA Grapalat" w:hAnsi="GHEA Grapalat"/>
          <w:lang w:val="hy-AM"/>
        </w:rPr>
        <w:t>վում է</w:t>
      </w:r>
      <w:r w:rsidRPr="00A81065">
        <w:rPr>
          <w:rFonts w:ascii="GHEA Grapalat" w:hAnsi="GHEA Grapalat"/>
          <w:lang w:val="hy-AM"/>
        </w:rPr>
        <w:t xml:space="preserve"> կառույցի բոլոր գործընթացների նկատմամբ, ս</w:t>
      </w:r>
      <w:r w:rsidR="00F333A9" w:rsidRPr="00A81065">
        <w:rPr>
          <w:rFonts w:ascii="GHEA Grapalat" w:hAnsi="GHEA Grapalat"/>
          <w:lang w:val="hy-AM"/>
        </w:rPr>
        <w:t>ակայն պետք է հաշվի առնել, որ կոռուպցիոն ռիսկերի լայնամասշտաբ գնահատումը հաճախ պահանջում է զգալի կադրային և ֆինանսական ռեսուրսներ:</w:t>
      </w:r>
      <w:r w:rsidR="00760E0F" w:rsidRPr="00A81065">
        <w:rPr>
          <w:rFonts w:ascii="GHEA Grapalat" w:hAnsi="GHEA Grapalat"/>
          <w:lang w:val="hy-AM"/>
        </w:rPr>
        <w:t xml:space="preserve"> </w:t>
      </w:r>
    </w:p>
    <w:p w14:paraId="0D962D5B" w14:textId="28EEAEBF" w:rsidR="00F333A9" w:rsidRPr="00A81065" w:rsidRDefault="00F333A9" w:rsidP="000D6A10">
      <w:pPr>
        <w:pStyle w:val="NormalWeb"/>
        <w:shd w:val="clear" w:color="auto" w:fill="FFFFFF"/>
        <w:spacing w:before="0" w:beforeAutospacing="0" w:after="0" w:afterAutospacing="0" w:line="360" w:lineRule="auto"/>
        <w:ind w:firstLine="360"/>
        <w:jc w:val="both"/>
        <w:rPr>
          <w:rFonts w:ascii="GHEA Grapalat" w:hAnsi="GHEA Grapalat"/>
          <w:lang w:val="hy-AM"/>
        </w:rPr>
      </w:pPr>
      <w:r w:rsidRPr="00A81065">
        <w:rPr>
          <w:rFonts w:ascii="GHEA Grapalat" w:hAnsi="GHEA Grapalat"/>
          <w:lang w:val="hy-AM"/>
        </w:rPr>
        <w:t xml:space="preserve">Այս առումով հնարավոր մոտեցումներից մեկը կարող է լինել կոռուպցիոն գործառույթների նախնական վարկանշումը կոռուպցիոն վտանգի աստիճանի և կոռուպցիոն ռիսկերի գնահատման ժամանակացույցի </w:t>
      </w:r>
      <w:r w:rsidR="00331A3F" w:rsidRPr="00A81065">
        <w:rPr>
          <w:rFonts w:ascii="GHEA Grapalat" w:hAnsi="GHEA Grapalat"/>
          <w:lang w:val="hy-AM"/>
        </w:rPr>
        <w:t>մշակ</w:t>
      </w:r>
      <w:r w:rsidRPr="00A81065">
        <w:rPr>
          <w:rFonts w:ascii="GHEA Grapalat" w:hAnsi="GHEA Grapalat"/>
          <w:lang w:val="hy-AM"/>
        </w:rPr>
        <w:t xml:space="preserve">ումը, որի դեպքում ամեն </w:t>
      </w:r>
      <w:r w:rsidR="00331A3F" w:rsidRPr="00A81065">
        <w:rPr>
          <w:rFonts w:ascii="GHEA Grapalat" w:hAnsi="GHEA Grapalat"/>
          <w:lang w:val="hy-AM"/>
        </w:rPr>
        <w:t>ժամանակային պարբերաշրջանում</w:t>
      </w:r>
      <w:r w:rsidRPr="00A81065">
        <w:rPr>
          <w:rFonts w:ascii="GHEA Grapalat" w:hAnsi="GHEA Grapalat"/>
          <w:lang w:val="hy-AM"/>
        </w:rPr>
        <w:t xml:space="preserve"> կոռուպցիոն ռիսկերի մանրամասն գնահատումն իրականացվում է </w:t>
      </w:r>
      <w:r w:rsidR="00331A3F" w:rsidRPr="00A81065">
        <w:rPr>
          <w:rFonts w:ascii="GHEA Grapalat" w:hAnsi="GHEA Grapalat"/>
          <w:lang w:val="hy-AM"/>
        </w:rPr>
        <w:t>կառույցի</w:t>
      </w:r>
      <w:r w:rsidRPr="00A81065">
        <w:rPr>
          <w:rFonts w:ascii="GHEA Grapalat" w:hAnsi="GHEA Grapalat"/>
          <w:lang w:val="hy-AM"/>
        </w:rPr>
        <w:t xml:space="preserve"> գործունեության ուղղությունների (գործընթացների) մի մասի նկատմամբ՝ սկսած առավել մեծ կոռուպցիոն վտանգ պարունակողներից։  </w:t>
      </w:r>
    </w:p>
    <w:p w14:paraId="7D723F6B" w14:textId="77777777" w:rsidR="00BC47B4" w:rsidRPr="00A81065" w:rsidRDefault="00BC47B4" w:rsidP="00A81065">
      <w:pPr>
        <w:pStyle w:val="NormalWeb"/>
        <w:numPr>
          <w:ilvl w:val="0"/>
          <w:numId w:val="8"/>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Ապահովել</w:t>
      </w:r>
      <w:r w:rsidRPr="00A81065">
        <w:rPr>
          <w:rFonts w:ascii="GHEA Grapalat" w:eastAsia="Calibri" w:hAnsi="GHEA Grapalat"/>
          <w:lang w:val="hy-AM"/>
        </w:rPr>
        <w:t xml:space="preserve"> </w:t>
      </w:r>
      <w:r w:rsidRPr="00A81065">
        <w:rPr>
          <w:rFonts w:ascii="GHEA Grapalat" w:hAnsi="GHEA Grapalat"/>
          <w:lang w:val="hy-AM"/>
        </w:rPr>
        <w:t>գնահատումն իրականացնող անձանց անաչառության և նրանց կողմից դիտարկվող գործընթացի առանձնահատկությունների ընկալման համակցությունը</w:t>
      </w:r>
    </w:p>
    <w:p w14:paraId="02A87184" w14:textId="77777777" w:rsidR="00A81065" w:rsidRPr="00A81065" w:rsidRDefault="00BC47B4" w:rsidP="00A81065">
      <w:pPr>
        <w:pStyle w:val="NormalWeb"/>
        <w:shd w:val="clear" w:color="auto" w:fill="FFFFFF"/>
        <w:spacing w:before="0" w:beforeAutospacing="0" w:after="0" w:afterAutospacing="0" w:line="360" w:lineRule="auto"/>
        <w:ind w:firstLine="360"/>
        <w:jc w:val="both"/>
        <w:rPr>
          <w:rFonts w:ascii="GHEA Grapalat" w:hAnsi="GHEA Grapalat"/>
          <w:lang w:val="hy-AM"/>
        </w:rPr>
      </w:pPr>
      <w:r w:rsidRPr="00A81065">
        <w:rPr>
          <w:rFonts w:ascii="GHEA Grapalat" w:hAnsi="GHEA Grapalat"/>
          <w:lang w:val="hy-AM"/>
        </w:rPr>
        <w:t>Մի կողմից, որևէ գործընթացի իրականացման ժամանակ առաջացող կոռուպցիոն ռիսկերի գնահատումը խորհուրդ չի տրվում հանձնարարել բացառապես այդ գործընթացի պատասխանատու հանդիսացող կառույցին։</w:t>
      </w:r>
      <w:r w:rsidR="00760E0F" w:rsidRPr="00A81065">
        <w:rPr>
          <w:rFonts w:ascii="GHEA Grapalat" w:hAnsi="GHEA Grapalat"/>
          <w:lang w:val="hy-AM"/>
        </w:rPr>
        <w:t xml:space="preserve"> </w:t>
      </w:r>
      <w:r w:rsidRPr="00A81065">
        <w:rPr>
          <w:rFonts w:ascii="GHEA Grapalat" w:hAnsi="GHEA Grapalat"/>
          <w:lang w:val="hy-AM"/>
        </w:rPr>
        <w:t xml:space="preserve">Որոշակի հանգամանքներում կառուցվածքային ստորաբաժանումը, որը պատասխանատու է կոնկրետ գործընթացի իրականացման համար, կարող է շահագրգռված լինել իր </w:t>
      </w:r>
      <w:r w:rsidRPr="00A81065">
        <w:rPr>
          <w:rFonts w:ascii="GHEA Grapalat" w:hAnsi="GHEA Grapalat"/>
          <w:lang w:val="hy-AM"/>
        </w:rPr>
        <w:lastRenderedPageBreak/>
        <w:t xml:space="preserve">կառույցին բնորոշ թերությունները, այդ թվում՝ կոռուպցիոն ռիսկերը թաքցնելու հարցում։ </w:t>
      </w:r>
    </w:p>
    <w:p w14:paraId="3457C6E2" w14:textId="77777777" w:rsidR="00A81065" w:rsidRPr="00A81065" w:rsidRDefault="00BC47B4" w:rsidP="00A81065">
      <w:pPr>
        <w:pStyle w:val="NormalWeb"/>
        <w:shd w:val="clear" w:color="auto" w:fill="FFFFFF"/>
        <w:spacing w:before="0" w:beforeAutospacing="0" w:after="0" w:afterAutospacing="0" w:line="360" w:lineRule="auto"/>
        <w:ind w:firstLine="360"/>
        <w:jc w:val="both"/>
        <w:rPr>
          <w:rFonts w:ascii="GHEA Grapalat" w:hAnsi="GHEA Grapalat"/>
          <w:lang w:val="hy-AM"/>
        </w:rPr>
      </w:pPr>
      <w:r w:rsidRPr="00A81065">
        <w:rPr>
          <w:rFonts w:ascii="GHEA Grapalat" w:hAnsi="GHEA Grapalat"/>
          <w:lang w:val="hy-AM"/>
        </w:rPr>
        <w:t xml:space="preserve">Մյուս կողմից, դիտարկվող գործընթացի նկատմամբ բացառապես արտաքին սուբյեկտների վրա գնահատական տալու պարտականություններ դնելը նույնպես նպատակահարմար չէ։ </w:t>
      </w:r>
    </w:p>
    <w:p w14:paraId="635EDC77" w14:textId="77777777" w:rsidR="000D6A10" w:rsidRDefault="00BC47B4" w:rsidP="000D6A10">
      <w:pPr>
        <w:pStyle w:val="NormalWeb"/>
        <w:shd w:val="clear" w:color="auto" w:fill="FFFFFF"/>
        <w:spacing w:before="0" w:beforeAutospacing="0" w:after="0" w:afterAutospacing="0" w:line="360" w:lineRule="auto"/>
        <w:ind w:firstLine="360"/>
        <w:jc w:val="both"/>
        <w:rPr>
          <w:rFonts w:ascii="GHEA Grapalat" w:hAnsi="GHEA Grapalat"/>
          <w:lang w:val="hy-AM"/>
        </w:rPr>
      </w:pPr>
      <w:r w:rsidRPr="00A81065">
        <w:rPr>
          <w:rFonts w:ascii="GHEA Grapalat" w:hAnsi="GHEA Grapalat"/>
          <w:lang w:val="hy-AM"/>
        </w:rPr>
        <w:t xml:space="preserve">Մասնավորապես, կոռուպցիայի դեմ պայքարի միջոցառումների իրականացման համար պատասխանատու </w:t>
      </w:r>
      <w:r w:rsidR="00AA09B3" w:rsidRPr="00A81065">
        <w:rPr>
          <w:rFonts w:ascii="GHEA Grapalat" w:hAnsi="GHEA Grapalat"/>
          <w:lang w:val="hy-AM"/>
        </w:rPr>
        <w:t>կառույց</w:t>
      </w:r>
      <w:r w:rsidRPr="00A81065">
        <w:rPr>
          <w:rFonts w:ascii="GHEA Grapalat" w:hAnsi="GHEA Grapalat"/>
          <w:lang w:val="hy-AM"/>
        </w:rPr>
        <w:t>ները կարող են բավարար չափով անաչառ լինել, սակայն չունեն գնահատվող գործընթացի կազմակերպման անհրաժեշտ տեխնիկական և այլ գիտելիքներ: Դա կարող է թույլ չտալ նրանց բավական մանրամասն գնահատական տալ և բացահայտել առկա կոռուպցիոն բոլոր ռիսկերը։</w:t>
      </w:r>
    </w:p>
    <w:p w14:paraId="67DE866E" w14:textId="7CF1CD53" w:rsidR="00BC47B4" w:rsidRPr="00A81065" w:rsidRDefault="00BC47B4" w:rsidP="000D6A10">
      <w:pPr>
        <w:pStyle w:val="NormalWeb"/>
        <w:shd w:val="clear" w:color="auto" w:fill="FFFFFF"/>
        <w:spacing w:before="0" w:beforeAutospacing="0" w:after="0" w:afterAutospacing="0" w:line="360" w:lineRule="auto"/>
        <w:ind w:firstLine="360"/>
        <w:jc w:val="both"/>
        <w:rPr>
          <w:rFonts w:ascii="GHEA Grapalat" w:hAnsi="GHEA Grapalat"/>
          <w:lang w:val="hy-AM"/>
        </w:rPr>
      </w:pPr>
      <w:r w:rsidRPr="00A81065">
        <w:rPr>
          <w:rFonts w:ascii="GHEA Grapalat" w:hAnsi="GHEA Grapalat"/>
          <w:lang w:val="hy-AM"/>
        </w:rPr>
        <w:t xml:space="preserve">Օպտիմալ է համարվում կոռուպցիոն ռիսկերի գնահատումը հանձնարարել կոլեգիալ մարմնին (աշխատանքային խմբին, հանձնաժողովին), որում կներառվեն մեթոդաբանները, գնահատվող գործընթացների անմիջական կատարողները, կառույցում կոռուպցիայի կանխարգելման միջոցառումների իրականացման համար պատասխանատու աշխատողները, ինչպես նաև, անհրաժեշտության դեպքում, կառուցվածքային այլ ստորաբաժանումների (իրավաբանական, ներքին անվտանգության, ներքին աուդիտի և այլն) ներկայացուցիչներ: Անհրաժեշտ է նաև կոռուպցիոն ռիսկերի գնահատման անցկացմանը ներգրավել որակյալ արտաքին փորձագետների։ </w:t>
      </w:r>
      <w:r w:rsidRPr="00A81065">
        <w:rPr>
          <w:rFonts w:ascii="GHEA Grapalat" w:eastAsia="Calibri" w:hAnsi="GHEA Grapalat"/>
          <w:lang w:val="hy-AM"/>
        </w:rPr>
        <w:t xml:space="preserve"> </w:t>
      </w:r>
    </w:p>
    <w:p w14:paraId="5ED8284A" w14:textId="310AA8A2" w:rsidR="00BC47B4" w:rsidRPr="00A81065" w:rsidRDefault="00BC47B4" w:rsidP="00A81065">
      <w:pPr>
        <w:pStyle w:val="NormalWeb"/>
        <w:numPr>
          <w:ilvl w:val="0"/>
          <w:numId w:val="8"/>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Առավելագույնս հստակեցնել կոռուպցիոն ռիսկերի նկարագրությունը</w:t>
      </w:r>
    </w:p>
    <w:p w14:paraId="258E822A" w14:textId="712F8A15" w:rsidR="00BC47B4" w:rsidRPr="00A81065" w:rsidRDefault="00BC47B4" w:rsidP="00A81065">
      <w:pPr>
        <w:pStyle w:val="NormalWeb"/>
        <w:shd w:val="clear" w:color="auto" w:fill="FFFFFF"/>
        <w:spacing w:before="0" w:beforeAutospacing="0" w:after="0" w:afterAutospacing="0" w:line="360" w:lineRule="auto"/>
        <w:ind w:firstLine="360"/>
        <w:jc w:val="both"/>
        <w:rPr>
          <w:rFonts w:ascii="GHEA Grapalat" w:hAnsi="GHEA Grapalat"/>
          <w:lang w:val="hy-AM"/>
        </w:rPr>
      </w:pPr>
      <w:r w:rsidRPr="00A81065">
        <w:rPr>
          <w:rFonts w:ascii="GHEA Grapalat" w:hAnsi="GHEA Grapalat"/>
          <w:lang w:val="hy-AM"/>
        </w:rPr>
        <w:t xml:space="preserve">Անհրաժեշտ է որոշել հնարավոր կոռուպցիոն </w:t>
      </w:r>
      <w:r w:rsidR="00760E0F" w:rsidRPr="00A81065">
        <w:rPr>
          <w:rFonts w:ascii="GHEA Grapalat" w:hAnsi="GHEA Grapalat"/>
          <w:lang w:val="hy-AM"/>
        </w:rPr>
        <w:t xml:space="preserve"> ռիսկ պարունակող գործառույթների կազմը </w:t>
      </w:r>
      <w:r w:rsidRPr="00A81065">
        <w:rPr>
          <w:rFonts w:ascii="GHEA Grapalat" w:hAnsi="GHEA Grapalat"/>
          <w:lang w:val="hy-AM"/>
        </w:rPr>
        <w:t>և որքան հնարավոր է լիարժեք վերլուծել դրանց կատարման հնարավոր եղանակները (կոռուպցիոն սխեմաներ): Նման մոտեցումը թույլ կտա հետագայում մշակել պետական մարմիններում կոռուպցիայի կանխարգելման ավելի արդյունավետ միջոցներ:</w:t>
      </w:r>
    </w:p>
    <w:p w14:paraId="67245295" w14:textId="3B2B07F5" w:rsidR="00BC47B4" w:rsidRPr="00A81065" w:rsidRDefault="00BC47B4" w:rsidP="00A81065">
      <w:pPr>
        <w:pStyle w:val="NormalWeb"/>
        <w:numPr>
          <w:ilvl w:val="0"/>
          <w:numId w:val="8"/>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lastRenderedPageBreak/>
        <w:t>Ապահովել կոռուպցիոն ռիսկերի գնահատման արդյունքների փոխկապակցվածությունը պետական մարմիններում իրականացվող հակակոռուպցիոն միջոցառումների հետ</w:t>
      </w:r>
    </w:p>
    <w:p w14:paraId="62FEFB44" w14:textId="77777777" w:rsidR="00A81065" w:rsidRPr="00A81065" w:rsidRDefault="00BC47B4" w:rsidP="00A81065">
      <w:pPr>
        <w:pStyle w:val="NormalWeb"/>
        <w:shd w:val="clear" w:color="auto" w:fill="FFFFFF"/>
        <w:spacing w:before="0" w:beforeAutospacing="0" w:after="0" w:afterAutospacing="0" w:line="360" w:lineRule="auto"/>
        <w:ind w:firstLine="360"/>
        <w:jc w:val="both"/>
        <w:rPr>
          <w:rFonts w:ascii="GHEA Grapalat" w:hAnsi="GHEA Grapalat"/>
          <w:lang w:val="hy-AM"/>
        </w:rPr>
      </w:pPr>
      <w:r w:rsidRPr="00A81065">
        <w:rPr>
          <w:rFonts w:ascii="GHEA Grapalat" w:hAnsi="GHEA Grapalat"/>
          <w:lang w:val="hy-AM"/>
        </w:rPr>
        <w:t>Կոռուպցիոն ռիսկերի գնահատումը պետք է ուղղված լինի կոնկրետ և նշանակալի արդյունքի։  Այն անհրաժեշտ է, նախ և առաջ, որպեսզի բացահայտի գործընթացների և գոյություն ունեցող կոռուպցիայի կանխարգելման միջոցառումների համակարգի խոցելիություն</w:t>
      </w:r>
      <w:r w:rsidR="00AA09B3" w:rsidRPr="00A81065">
        <w:rPr>
          <w:rFonts w:ascii="GHEA Grapalat" w:hAnsi="GHEA Grapalat"/>
          <w:lang w:val="hy-AM"/>
        </w:rPr>
        <w:t>ն ու</w:t>
      </w:r>
      <w:r w:rsidRPr="00A81065">
        <w:rPr>
          <w:rFonts w:ascii="GHEA Grapalat" w:hAnsi="GHEA Grapalat"/>
          <w:lang w:val="hy-AM"/>
        </w:rPr>
        <w:t xml:space="preserve"> թույլ կողմերը և նշի դրա արդյունավետության բարձրացման ուղղությունները։ </w:t>
      </w:r>
      <w:r w:rsidR="00A81065" w:rsidRPr="00A81065">
        <w:rPr>
          <w:rFonts w:ascii="GHEA Grapalat" w:hAnsi="GHEA Grapalat"/>
          <w:lang w:val="hy-AM"/>
        </w:rPr>
        <w:br/>
        <w:t xml:space="preserve">     </w:t>
      </w:r>
      <w:r w:rsidRPr="00A81065">
        <w:rPr>
          <w:rFonts w:ascii="GHEA Grapalat" w:hAnsi="GHEA Grapalat"/>
          <w:lang w:val="hy-AM"/>
        </w:rPr>
        <w:t xml:space="preserve"> Կոռուպցիոն ռիսկերի գնահատումն ինքնին </w:t>
      </w:r>
      <w:r w:rsidR="00C068A1" w:rsidRPr="00A81065">
        <w:rPr>
          <w:rFonts w:ascii="GHEA Grapalat" w:hAnsi="GHEA Grapalat"/>
          <w:lang w:val="hy-AM"/>
        </w:rPr>
        <w:t>կ</w:t>
      </w:r>
      <w:r w:rsidRPr="00A81065">
        <w:rPr>
          <w:rFonts w:ascii="GHEA Grapalat" w:hAnsi="GHEA Grapalat"/>
          <w:lang w:val="hy-AM"/>
        </w:rPr>
        <w:t>ոռուպցիայի հակազդման միջոց չէ, այն հիմք է հանդիսանում նման միջոցների ձեռնարկման համար։</w:t>
      </w:r>
    </w:p>
    <w:p w14:paraId="2C5098C3" w14:textId="2B8D338A" w:rsidR="00BC47B4" w:rsidRPr="00A81065" w:rsidRDefault="00BC47B4" w:rsidP="00A81065">
      <w:pPr>
        <w:pStyle w:val="NormalWeb"/>
        <w:shd w:val="clear" w:color="auto" w:fill="FFFFFF"/>
        <w:spacing w:before="0" w:beforeAutospacing="0" w:after="0" w:afterAutospacing="0" w:line="360" w:lineRule="auto"/>
        <w:ind w:firstLine="360"/>
        <w:jc w:val="both"/>
        <w:rPr>
          <w:rFonts w:ascii="GHEA Grapalat" w:hAnsi="GHEA Grapalat"/>
          <w:lang w:val="hy-AM"/>
        </w:rPr>
      </w:pPr>
      <w:r w:rsidRPr="00A81065">
        <w:rPr>
          <w:rFonts w:ascii="GHEA Grapalat" w:hAnsi="GHEA Grapalat"/>
          <w:lang w:val="hy-AM"/>
        </w:rPr>
        <w:t xml:space="preserve">Համապատասխանաբար, կոռուպցիոն ռիսկերի գնահատման արդյունքները պետք է հիմք հանդիսանան հակակոռուպցիոն միջոցառումների կազմակերպման և համապատասխան նորմատիվ ակտերի մշակման ժամանակ։ Հակակոռուպցիոն  </w:t>
      </w:r>
      <w:r w:rsidR="00131FEA" w:rsidRPr="00A81065">
        <w:rPr>
          <w:rFonts w:ascii="GHEA Grapalat" w:hAnsi="GHEA Grapalat"/>
          <w:lang w:val="hy-AM"/>
        </w:rPr>
        <w:t xml:space="preserve"> կառուցակարգերի </w:t>
      </w:r>
      <w:r w:rsidRPr="00A81065">
        <w:rPr>
          <w:rFonts w:ascii="GHEA Grapalat" w:hAnsi="GHEA Grapalat"/>
          <w:lang w:val="hy-AM"/>
        </w:rPr>
        <w:t xml:space="preserve">ներդրումն ու դրանց կիրառման եղանակի ընտրությունը պետք է հիմնված լինեն հստակ հասկացության վրա, թե ինչ կոռուպցիոն ռիսկերի նվազեցմանն ու ինչ </w:t>
      </w:r>
      <w:r w:rsidR="00C068A1" w:rsidRPr="00A81065">
        <w:rPr>
          <w:rFonts w:ascii="GHEA Grapalat" w:hAnsi="GHEA Grapalat"/>
          <w:lang w:val="hy-AM"/>
        </w:rPr>
        <w:t>հավանական</w:t>
      </w:r>
      <w:r w:rsidRPr="00A81065">
        <w:rPr>
          <w:rFonts w:ascii="GHEA Grapalat" w:hAnsi="GHEA Grapalat"/>
          <w:lang w:val="hy-AM"/>
        </w:rPr>
        <w:t xml:space="preserve"> կոռուպցիոն սխեմաների վերացմանը նրանք կնպաստեն։ </w:t>
      </w:r>
    </w:p>
    <w:p w14:paraId="2B014D61" w14:textId="57CCB55C" w:rsidR="00BC47B4" w:rsidRPr="00A81065" w:rsidRDefault="00BC47B4" w:rsidP="00A81065">
      <w:pPr>
        <w:pStyle w:val="NormalWeb"/>
        <w:numPr>
          <w:ilvl w:val="0"/>
          <w:numId w:val="8"/>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Պարբերաբար իրականացնել կոռուպցիոն ռիսկերի գնահատում</w:t>
      </w:r>
    </w:p>
    <w:p w14:paraId="6C02423A" w14:textId="77777777" w:rsidR="00BC47B4" w:rsidRPr="00A81065" w:rsidRDefault="00BC47B4" w:rsidP="00A81065">
      <w:pPr>
        <w:pStyle w:val="NormalWeb"/>
        <w:shd w:val="clear" w:color="auto" w:fill="FFFFFF"/>
        <w:spacing w:before="0" w:beforeAutospacing="0" w:after="0" w:afterAutospacing="0" w:line="360" w:lineRule="auto"/>
        <w:ind w:firstLine="360"/>
        <w:jc w:val="both"/>
        <w:rPr>
          <w:rFonts w:ascii="GHEA Grapalat" w:hAnsi="GHEA Grapalat"/>
          <w:lang w:val="hy-AM"/>
        </w:rPr>
      </w:pPr>
      <w:r w:rsidRPr="00A81065">
        <w:rPr>
          <w:rFonts w:ascii="GHEA Grapalat" w:hAnsi="GHEA Grapalat"/>
          <w:lang w:val="hy-AM"/>
        </w:rPr>
        <w:t>Կոռուպցիոն ռիսկերի գնահատման արդյունքները պետք է արդիականացվեն կանոնավոր կերպով, քանի որ պետական մարմիններում առկա գործընթացները, դրանց իրականացման լիազորությունների բաշխումը կառուցվածքային ստորաբաժանումների միջև, ներքին հսկողության ընթացակարգերը և կոռուպցիոն ռիսկերի գնահատման տեսանկյունից սկզբունքային նշանակություն ունեցող այլ գործոնները ժամանակի ընթացքում փոխվում են:</w:t>
      </w:r>
    </w:p>
    <w:p w14:paraId="2DB3898E" w14:textId="5989C530" w:rsidR="00BC47B4" w:rsidRPr="00A81065" w:rsidRDefault="00BC47B4" w:rsidP="00A81065">
      <w:pPr>
        <w:pStyle w:val="NormalWeb"/>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Այս կապակցությամբ կոռուպցիոն ռիսկերի գնահատումը</w:t>
      </w:r>
      <w:r w:rsidR="00C068A1" w:rsidRPr="00A81065">
        <w:rPr>
          <w:rFonts w:ascii="GHEA Grapalat" w:hAnsi="GHEA Grapalat"/>
          <w:lang w:val="hy-AM"/>
        </w:rPr>
        <w:t xml:space="preserve"> </w:t>
      </w:r>
      <w:r w:rsidRPr="00A81065">
        <w:rPr>
          <w:rFonts w:ascii="GHEA Grapalat" w:hAnsi="GHEA Grapalat"/>
          <w:lang w:val="hy-AM"/>
        </w:rPr>
        <w:t>կատար</w:t>
      </w:r>
      <w:r w:rsidR="00C068A1" w:rsidRPr="00A81065">
        <w:rPr>
          <w:rFonts w:ascii="GHEA Grapalat" w:hAnsi="GHEA Grapalat"/>
          <w:lang w:val="hy-AM"/>
        </w:rPr>
        <w:t>վում է</w:t>
      </w:r>
      <w:r w:rsidRPr="00A81065">
        <w:rPr>
          <w:rFonts w:ascii="GHEA Grapalat" w:hAnsi="GHEA Grapalat"/>
          <w:lang w:val="hy-AM"/>
        </w:rPr>
        <w:t>՝</w:t>
      </w:r>
    </w:p>
    <w:p w14:paraId="54BA4332" w14:textId="6203ABDB" w:rsidR="00C068A1" w:rsidRPr="00A81065" w:rsidRDefault="00BC47B4"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պետական մարմիիններում կոռուպցիայի կանխարգելման միջոցների համակարգի ներդրուման գործընթացից անմիջապես առաջ</w:t>
      </w:r>
      <w:r w:rsidR="00911E67" w:rsidRPr="00A81065">
        <w:rPr>
          <w:rFonts w:ascii="GHEA Grapalat" w:hAnsi="GHEA Grapalat"/>
          <w:lang w:val="hy-AM"/>
        </w:rPr>
        <w:t xml:space="preserve">, </w:t>
      </w:r>
    </w:p>
    <w:p w14:paraId="2CCF71E9" w14:textId="450496A8" w:rsidR="00BC47B4" w:rsidRPr="00A81065" w:rsidRDefault="00BC47B4"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lastRenderedPageBreak/>
        <w:t>հետագայում կոռուպցիոն ռիսկերի ամբողջական գնահատում կանոնավոր կերպով, որոշակի ժամանակային պարբերություններով</w:t>
      </w:r>
      <w:r w:rsidR="00C068A1" w:rsidRPr="00A81065">
        <w:rPr>
          <w:rFonts w:ascii="GHEA Grapalat" w:hAnsi="GHEA Grapalat"/>
          <w:lang w:val="hy-AM"/>
        </w:rPr>
        <w:t>։</w:t>
      </w:r>
    </w:p>
    <w:p w14:paraId="323E0901" w14:textId="6C6A9BAA" w:rsidR="00BC47B4" w:rsidRPr="00A81065" w:rsidRDefault="00BC47B4" w:rsidP="00A81065">
      <w:pPr>
        <w:spacing w:after="0" w:line="360" w:lineRule="auto"/>
        <w:jc w:val="both"/>
        <w:rPr>
          <w:rFonts w:ascii="GHEA Grapalat" w:hAnsi="GHEA Grapalat"/>
          <w:sz w:val="24"/>
          <w:szCs w:val="24"/>
          <w:lang w:val="hy-AM"/>
        </w:rPr>
      </w:pPr>
      <w:r w:rsidRPr="00A81065">
        <w:rPr>
          <w:rFonts w:ascii="GHEA Grapalat" w:eastAsia="Calibri" w:hAnsi="GHEA Grapalat"/>
          <w:sz w:val="24"/>
          <w:szCs w:val="24"/>
          <w:lang w:val="hy-AM"/>
        </w:rPr>
        <w:t xml:space="preserve"> </w:t>
      </w:r>
      <w:r w:rsidRPr="00A81065">
        <w:rPr>
          <w:rFonts w:ascii="GHEA Grapalat" w:hAnsi="GHEA Grapalat"/>
          <w:sz w:val="24"/>
          <w:szCs w:val="24"/>
          <w:lang w:val="hy-AM"/>
        </w:rPr>
        <w:t>էական գործոնների փոփոխության դեպքում, ինչպիսիք են՝</w:t>
      </w:r>
    </w:p>
    <w:p w14:paraId="10EC2848" w14:textId="23C37F77" w:rsidR="00BC47B4" w:rsidRPr="00A81065" w:rsidRDefault="00BC47B4"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կառույցի նպատակների և խնդիրների և (կամ) կազմակերպական և հաստիքային կառուցվածքի լայնածավալ փոփոխություններ</w:t>
      </w:r>
      <w:r w:rsidR="00A81065" w:rsidRPr="00A81065">
        <w:rPr>
          <w:rFonts w:ascii="GHEA Grapalat" w:hAnsi="GHEA Grapalat"/>
          <w:lang w:val="hy-AM"/>
        </w:rPr>
        <w:t>,</w:t>
      </w:r>
    </w:p>
    <w:p w14:paraId="4ED21F7B" w14:textId="2217F54F" w:rsidR="00BC47B4" w:rsidRPr="00A81065" w:rsidRDefault="00BC47B4"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 xml:space="preserve">կոռուպցիոն </w:t>
      </w:r>
      <w:r w:rsidR="00131FEA" w:rsidRPr="00A81065">
        <w:rPr>
          <w:rFonts w:ascii="GHEA Grapalat" w:hAnsi="GHEA Grapalat"/>
          <w:lang w:val="hy-AM"/>
        </w:rPr>
        <w:t xml:space="preserve"> ռիսկ պարունակող արարքների </w:t>
      </w:r>
      <w:r w:rsidRPr="00A81065">
        <w:rPr>
          <w:rFonts w:ascii="GHEA Grapalat" w:hAnsi="GHEA Grapalat"/>
          <w:lang w:val="hy-AM"/>
        </w:rPr>
        <w:t>կատարման դեպքերի բացահայտում</w:t>
      </w:r>
      <w:r w:rsidR="00A81065" w:rsidRPr="00A81065">
        <w:rPr>
          <w:rFonts w:ascii="GHEA Grapalat" w:hAnsi="GHEA Grapalat"/>
          <w:lang w:val="hy-AM"/>
        </w:rPr>
        <w:t>,</w:t>
      </w:r>
    </w:p>
    <w:p w14:paraId="6E0E9CE7" w14:textId="2BA20309" w:rsidR="00BC47B4" w:rsidRPr="00A81065" w:rsidRDefault="00BC47B4"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հակակոռուպցիոն օրենսդրության փոփոխություն</w:t>
      </w:r>
      <w:r w:rsidR="00A81065" w:rsidRPr="00A81065">
        <w:rPr>
          <w:rFonts w:ascii="GHEA Grapalat" w:hAnsi="GHEA Grapalat"/>
          <w:lang w:val="hy-AM"/>
        </w:rPr>
        <w:t>,</w:t>
      </w:r>
    </w:p>
    <w:p w14:paraId="41A64759" w14:textId="6452CAA1" w:rsidR="00BC47B4" w:rsidRPr="00A81065" w:rsidRDefault="00BC47B4"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գործընթացների փոփոխություն:</w:t>
      </w:r>
    </w:p>
    <w:p w14:paraId="230BFDDF" w14:textId="6A451E53" w:rsidR="00BC47B4" w:rsidRPr="00A81065" w:rsidRDefault="00BC47B4" w:rsidP="00A81065">
      <w:pPr>
        <w:pStyle w:val="NormalWeb"/>
        <w:shd w:val="clear" w:color="auto" w:fill="FFFFFF"/>
        <w:spacing w:before="0" w:beforeAutospacing="0" w:after="0" w:afterAutospacing="0" w:line="360" w:lineRule="auto"/>
        <w:ind w:firstLine="360"/>
        <w:jc w:val="both"/>
        <w:rPr>
          <w:rFonts w:ascii="GHEA Grapalat" w:hAnsi="GHEA Grapalat"/>
          <w:lang w:val="hy-AM"/>
        </w:rPr>
      </w:pPr>
      <w:r w:rsidRPr="00A81065">
        <w:rPr>
          <w:rFonts w:ascii="GHEA Grapalat" w:hAnsi="GHEA Grapalat"/>
          <w:lang w:val="hy-AM"/>
        </w:rPr>
        <w:t>Որպես լրացուցիչ գործիք, կոռուպցիայի կանխարգելման նպատակով, կարող է օգտագործվել նաև առանձին գործարքների և գործառնությունների վերլուծությունը: Այսպես, կոռուպցիոն բարձր ռիսկերին ենթակա գործընթացների համար (օրինա</w:t>
      </w:r>
      <w:r w:rsidR="00461CA3" w:rsidRPr="00A81065">
        <w:rPr>
          <w:rFonts w:ascii="GHEA Grapalat" w:hAnsi="GHEA Grapalat"/>
          <w:lang w:val="hy-AM"/>
        </w:rPr>
        <w:t>կ</w:t>
      </w:r>
      <w:r w:rsidRPr="00A81065">
        <w:rPr>
          <w:rFonts w:ascii="GHEA Grapalat" w:hAnsi="GHEA Grapalat"/>
          <w:lang w:val="hy-AM"/>
        </w:rPr>
        <w:t>՝ գնումները, գույքի օ</w:t>
      </w:r>
      <w:r w:rsidR="00461CA3" w:rsidRPr="00A81065">
        <w:rPr>
          <w:rFonts w:ascii="GHEA Grapalat" w:hAnsi="GHEA Grapalat"/>
          <w:lang w:val="hy-AM"/>
        </w:rPr>
        <w:t>տ</w:t>
      </w:r>
      <w:r w:rsidRPr="00A81065">
        <w:rPr>
          <w:rFonts w:ascii="GHEA Grapalat" w:hAnsi="GHEA Grapalat"/>
          <w:lang w:val="hy-AM"/>
        </w:rPr>
        <w:t xml:space="preserve">արումը, գույքի վարձակալության հանձնումը, ներդրումային գործունեությունը, </w:t>
      </w:r>
      <w:r w:rsidR="00131FEA" w:rsidRPr="00A81065">
        <w:rPr>
          <w:rFonts w:ascii="GHEA Grapalat" w:hAnsi="GHEA Grapalat"/>
          <w:lang w:val="hy-AM"/>
        </w:rPr>
        <w:t xml:space="preserve"> լիցենզիաների տրամադրումն ու </w:t>
      </w:r>
      <w:r w:rsidRPr="00A81065">
        <w:rPr>
          <w:rFonts w:ascii="GHEA Grapalat" w:hAnsi="GHEA Grapalat"/>
          <w:lang w:val="hy-AM"/>
        </w:rPr>
        <w:t xml:space="preserve">ստացումը և այլն), կառույցները </w:t>
      </w:r>
      <w:r w:rsidR="00BA5F7D" w:rsidRPr="00A81065">
        <w:rPr>
          <w:rFonts w:ascii="GHEA Grapalat" w:hAnsi="GHEA Grapalat"/>
          <w:lang w:val="hy-AM"/>
        </w:rPr>
        <w:t>պետք է</w:t>
      </w:r>
      <w:r w:rsidRPr="00A81065">
        <w:rPr>
          <w:rFonts w:ascii="GHEA Grapalat" w:hAnsi="GHEA Grapalat"/>
          <w:lang w:val="hy-AM"/>
        </w:rPr>
        <w:t xml:space="preserve"> մշակե</w:t>
      </w:r>
      <w:r w:rsidR="00BA5F7D" w:rsidRPr="00A81065">
        <w:rPr>
          <w:rFonts w:ascii="GHEA Grapalat" w:hAnsi="GHEA Grapalat"/>
          <w:lang w:val="hy-AM"/>
        </w:rPr>
        <w:t>ն</w:t>
      </w:r>
      <w:r w:rsidRPr="00A81065">
        <w:rPr>
          <w:rFonts w:ascii="GHEA Grapalat" w:hAnsi="GHEA Grapalat"/>
          <w:lang w:val="hy-AM"/>
        </w:rPr>
        <w:t xml:space="preserve"> </w:t>
      </w:r>
      <w:r w:rsidR="00461CA3" w:rsidRPr="00A81065">
        <w:rPr>
          <w:rFonts w:ascii="GHEA Grapalat" w:hAnsi="GHEA Grapalat"/>
          <w:lang w:val="hy-AM"/>
        </w:rPr>
        <w:t>«</w:t>
      </w:r>
      <w:r w:rsidRPr="00A81065">
        <w:rPr>
          <w:rFonts w:ascii="GHEA Grapalat" w:hAnsi="GHEA Grapalat"/>
          <w:lang w:val="hy-AM"/>
        </w:rPr>
        <w:t>կոռուպցիայի ցուցիչների</w:t>
      </w:r>
      <w:r w:rsidR="00461CA3" w:rsidRPr="00A81065">
        <w:rPr>
          <w:rFonts w:ascii="GHEA Grapalat" w:hAnsi="GHEA Grapalat"/>
          <w:lang w:val="hy-AM"/>
        </w:rPr>
        <w:t>»</w:t>
      </w:r>
      <w:r w:rsidRPr="00A81065">
        <w:rPr>
          <w:rFonts w:ascii="GHEA Grapalat" w:hAnsi="GHEA Grapalat"/>
          <w:lang w:val="hy-AM"/>
        </w:rPr>
        <w:t xml:space="preserve"> ցանկ ու դրանց բացահայտման ալգորիթմներ։</w:t>
      </w:r>
    </w:p>
    <w:p w14:paraId="0356921A" w14:textId="765D4CE4" w:rsidR="00461CA3" w:rsidRPr="00A81065" w:rsidRDefault="00461CA3" w:rsidP="00A81065">
      <w:pPr>
        <w:pStyle w:val="NormalWeb"/>
        <w:shd w:val="clear" w:color="auto" w:fill="FFFFFF"/>
        <w:spacing w:before="0" w:beforeAutospacing="0" w:after="0" w:afterAutospacing="0" w:line="360" w:lineRule="auto"/>
        <w:ind w:firstLine="360"/>
        <w:jc w:val="both"/>
        <w:rPr>
          <w:rFonts w:ascii="GHEA Grapalat" w:hAnsi="GHEA Grapalat"/>
          <w:lang w:val="hy-AM"/>
        </w:rPr>
      </w:pPr>
      <w:r w:rsidRPr="00A81065">
        <w:rPr>
          <w:rFonts w:ascii="GHEA Grapalat" w:hAnsi="GHEA Grapalat"/>
          <w:lang w:val="hy-AM"/>
        </w:rPr>
        <w:t>«</w:t>
      </w:r>
      <w:r w:rsidR="00BC47B4" w:rsidRPr="00A81065">
        <w:rPr>
          <w:rFonts w:ascii="GHEA Grapalat" w:hAnsi="GHEA Grapalat"/>
          <w:lang w:val="hy-AM"/>
        </w:rPr>
        <w:t xml:space="preserve">Կոռուպցիայի </w:t>
      </w:r>
      <w:r w:rsidRPr="00A81065">
        <w:rPr>
          <w:rFonts w:ascii="GHEA Grapalat" w:hAnsi="GHEA Grapalat"/>
          <w:lang w:val="hy-AM"/>
        </w:rPr>
        <w:t xml:space="preserve">ցուցիչ» </w:t>
      </w:r>
      <w:r w:rsidR="00BC47B4" w:rsidRPr="00A81065">
        <w:rPr>
          <w:rFonts w:ascii="GHEA Grapalat" w:hAnsi="GHEA Grapalat"/>
          <w:lang w:val="hy-AM"/>
        </w:rPr>
        <w:t xml:space="preserve">ասելով հասկանում ենք ցուցանիշ (այդ թվում ՝ քանակական), որը մատնանշում է հնարավոր կոռուպցիոն </w:t>
      </w:r>
      <w:r w:rsidRPr="00A81065">
        <w:rPr>
          <w:rFonts w:ascii="GHEA Grapalat" w:hAnsi="GHEA Grapalat"/>
          <w:lang w:val="hy-AM"/>
        </w:rPr>
        <w:t xml:space="preserve">ռիսկերը </w:t>
      </w:r>
      <w:r w:rsidR="00BC47B4" w:rsidRPr="00A81065">
        <w:rPr>
          <w:rFonts w:ascii="GHEA Grapalat" w:hAnsi="GHEA Grapalat"/>
          <w:lang w:val="hy-AM"/>
        </w:rPr>
        <w:t xml:space="preserve">համապատասխան գործարքներ կնքելիս (որոշումներ կայացնելիս)։  </w:t>
      </w:r>
      <w:r w:rsidRPr="00A81065">
        <w:rPr>
          <w:rFonts w:ascii="GHEA Grapalat" w:hAnsi="GHEA Grapalat"/>
          <w:lang w:val="hy-AM"/>
        </w:rPr>
        <w:t>«</w:t>
      </w:r>
      <w:r w:rsidR="00BC47B4" w:rsidRPr="00A81065">
        <w:rPr>
          <w:rFonts w:ascii="GHEA Grapalat" w:hAnsi="GHEA Grapalat"/>
          <w:lang w:val="hy-AM"/>
        </w:rPr>
        <w:t>Կոռուպցիայի ցուցանիշները</w:t>
      </w:r>
      <w:r w:rsidRPr="00A81065">
        <w:rPr>
          <w:rFonts w:ascii="GHEA Grapalat" w:hAnsi="GHEA Grapalat"/>
          <w:lang w:val="hy-AM"/>
        </w:rPr>
        <w:t>»</w:t>
      </w:r>
      <w:r w:rsidR="00BC47B4" w:rsidRPr="00A81065">
        <w:rPr>
          <w:rFonts w:ascii="GHEA Grapalat" w:hAnsi="GHEA Grapalat"/>
          <w:lang w:val="hy-AM"/>
        </w:rPr>
        <w:t xml:space="preserve"> նախատեսված են նախև</w:t>
      </w:r>
      <w:r w:rsidRPr="00A81065">
        <w:rPr>
          <w:rFonts w:ascii="GHEA Grapalat" w:hAnsi="GHEA Grapalat"/>
          <w:lang w:val="hy-AM"/>
        </w:rPr>
        <w:t>առաջ հակակոռուպցիոն աուդիտի ընթացքում միջոցառումներ իրականացնելու համար և թույլ են տալիս ստորաբաժանմանը կամ կոռուպցիայի կանխարգելման համար պատասխանատու անձանց ինքնուրույն</w:t>
      </w:r>
      <w:r w:rsidR="00BA5F7D" w:rsidRPr="00A81065">
        <w:rPr>
          <w:rFonts w:ascii="GHEA Grapalat" w:hAnsi="GHEA Grapalat"/>
          <w:lang w:val="hy-AM"/>
        </w:rPr>
        <w:t>՝</w:t>
      </w:r>
      <w:r w:rsidRPr="00A81065">
        <w:rPr>
          <w:rFonts w:ascii="GHEA Grapalat" w:hAnsi="GHEA Grapalat"/>
          <w:lang w:val="hy-AM"/>
        </w:rPr>
        <w:t xml:space="preserve"> առանց արտաքին աղբյուրներից տեղեկատվություն ստանալու, հայտնաբերել կասկածելի, պոտենցիալ կոռուպցիոն գործարքներ:</w:t>
      </w:r>
    </w:p>
    <w:p w14:paraId="350CD5B5" w14:textId="30A91FFB" w:rsidR="00D52BDB" w:rsidRPr="00A81065" w:rsidRDefault="00461CA3" w:rsidP="00A81065">
      <w:pPr>
        <w:pStyle w:val="NormalWeb"/>
        <w:shd w:val="clear" w:color="auto" w:fill="FFFFFF"/>
        <w:spacing w:before="0" w:beforeAutospacing="0" w:after="0" w:afterAutospacing="0" w:line="360" w:lineRule="auto"/>
        <w:jc w:val="both"/>
        <w:rPr>
          <w:rFonts w:ascii="GHEA Grapalat" w:hAnsi="GHEA Grapalat"/>
          <w:lang w:val="hy-AM"/>
        </w:rPr>
      </w:pPr>
      <w:r w:rsidRPr="00A81065">
        <w:rPr>
          <w:rFonts w:ascii="GHEA Grapalat" w:eastAsia="Calibri" w:hAnsi="GHEA Grapalat"/>
          <w:lang w:val="hy-AM"/>
        </w:rPr>
        <w:t>«</w:t>
      </w:r>
      <w:r w:rsidRPr="00A81065">
        <w:rPr>
          <w:rFonts w:ascii="GHEA Grapalat" w:hAnsi="GHEA Grapalat"/>
          <w:lang w:val="hy-AM"/>
        </w:rPr>
        <w:t xml:space="preserve">Կոռուպցիայի ցուցիչների» առկայությունը չի նշանակում, որ անպայման տեղի է ունենում կոռուպցիոն ակտ, սակայն հիմք է տալիս գործարքի լրացուցիչ վերլուծության համար։ Բացի այդ, եթե կառույցում կոռուպցիայի կանխարգելման համար </w:t>
      </w:r>
      <w:r w:rsidRPr="00A81065">
        <w:rPr>
          <w:rFonts w:ascii="GHEA Grapalat" w:hAnsi="GHEA Grapalat"/>
          <w:lang w:val="hy-AM"/>
        </w:rPr>
        <w:lastRenderedPageBreak/>
        <w:t>պատասխանատու ստորաբաժանումը (աշխատակիցները) օժտված է որոշակի գործարքների համաձայնեցման լիազորություններով, «կոռուպցիայի ցուցիչների» բացահայտումը կարող է հիմք հանդիսանալ նման գործարքի համաձայնեցումը մերժելու համար՝ առանց լրացուցիչ խորը վերլուծության:</w:t>
      </w:r>
    </w:p>
    <w:p w14:paraId="071F5F1C" w14:textId="77777777" w:rsidR="009C6744" w:rsidRPr="00A81065" w:rsidRDefault="009C6744" w:rsidP="00A81065">
      <w:pPr>
        <w:pStyle w:val="NormalWeb"/>
        <w:shd w:val="clear" w:color="auto" w:fill="FFFFFF"/>
        <w:spacing w:before="0" w:beforeAutospacing="0" w:after="0" w:afterAutospacing="0" w:line="360" w:lineRule="auto"/>
        <w:jc w:val="both"/>
        <w:rPr>
          <w:rFonts w:ascii="GHEA Grapalat" w:hAnsi="GHEA Grapalat"/>
          <w:b/>
          <w:lang w:val="hy-AM"/>
        </w:rPr>
      </w:pPr>
    </w:p>
    <w:p w14:paraId="486F5BDE" w14:textId="67717842" w:rsidR="00D52BDB" w:rsidRPr="00A81065" w:rsidRDefault="00876DFB" w:rsidP="00A81065">
      <w:pPr>
        <w:pStyle w:val="NormalWeb"/>
        <w:shd w:val="clear" w:color="auto" w:fill="FFFFFF"/>
        <w:spacing w:before="0" w:beforeAutospacing="0" w:after="0" w:afterAutospacing="0" w:line="360" w:lineRule="auto"/>
        <w:jc w:val="center"/>
        <w:rPr>
          <w:rFonts w:ascii="GHEA Grapalat" w:hAnsi="GHEA Grapalat"/>
          <w:b/>
          <w:lang w:val="hy-AM"/>
        </w:rPr>
      </w:pPr>
      <w:r w:rsidRPr="00A81065">
        <w:rPr>
          <w:rFonts w:ascii="GHEA Grapalat" w:hAnsi="GHEA Grapalat"/>
          <w:b/>
          <w:lang w:val="hy-AM"/>
        </w:rPr>
        <w:t>ԱՌԱՎԵԼՈՒԹՅՈՒՆՆԵՐ</w:t>
      </w:r>
    </w:p>
    <w:p w14:paraId="642F7DB9" w14:textId="459CACE1" w:rsidR="00876DFB" w:rsidRPr="00A81065" w:rsidRDefault="00255F95" w:rsidP="00A81065">
      <w:pPr>
        <w:spacing w:after="0" w:line="360" w:lineRule="auto"/>
        <w:ind w:firstLine="720"/>
        <w:jc w:val="both"/>
        <w:rPr>
          <w:rFonts w:ascii="GHEA Grapalat" w:eastAsia="Calibri" w:hAnsi="GHEA Grapalat"/>
          <w:sz w:val="24"/>
          <w:szCs w:val="24"/>
          <w:lang w:val="hy-AM"/>
        </w:rPr>
      </w:pPr>
      <w:r w:rsidRPr="00A81065">
        <w:rPr>
          <w:rFonts w:ascii="GHEA Grapalat" w:eastAsia="Calibri" w:hAnsi="GHEA Grapalat"/>
          <w:sz w:val="24"/>
          <w:szCs w:val="24"/>
          <w:lang w:val="hy-AM"/>
        </w:rPr>
        <w:t xml:space="preserve">Վերոնշված սկզբունքերի ներդրումը պետական կառավարման համակարգում </w:t>
      </w:r>
      <w:r w:rsidR="00876DFB" w:rsidRPr="00A81065">
        <w:rPr>
          <w:rFonts w:ascii="GHEA Grapalat" w:eastAsia="Calibri" w:hAnsi="GHEA Grapalat"/>
          <w:sz w:val="24"/>
          <w:szCs w:val="24"/>
          <w:lang w:val="hy-AM"/>
        </w:rPr>
        <w:t xml:space="preserve"> ներառում է վերլուծությունների, առաջնորդության, կոռուպցիայի հակազդման կառավարման համակարգի  աշխատանքների պլանավորման, գործունեության ընթացիկ վերահսկման, գնահատման, փաստաթղթավորման անհամապատասխանությունների և բարելավումների իրականացման նվազագույն պահանջները, որոնց պետք է բավարարի ցանկացած կառույց, որը ձգտում է ունենալ կոռուպցիայի հակազդման կառավարման համակարգ: </w:t>
      </w:r>
      <w:r w:rsidR="009C6744" w:rsidRPr="00A81065">
        <w:rPr>
          <w:rFonts w:ascii="GHEA Grapalat" w:eastAsia="Calibri" w:hAnsi="GHEA Grapalat"/>
          <w:sz w:val="24"/>
          <w:szCs w:val="24"/>
          <w:lang w:val="hy-AM"/>
        </w:rPr>
        <w:t>Հ</w:t>
      </w:r>
      <w:r w:rsidR="00876DFB" w:rsidRPr="00A81065">
        <w:rPr>
          <w:rFonts w:ascii="GHEA Grapalat" w:eastAsia="Calibri" w:hAnsi="GHEA Grapalat"/>
          <w:sz w:val="24"/>
          <w:szCs w:val="24"/>
          <w:lang w:val="hy-AM"/>
        </w:rPr>
        <w:t>արկ է նշել, որ հակակոռուպցիոն համակարգի այս տեսակ վերափոխման ընթացքում անհրաժեշտ են լինելու օրենսդրական փոփոխություններ:</w:t>
      </w:r>
    </w:p>
    <w:p w14:paraId="531400DC" w14:textId="77777777" w:rsidR="009C6744" w:rsidRPr="00A81065" w:rsidRDefault="00876DFB" w:rsidP="00A81065">
      <w:pPr>
        <w:spacing w:after="0" w:line="360" w:lineRule="auto"/>
        <w:jc w:val="both"/>
        <w:rPr>
          <w:rFonts w:ascii="GHEA Grapalat" w:eastAsia="Calibri" w:hAnsi="GHEA Grapalat"/>
          <w:sz w:val="24"/>
          <w:szCs w:val="24"/>
          <w:lang w:val="hy-AM"/>
        </w:rPr>
      </w:pPr>
      <w:r w:rsidRPr="00A81065">
        <w:rPr>
          <w:rFonts w:ascii="GHEA Grapalat" w:eastAsia="Calibri" w:hAnsi="GHEA Grapalat"/>
          <w:sz w:val="24"/>
          <w:szCs w:val="24"/>
          <w:lang w:val="hy-AM"/>
        </w:rPr>
        <w:t xml:space="preserve">Վերոնշյալ </w:t>
      </w:r>
      <w:r w:rsidR="00255F95" w:rsidRPr="00A81065">
        <w:rPr>
          <w:rFonts w:ascii="GHEA Grapalat" w:eastAsia="Calibri" w:hAnsi="GHEA Grapalat"/>
          <w:sz w:val="24"/>
          <w:szCs w:val="24"/>
          <w:lang w:val="hy-AM"/>
        </w:rPr>
        <w:t>նորմերի</w:t>
      </w:r>
      <w:r w:rsidRPr="00A81065">
        <w:rPr>
          <w:rFonts w:ascii="GHEA Grapalat" w:eastAsia="Calibri" w:hAnsi="GHEA Grapalat"/>
          <w:sz w:val="24"/>
          <w:szCs w:val="24"/>
          <w:lang w:val="hy-AM"/>
        </w:rPr>
        <w:t xml:space="preserve"> համընդհանուր կիրառման պարագայում կարող ենք տարանջատել կոռուպցիոն ռիսկերի գնահատման երկու մակարդակ</w:t>
      </w:r>
      <w:r w:rsidRPr="00A81065">
        <w:rPr>
          <w:rFonts w:ascii="Cambria Math" w:eastAsia="Calibri" w:hAnsi="Cambria Math" w:cs="Cambria Math"/>
          <w:sz w:val="24"/>
          <w:szCs w:val="24"/>
          <w:lang w:val="hy-AM"/>
        </w:rPr>
        <w:t>․</w:t>
      </w:r>
      <w:r w:rsidRPr="00A81065">
        <w:rPr>
          <w:rFonts w:ascii="GHEA Grapalat" w:eastAsia="Calibri" w:hAnsi="GHEA Grapalat"/>
          <w:sz w:val="24"/>
          <w:szCs w:val="24"/>
          <w:lang w:val="hy-AM"/>
        </w:rPr>
        <w:t xml:space="preserve"> </w:t>
      </w:r>
    </w:p>
    <w:p w14:paraId="1B5FF181" w14:textId="508B1EF5" w:rsidR="009C6744" w:rsidRPr="00A81065" w:rsidRDefault="00876DFB" w:rsidP="00A81065">
      <w:pPr>
        <w:pStyle w:val="ListParagraph"/>
        <w:numPr>
          <w:ilvl w:val="0"/>
          <w:numId w:val="14"/>
        </w:numPr>
        <w:spacing w:after="0" w:line="360" w:lineRule="auto"/>
        <w:jc w:val="both"/>
        <w:rPr>
          <w:rFonts w:ascii="GHEA Grapalat" w:eastAsia="Calibri" w:hAnsi="GHEA Grapalat"/>
          <w:sz w:val="24"/>
          <w:szCs w:val="24"/>
          <w:lang w:val="hy-AM"/>
        </w:rPr>
      </w:pPr>
      <w:r w:rsidRPr="00A81065">
        <w:rPr>
          <w:rFonts w:ascii="GHEA Grapalat" w:eastAsia="Calibri" w:hAnsi="GHEA Grapalat"/>
          <w:sz w:val="24"/>
          <w:szCs w:val="24"/>
          <w:lang w:val="hy-AM"/>
        </w:rPr>
        <w:t>Ինստիտուցիոնալ մակարդա</w:t>
      </w:r>
      <w:r w:rsidR="009C6744" w:rsidRPr="00A81065">
        <w:rPr>
          <w:rFonts w:ascii="GHEA Grapalat" w:eastAsia="Calibri" w:hAnsi="GHEA Grapalat"/>
          <w:sz w:val="24"/>
          <w:szCs w:val="24"/>
          <w:lang w:val="hy-AM"/>
        </w:rPr>
        <w:t xml:space="preserve">կ՝ </w:t>
      </w:r>
      <w:r w:rsidRPr="00A81065">
        <w:rPr>
          <w:rFonts w:ascii="GHEA Grapalat" w:eastAsia="Calibri" w:hAnsi="GHEA Grapalat"/>
          <w:sz w:val="24"/>
          <w:szCs w:val="24"/>
          <w:lang w:val="hy-AM"/>
        </w:rPr>
        <w:t>ինչքանով է դիտարկվող կառույցը համապատասխանում կոռուպցիայի հակազդման կառավարման համակարգի ստանդարտի պահանջներին</w:t>
      </w:r>
      <w:r w:rsidR="00A81065" w:rsidRPr="00A81065">
        <w:rPr>
          <w:rFonts w:ascii="GHEA Grapalat" w:eastAsia="Calibri" w:hAnsi="GHEA Grapalat"/>
          <w:sz w:val="24"/>
          <w:szCs w:val="24"/>
          <w:lang w:val="hy-AM"/>
        </w:rPr>
        <w:t>,</w:t>
      </w:r>
    </w:p>
    <w:p w14:paraId="3DC0C19F" w14:textId="6B872065" w:rsidR="009C6744" w:rsidRPr="00A81065" w:rsidRDefault="009C6744" w:rsidP="00A81065">
      <w:pPr>
        <w:pStyle w:val="ListParagraph"/>
        <w:numPr>
          <w:ilvl w:val="0"/>
          <w:numId w:val="14"/>
        </w:numPr>
        <w:spacing w:after="0" w:line="360" w:lineRule="auto"/>
        <w:jc w:val="both"/>
        <w:rPr>
          <w:rFonts w:ascii="GHEA Grapalat" w:eastAsia="Calibri" w:hAnsi="GHEA Grapalat"/>
          <w:sz w:val="24"/>
          <w:szCs w:val="24"/>
          <w:lang w:val="hy-AM"/>
        </w:rPr>
      </w:pPr>
      <w:r w:rsidRPr="00A81065">
        <w:rPr>
          <w:rFonts w:ascii="GHEA Grapalat" w:eastAsia="Calibri" w:hAnsi="GHEA Grapalat"/>
          <w:sz w:val="24"/>
          <w:szCs w:val="24"/>
          <w:lang w:val="hy-AM"/>
        </w:rPr>
        <w:t>Գ</w:t>
      </w:r>
      <w:r w:rsidR="00876DFB" w:rsidRPr="00A81065">
        <w:rPr>
          <w:rFonts w:ascii="GHEA Grapalat" w:eastAsia="Calibri" w:hAnsi="GHEA Grapalat"/>
          <w:sz w:val="24"/>
          <w:szCs w:val="24"/>
          <w:lang w:val="hy-AM"/>
        </w:rPr>
        <w:t>ործառնական մակարդակ</w:t>
      </w:r>
      <w:r w:rsidRPr="00A81065">
        <w:rPr>
          <w:rFonts w:ascii="GHEA Grapalat" w:eastAsia="Calibri" w:hAnsi="GHEA Grapalat"/>
          <w:sz w:val="24"/>
          <w:szCs w:val="24"/>
          <w:lang w:val="hy-AM"/>
        </w:rPr>
        <w:t xml:space="preserve">՝ </w:t>
      </w:r>
      <w:r w:rsidR="00876DFB" w:rsidRPr="00A81065">
        <w:rPr>
          <w:rFonts w:ascii="GHEA Grapalat" w:eastAsia="Calibri" w:hAnsi="GHEA Grapalat"/>
          <w:sz w:val="24"/>
          <w:szCs w:val="24"/>
          <w:lang w:val="hy-AM"/>
        </w:rPr>
        <w:t xml:space="preserve">ինչ կոռուպցիոն ռիսկ է պարունակում այս կամ այն գործառնությունը: </w:t>
      </w:r>
    </w:p>
    <w:p w14:paraId="1E59E4EE" w14:textId="4FA5F2E8" w:rsidR="009C6744" w:rsidRPr="00A81065" w:rsidRDefault="00876DFB" w:rsidP="00A8106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 xml:space="preserve">Ինստիտուցիոնալ և գործառնական մակարդակի ռիսկերի գնահատումը </w:t>
      </w:r>
      <w:r w:rsidR="00031AF2" w:rsidRPr="00A81065">
        <w:rPr>
          <w:rFonts w:ascii="GHEA Grapalat" w:eastAsia="Calibri" w:hAnsi="GHEA Grapalat"/>
          <w:sz w:val="24"/>
          <w:szCs w:val="24"/>
          <w:lang w:val="hy-AM"/>
        </w:rPr>
        <w:t>պետք</w:t>
      </w:r>
      <w:r w:rsidRPr="00A81065">
        <w:rPr>
          <w:rFonts w:ascii="GHEA Grapalat" w:eastAsia="Calibri" w:hAnsi="GHEA Grapalat"/>
          <w:sz w:val="24"/>
          <w:szCs w:val="24"/>
          <w:lang w:val="hy-AM"/>
        </w:rPr>
        <w:t xml:space="preserve"> է իրականացվել ինչպես գնահատվող կառույցի, այնպես էլ </w:t>
      </w:r>
      <w:r w:rsidR="00031AF2" w:rsidRPr="00A81065">
        <w:rPr>
          <w:rFonts w:ascii="GHEA Grapalat" w:eastAsia="Calibri" w:hAnsi="GHEA Grapalat"/>
          <w:sz w:val="24"/>
          <w:szCs w:val="24"/>
          <w:lang w:val="hy-AM"/>
        </w:rPr>
        <w:t xml:space="preserve">արտաքին </w:t>
      </w:r>
      <w:r w:rsidRPr="00A81065">
        <w:rPr>
          <w:rFonts w:ascii="GHEA Grapalat" w:eastAsia="Calibri" w:hAnsi="GHEA Grapalat"/>
          <w:sz w:val="24"/>
          <w:szCs w:val="24"/>
          <w:lang w:val="hy-AM"/>
        </w:rPr>
        <w:t>լիազոր մարմն</w:t>
      </w:r>
      <w:r w:rsidR="009C7E92" w:rsidRPr="00A81065">
        <w:rPr>
          <w:rFonts w:ascii="GHEA Grapalat" w:eastAsia="Calibri" w:hAnsi="GHEA Grapalat"/>
          <w:sz w:val="24"/>
          <w:szCs w:val="24"/>
          <w:lang w:val="hy-AM"/>
        </w:rPr>
        <w:t xml:space="preserve">ի՝ </w:t>
      </w:r>
      <w:r w:rsidRPr="00A81065">
        <w:rPr>
          <w:rFonts w:ascii="GHEA Grapalat" w:eastAsia="Calibri" w:hAnsi="GHEA Grapalat"/>
          <w:sz w:val="24"/>
          <w:szCs w:val="24"/>
          <w:lang w:val="hy-AM"/>
        </w:rPr>
        <w:t>ԿԿՀ</w:t>
      </w:r>
      <w:r w:rsidR="009C7E92" w:rsidRPr="00A81065">
        <w:rPr>
          <w:rFonts w:ascii="GHEA Grapalat" w:eastAsia="Calibri" w:hAnsi="GHEA Grapalat"/>
          <w:sz w:val="24"/>
          <w:szCs w:val="24"/>
          <w:lang w:val="hy-AM"/>
        </w:rPr>
        <w:t xml:space="preserve">-ի </w:t>
      </w:r>
      <w:r w:rsidRPr="00A81065">
        <w:rPr>
          <w:rFonts w:ascii="GHEA Grapalat" w:eastAsia="Calibri" w:hAnsi="GHEA Grapalat"/>
          <w:sz w:val="24"/>
          <w:szCs w:val="24"/>
          <w:lang w:val="hy-AM"/>
        </w:rPr>
        <w:t xml:space="preserve"> կողմից:</w:t>
      </w:r>
    </w:p>
    <w:p w14:paraId="0CF70C16" w14:textId="79B04830" w:rsidR="00876DFB" w:rsidRPr="00A81065" w:rsidRDefault="00876DFB" w:rsidP="00A8106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Գնահատման նվազագույն պարբերականությունը պետք է սահմանված լինի օրենքով և նվազագույնը պետք է կազմի.</w:t>
      </w:r>
    </w:p>
    <w:p w14:paraId="7C974E5A" w14:textId="2E871045" w:rsidR="00876DFB" w:rsidRPr="00A81065" w:rsidRDefault="00876DFB"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lastRenderedPageBreak/>
        <w:t>Ինստիտուցիոնալ մակարդակի ինքնագնահատման համար</w:t>
      </w:r>
      <w:r w:rsidR="009C6744" w:rsidRPr="00A81065">
        <w:rPr>
          <w:rFonts w:ascii="GHEA Grapalat" w:hAnsi="GHEA Grapalat"/>
          <w:lang w:val="hy-AM"/>
        </w:rPr>
        <w:t>՝ համաձայն հաստատված</w:t>
      </w:r>
      <w:r w:rsidRPr="00A81065">
        <w:rPr>
          <w:rFonts w:ascii="GHEA Grapalat" w:hAnsi="GHEA Grapalat"/>
          <w:lang w:val="hy-AM"/>
        </w:rPr>
        <w:t xml:space="preserve"> տարեկան </w:t>
      </w:r>
      <w:r w:rsidR="009C6744" w:rsidRPr="00A81065">
        <w:rPr>
          <w:rFonts w:ascii="GHEA Grapalat" w:hAnsi="GHEA Grapalat"/>
          <w:lang w:val="hy-AM"/>
        </w:rPr>
        <w:t xml:space="preserve">ծրագրի, բայց ոչ պակաս քան տարեկան </w:t>
      </w:r>
      <w:r w:rsidRPr="00A81065">
        <w:rPr>
          <w:rFonts w:ascii="GHEA Grapalat" w:hAnsi="GHEA Grapalat"/>
          <w:lang w:val="hy-AM"/>
        </w:rPr>
        <w:t>2 անգամ</w:t>
      </w:r>
      <w:r w:rsidR="00A81065" w:rsidRPr="00A81065">
        <w:rPr>
          <w:rFonts w:ascii="GHEA Grapalat" w:hAnsi="GHEA Grapalat"/>
          <w:lang w:val="hy-AM"/>
        </w:rPr>
        <w:t>,</w:t>
      </w:r>
    </w:p>
    <w:p w14:paraId="53A5D2E6" w14:textId="0DD7ACA9" w:rsidR="00876DFB" w:rsidRPr="00A81065" w:rsidRDefault="00876DFB"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Գործառնական մակարդակի ինքնագնահատման համար</w:t>
      </w:r>
      <w:r w:rsidR="009C6744" w:rsidRPr="00A81065">
        <w:rPr>
          <w:rFonts w:ascii="GHEA Grapalat" w:hAnsi="GHEA Grapalat"/>
          <w:lang w:val="hy-AM"/>
        </w:rPr>
        <w:t>՝ համաձայն հաստատված</w:t>
      </w:r>
      <w:r w:rsidRPr="00A81065">
        <w:rPr>
          <w:rFonts w:ascii="GHEA Grapalat" w:hAnsi="GHEA Grapalat"/>
          <w:lang w:val="hy-AM"/>
        </w:rPr>
        <w:t xml:space="preserve"> տարեկան </w:t>
      </w:r>
      <w:r w:rsidR="009C6744" w:rsidRPr="00A81065">
        <w:rPr>
          <w:rFonts w:ascii="GHEA Grapalat" w:hAnsi="GHEA Grapalat"/>
          <w:lang w:val="hy-AM"/>
        </w:rPr>
        <w:t xml:space="preserve">ծրագրի, բայց ոչ պակաս քան տարեկան </w:t>
      </w:r>
      <w:r w:rsidRPr="00A81065">
        <w:rPr>
          <w:rFonts w:ascii="GHEA Grapalat" w:hAnsi="GHEA Grapalat"/>
          <w:lang w:val="hy-AM"/>
        </w:rPr>
        <w:t>1 անգամ</w:t>
      </w:r>
      <w:r w:rsidR="00A81065" w:rsidRPr="00A81065">
        <w:rPr>
          <w:rFonts w:ascii="GHEA Grapalat" w:hAnsi="GHEA Grapalat"/>
          <w:lang w:val="hy-AM"/>
        </w:rPr>
        <w:t>,</w:t>
      </w:r>
    </w:p>
    <w:p w14:paraId="1B98934E" w14:textId="0F5A6C3C" w:rsidR="00876DFB" w:rsidRPr="00A81065" w:rsidRDefault="00876DFB"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Արտաքին մարմնի կողմից ինստիտուցիոնալ մակարդակի գնահատման համար</w:t>
      </w:r>
      <w:r w:rsidR="009C6744" w:rsidRPr="00A81065">
        <w:rPr>
          <w:rFonts w:ascii="GHEA Grapalat" w:hAnsi="GHEA Grapalat"/>
          <w:lang w:val="hy-AM"/>
        </w:rPr>
        <w:t>՝ երեք տարվա համար մշակված</w:t>
      </w:r>
      <w:r w:rsidRPr="00A81065">
        <w:rPr>
          <w:rFonts w:ascii="GHEA Grapalat" w:hAnsi="GHEA Grapalat"/>
          <w:lang w:val="hy-AM"/>
        </w:rPr>
        <w:t xml:space="preserve"> </w:t>
      </w:r>
      <w:r w:rsidR="009C6744" w:rsidRPr="00A81065">
        <w:rPr>
          <w:rFonts w:ascii="GHEA Grapalat" w:hAnsi="GHEA Grapalat"/>
          <w:lang w:val="hy-AM"/>
        </w:rPr>
        <w:t>նախնական ծրագրով, բայց ոչ պակաս քան տ</w:t>
      </w:r>
      <w:r w:rsidRPr="00A81065">
        <w:rPr>
          <w:rFonts w:ascii="GHEA Grapalat" w:hAnsi="GHEA Grapalat"/>
          <w:lang w:val="hy-AM"/>
        </w:rPr>
        <w:t>արեկան նվազագույնը 1 անգամ</w:t>
      </w:r>
      <w:r w:rsidR="00911E67" w:rsidRPr="00A81065">
        <w:rPr>
          <w:rFonts w:ascii="GHEA Grapalat" w:hAnsi="GHEA Grapalat"/>
          <w:lang w:val="hy-AM"/>
        </w:rPr>
        <w:t>,</w:t>
      </w:r>
    </w:p>
    <w:p w14:paraId="017E6288" w14:textId="26196F3D" w:rsidR="00031AF2" w:rsidRPr="00A81065" w:rsidRDefault="00876DFB"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 xml:space="preserve">Արտաքին մարմնի կողմից գործառնական մակարդակ (խորքային գնահատում)՝ նվազագույնը երեք տարվա ընթացքում </w:t>
      </w:r>
      <w:r w:rsidR="009C6744" w:rsidRPr="00A81065">
        <w:rPr>
          <w:rFonts w:ascii="GHEA Grapalat" w:hAnsi="GHEA Grapalat"/>
          <w:lang w:val="hy-AM"/>
        </w:rPr>
        <w:t>1</w:t>
      </w:r>
      <w:r w:rsidRPr="00A81065">
        <w:rPr>
          <w:rFonts w:ascii="GHEA Grapalat" w:hAnsi="GHEA Grapalat"/>
          <w:lang w:val="hy-AM"/>
        </w:rPr>
        <w:t xml:space="preserve"> անգամ</w:t>
      </w:r>
      <w:r w:rsidR="009C6744" w:rsidRPr="00A81065">
        <w:rPr>
          <w:rFonts w:ascii="GHEA Grapalat" w:hAnsi="GHEA Grapalat"/>
          <w:lang w:val="hy-AM"/>
        </w:rPr>
        <w:t>։</w:t>
      </w:r>
    </w:p>
    <w:p w14:paraId="5427E6CE" w14:textId="77777777" w:rsidR="00031AF2" w:rsidRPr="00A81065" w:rsidRDefault="00876DFB" w:rsidP="00A81065">
      <w:pPr>
        <w:spacing w:after="0" w:line="360" w:lineRule="auto"/>
        <w:jc w:val="both"/>
        <w:rPr>
          <w:rFonts w:ascii="GHEA Grapalat" w:eastAsia="Calibri" w:hAnsi="GHEA Grapalat"/>
          <w:sz w:val="24"/>
          <w:szCs w:val="24"/>
          <w:lang w:val="hy-AM"/>
        </w:rPr>
      </w:pPr>
      <w:r w:rsidRPr="00A81065">
        <w:rPr>
          <w:rFonts w:ascii="GHEA Grapalat" w:eastAsia="Calibri" w:hAnsi="GHEA Grapalat"/>
          <w:sz w:val="24"/>
          <w:szCs w:val="24"/>
          <w:lang w:val="hy-AM"/>
        </w:rPr>
        <w:t xml:space="preserve">Այն դեպքում, երբ կառույցում իրականացվել են համակարգային խոշոր փոփոխություններ, գործառույթների </w:t>
      </w:r>
      <w:r w:rsidR="00031AF2" w:rsidRPr="00A81065">
        <w:rPr>
          <w:rFonts w:ascii="GHEA Grapalat" w:eastAsia="Calibri" w:hAnsi="GHEA Grapalat"/>
          <w:sz w:val="24"/>
          <w:szCs w:val="24"/>
          <w:lang w:val="hy-AM"/>
        </w:rPr>
        <w:t>նվազեցում</w:t>
      </w:r>
      <w:r w:rsidRPr="00A81065">
        <w:rPr>
          <w:rFonts w:ascii="GHEA Grapalat" w:eastAsia="Calibri" w:hAnsi="GHEA Grapalat"/>
          <w:sz w:val="24"/>
          <w:szCs w:val="24"/>
          <w:lang w:val="hy-AM"/>
        </w:rPr>
        <w:t xml:space="preserve"> կամ ավելացում, ստորաբաժանումների ավելացումներ կամ կրճատումներ, ապա անհրաժեշտ է իրականացնել ինքնագնահատում առավելագույնը փոփոխությունից հետո մեկամսյա ժամանակահատվածում և արտաքին մարմնի գնահատում առավելագույնը 6 ամիս անց:</w:t>
      </w:r>
    </w:p>
    <w:p w14:paraId="0F0673FC" w14:textId="6AEDD51A" w:rsidR="00876DFB" w:rsidRPr="00A81065" w:rsidRDefault="00876DFB" w:rsidP="00A81065">
      <w:pPr>
        <w:spacing w:after="0" w:line="360" w:lineRule="auto"/>
        <w:ind w:firstLine="720"/>
        <w:jc w:val="both"/>
        <w:rPr>
          <w:rFonts w:ascii="GHEA Grapalat" w:eastAsia="Calibri" w:hAnsi="GHEA Grapalat"/>
          <w:sz w:val="24"/>
          <w:szCs w:val="24"/>
          <w:lang w:val="hy-AM"/>
        </w:rPr>
      </w:pPr>
      <w:r w:rsidRPr="00A81065">
        <w:rPr>
          <w:rFonts w:ascii="GHEA Grapalat" w:eastAsia="Calibri" w:hAnsi="GHEA Grapalat"/>
          <w:sz w:val="24"/>
          <w:szCs w:val="24"/>
          <w:lang w:val="hy-AM"/>
        </w:rPr>
        <w:t>Բոլոր պլանային ինքնագնահատման արդյունքները պետք է ուղարկվեն արտաքին մարմնին, իսկ արտաքին մարմինն իր հերթին պարտավոր է յուրաքանչյուր ստուգման արդյունքների մասին իրազեկել և՛ երկրի բարձրագույն ղեկավարությանը, և՛ ստուգվող մարմնին:</w:t>
      </w:r>
    </w:p>
    <w:p w14:paraId="4115429A" w14:textId="60DA62B1" w:rsidR="00031AF2" w:rsidRPr="00A81065" w:rsidRDefault="00031AF2" w:rsidP="00A81065">
      <w:pPr>
        <w:spacing w:after="0" w:line="360" w:lineRule="auto"/>
        <w:ind w:firstLine="720"/>
        <w:jc w:val="both"/>
        <w:rPr>
          <w:rFonts w:ascii="GHEA Grapalat" w:eastAsia="Calibri" w:hAnsi="GHEA Grapalat"/>
          <w:sz w:val="24"/>
          <w:szCs w:val="24"/>
          <w:lang w:val="hy-AM"/>
        </w:rPr>
      </w:pPr>
      <w:r w:rsidRPr="00A81065">
        <w:rPr>
          <w:rFonts w:ascii="GHEA Grapalat" w:eastAsia="Calibri" w:hAnsi="GHEA Grapalat"/>
          <w:sz w:val="24"/>
          <w:szCs w:val="24"/>
          <w:lang w:val="hy-AM"/>
        </w:rPr>
        <w:t>Ընդ որում, անհրաժեշտության դեպքում, կարող են նաև իրականացվել արտապլանային գնահատման աշխատանքներ և՛ արտաքին կառույցի, և՛ ներքին պատասխանատուների կողմից։</w:t>
      </w:r>
    </w:p>
    <w:p w14:paraId="4A77F604" w14:textId="07217C12" w:rsidR="00876DFB" w:rsidRDefault="00876DFB" w:rsidP="00A81065">
      <w:pPr>
        <w:spacing w:after="0" w:line="360" w:lineRule="auto"/>
        <w:jc w:val="both"/>
        <w:rPr>
          <w:rFonts w:ascii="GHEA Grapalat" w:eastAsia="Calibri" w:hAnsi="GHEA Grapalat"/>
          <w:sz w:val="24"/>
          <w:szCs w:val="24"/>
          <w:lang w:val="hy-AM"/>
        </w:rPr>
      </w:pPr>
      <w:r w:rsidRPr="00A81065">
        <w:rPr>
          <w:rFonts w:ascii="GHEA Grapalat" w:eastAsia="Calibri" w:hAnsi="GHEA Grapalat"/>
          <w:sz w:val="24"/>
          <w:szCs w:val="24"/>
          <w:lang w:val="hy-AM"/>
        </w:rPr>
        <w:t>Կառավարման արդյունավետ գործընթացի</w:t>
      </w:r>
      <w:r w:rsidR="00031AF2" w:rsidRPr="00A81065">
        <w:rPr>
          <w:rFonts w:ascii="GHEA Grapalat" w:eastAsia="Calibri" w:hAnsi="GHEA Grapalat"/>
          <w:sz w:val="24"/>
          <w:szCs w:val="24"/>
          <w:lang w:val="hy-AM"/>
        </w:rPr>
        <w:t>ն</w:t>
      </w:r>
      <w:r w:rsidRPr="00A81065">
        <w:rPr>
          <w:rFonts w:ascii="GHEA Grapalat" w:eastAsia="Calibri" w:hAnsi="GHEA Grapalat"/>
          <w:sz w:val="24"/>
          <w:szCs w:val="24"/>
          <w:lang w:val="hy-AM"/>
        </w:rPr>
        <w:t xml:space="preserve"> և հասարակության կարիքներին բավարարող կոռուպցիայի հակազդման բարելավված համակարգի ստեղծումն ու ներդնումը փաստացի կոռուպցիայի կանխարգելմանն ուղղված գործողությունների համախումբ է, որն էականորեն կնպաստի հասարակություն-պետական մարմիններ փոխհարաբերություններում վստահության, արդարության և հավասարության </w:t>
      </w:r>
      <w:r w:rsidRPr="00A81065">
        <w:rPr>
          <w:rFonts w:ascii="GHEA Grapalat" w:eastAsia="Calibri" w:hAnsi="GHEA Grapalat"/>
          <w:sz w:val="24"/>
          <w:szCs w:val="24"/>
          <w:lang w:val="hy-AM"/>
        </w:rPr>
        <w:lastRenderedPageBreak/>
        <w:t>մթնոլորտի ձևավորմանը</w:t>
      </w:r>
      <w:r w:rsidR="009C7E92" w:rsidRPr="00A81065">
        <w:rPr>
          <w:rFonts w:ascii="GHEA Grapalat" w:eastAsia="Calibri" w:hAnsi="GHEA Grapalat"/>
          <w:sz w:val="24"/>
          <w:szCs w:val="24"/>
          <w:lang w:val="hy-AM"/>
        </w:rPr>
        <w:t>, ինչու չէ, նաև պետական կառավարման մարմինների վարկանիշի բարձրացմանը հանրության շրջանում</w:t>
      </w:r>
      <w:r w:rsidRPr="00A81065">
        <w:rPr>
          <w:rFonts w:ascii="GHEA Grapalat" w:eastAsia="Calibri" w:hAnsi="GHEA Grapalat"/>
          <w:sz w:val="24"/>
          <w:szCs w:val="24"/>
          <w:lang w:val="hy-AM"/>
        </w:rPr>
        <w:t>:</w:t>
      </w:r>
    </w:p>
    <w:p w14:paraId="2AA1759D" w14:textId="77777777" w:rsidR="00016D29" w:rsidRPr="00A81065" w:rsidRDefault="00016D29" w:rsidP="00A81065">
      <w:pPr>
        <w:spacing w:after="0" w:line="360" w:lineRule="auto"/>
        <w:jc w:val="both"/>
        <w:rPr>
          <w:rFonts w:ascii="GHEA Grapalat" w:eastAsia="Calibri" w:hAnsi="GHEA Grapalat"/>
          <w:sz w:val="24"/>
          <w:szCs w:val="24"/>
          <w:lang w:val="hy-AM"/>
        </w:rPr>
      </w:pPr>
    </w:p>
    <w:p w14:paraId="606479CE" w14:textId="03F7DED9" w:rsidR="002F3EA7" w:rsidRPr="009E1CE8" w:rsidRDefault="00F333A9" w:rsidP="00A81065">
      <w:pPr>
        <w:spacing w:after="0" w:line="360" w:lineRule="auto"/>
        <w:jc w:val="center"/>
        <w:rPr>
          <w:rFonts w:ascii="GHEA Grapalat" w:hAnsi="GHEA Grapalat"/>
          <w:sz w:val="24"/>
          <w:szCs w:val="24"/>
          <w:lang w:val="hy-AM"/>
        </w:rPr>
      </w:pPr>
      <w:r w:rsidRPr="009E1CE8">
        <w:rPr>
          <w:rFonts w:ascii="GHEA Grapalat" w:hAnsi="GHEA Grapalat"/>
          <w:sz w:val="24"/>
          <w:szCs w:val="24"/>
          <w:lang w:val="hy-AM"/>
        </w:rPr>
        <w:t>ԱՄՓՈՓ ԵԶՐԱԿԱՑՈՒԹՅՈՒՆ</w:t>
      </w:r>
    </w:p>
    <w:p w14:paraId="435B7B91" w14:textId="716E2D86" w:rsidR="00255F95" w:rsidRPr="00A81065" w:rsidRDefault="00255F95" w:rsidP="00A81065">
      <w:pPr>
        <w:spacing w:after="0" w:line="360" w:lineRule="auto"/>
        <w:ind w:firstLine="720"/>
        <w:jc w:val="both"/>
        <w:rPr>
          <w:rFonts w:ascii="GHEA Grapalat" w:eastAsia="Calibri" w:hAnsi="GHEA Grapalat"/>
          <w:sz w:val="24"/>
          <w:szCs w:val="24"/>
          <w:lang w:val="hy-AM"/>
        </w:rPr>
      </w:pPr>
      <w:r w:rsidRPr="00A81065">
        <w:rPr>
          <w:rFonts w:ascii="GHEA Grapalat" w:eastAsia="Calibri" w:hAnsi="GHEA Grapalat"/>
          <w:sz w:val="24"/>
          <w:szCs w:val="24"/>
          <w:lang w:val="hy-AM"/>
        </w:rPr>
        <w:t>Հայեցակարգի դրույթներն արտացոլում են Հայաստանի Հանրապետության կոռուպցիայի հակազդման համակարգի բարեփոխումների և զարգացման նպատակները և դրանց հասնելու ուղիները: Հայեցակարգի դրույթների իրականացումն էապես կնպաստի Հայաստանի Հանրապետության տնտեսական</w:t>
      </w:r>
      <w:r w:rsidR="00031AF2" w:rsidRPr="00A81065">
        <w:rPr>
          <w:rFonts w:ascii="GHEA Grapalat" w:eastAsia="Calibri" w:hAnsi="GHEA Grapalat"/>
          <w:sz w:val="24"/>
          <w:szCs w:val="24"/>
          <w:lang w:val="hy-AM"/>
        </w:rPr>
        <w:t>,</w:t>
      </w:r>
      <w:r w:rsidRPr="00A81065">
        <w:rPr>
          <w:rFonts w:ascii="GHEA Grapalat" w:eastAsia="Calibri" w:hAnsi="GHEA Grapalat"/>
          <w:sz w:val="24"/>
          <w:szCs w:val="24"/>
          <w:lang w:val="hy-AM"/>
        </w:rPr>
        <w:t xml:space="preserve"> սոցիալական </w:t>
      </w:r>
      <w:r w:rsidR="00031AF2" w:rsidRPr="00A81065">
        <w:rPr>
          <w:rFonts w:ascii="GHEA Grapalat" w:eastAsia="Calibri" w:hAnsi="GHEA Grapalat"/>
          <w:sz w:val="24"/>
          <w:szCs w:val="24"/>
          <w:lang w:val="hy-AM"/>
        </w:rPr>
        <w:t xml:space="preserve">և այլ </w:t>
      </w:r>
      <w:r w:rsidRPr="00A81065">
        <w:rPr>
          <w:rFonts w:ascii="GHEA Grapalat" w:eastAsia="Calibri" w:hAnsi="GHEA Grapalat"/>
          <w:sz w:val="24"/>
          <w:szCs w:val="24"/>
          <w:lang w:val="hy-AM"/>
        </w:rPr>
        <w:t>ոլորտների զարգացմանը և կհանդիսանա շարժիչ գործոն պետության զարգացման համար:</w:t>
      </w:r>
    </w:p>
    <w:p w14:paraId="58F2C662" w14:textId="71748DC2" w:rsidR="009C6744" w:rsidRPr="00A81065" w:rsidRDefault="009C6744" w:rsidP="00A81065">
      <w:pPr>
        <w:spacing w:after="0" w:line="360" w:lineRule="auto"/>
        <w:ind w:firstLine="720"/>
        <w:jc w:val="both"/>
        <w:rPr>
          <w:rFonts w:ascii="GHEA Grapalat" w:eastAsia="Calibri" w:hAnsi="GHEA Grapalat"/>
          <w:sz w:val="24"/>
          <w:szCs w:val="24"/>
          <w:lang w:val="hy-AM"/>
        </w:rPr>
      </w:pPr>
      <w:r w:rsidRPr="00A81065">
        <w:rPr>
          <w:rFonts w:ascii="GHEA Grapalat" w:eastAsia="Calibri" w:hAnsi="GHEA Grapalat"/>
          <w:sz w:val="24"/>
          <w:szCs w:val="24"/>
          <w:lang w:val="hy-AM"/>
        </w:rPr>
        <w:t>Փաստացի ստանդարտի նորմատիվային դրույթների պահանջներից շատերը արդեն իսկ կատարվում են օրենսդրական պարտադրանքով (օրինակ՝ հայտարարագրման ինստիտուտ և այլն), ինչը նշանակում է, որ հնարավոր է սահուն անցում անել կոռուպցիայի հակազդման կառավարման այն համակարգին, որը նկարագրվում է ISO 37001:2016 ստանդարտում:</w:t>
      </w:r>
    </w:p>
    <w:p w14:paraId="74B17591" w14:textId="2C1A821C" w:rsidR="009C6744" w:rsidRPr="00A81065" w:rsidRDefault="009C6744" w:rsidP="00A8106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 xml:space="preserve">Պետական ապարատի համար </w:t>
      </w:r>
      <w:r w:rsidR="00400FE0" w:rsidRPr="00A81065">
        <w:rPr>
          <w:rFonts w:ascii="GHEA Grapalat" w:eastAsia="Calibri" w:hAnsi="GHEA Grapalat"/>
          <w:sz w:val="24"/>
          <w:szCs w:val="24"/>
          <w:lang w:val="hy-AM"/>
        </w:rPr>
        <w:t>ս</w:t>
      </w:r>
      <w:r w:rsidRPr="00A81065">
        <w:rPr>
          <w:rFonts w:ascii="GHEA Grapalat" w:eastAsia="Calibri" w:hAnsi="GHEA Grapalat"/>
          <w:sz w:val="24"/>
          <w:szCs w:val="24"/>
          <w:lang w:val="hy-AM"/>
        </w:rPr>
        <w:t>տանդարտի պահանջների սահմանման և դրանց կատարման գործընթացը կարող է իրականացվել մի քանի քայլերով</w:t>
      </w:r>
      <w:r w:rsidR="00400FE0" w:rsidRPr="00A81065">
        <w:rPr>
          <w:rFonts w:ascii="GHEA Grapalat" w:eastAsia="Calibri" w:hAnsi="GHEA Grapalat"/>
          <w:sz w:val="24"/>
          <w:szCs w:val="24"/>
          <w:lang w:val="hy-AM"/>
        </w:rPr>
        <w:t>՝</w:t>
      </w:r>
    </w:p>
    <w:p w14:paraId="56F81EF4" w14:textId="4B6C3043" w:rsidR="009C6744" w:rsidRPr="00A81065" w:rsidRDefault="009C6744"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Հարկավոր է դուրս բերել ստանդարտի պահանջները և անհրաժեշտության դեպքում ավելացնել նոր պահանջնե</w:t>
      </w:r>
      <w:r w:rsidR="00911E67" w:rsidRPr="00A81065">
        <w:rPr>
          <w:rFonts w:ascii="GHEA Grapalat" w:hAnsi="GHEA Grapalat"/>
          <w:lang w:val="hy-AM"/>
        </w:rPr>
        <w:t xml:space="preserve">ր, </w:t>
      </w:r>
    </w:p>
    <w:p w14:paraId="07C86A69" w14:textId="2EF47369" w:rsidR="009C6744" w:rsidRPr="00A81065" w:rsidRDefault="009C6744"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Հիմք ընդունելով եղած պահանջները` իրականացնել կոռուպցիոն ռիսկերի ինստիտուցիոնալ մակարդակի գնահատում պետական կառավարման բոլոր մարմիններում</w:t>
      </w:r>
      <w:r w:rsidR="00911E67" w:rsidRPr="00A81065">
        <w:rPr>
          <w:rFonts w:ascii="GHEA Grapalat" w:hAnsi="GHEA Grapalat"/>
          <w:lang w:val="hy-AM"/>
        </w:rPr>
        <w:t>,</w:t>
      </w:r>
    </w:p>
    <w:p w14:paraId="2EA6E39C" w14:textId="550223B9" w:rsidR="009C6744" w:rsidRPr="00A81065" w:rsidRDefault="009C6744"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Ներդնել կոռուպցիայի հակազդման կառավարման համակարգը ԿԿՀ-ում և սերտիֆիկացնել</w:t>
      </w:r>
      <w:r w:rsidR="00911E67" w:rsidRPr="00A81065">
        <w:rPr>
          <w:rFonts w:ascii="GHEA Grapalat" w:hAnsi="GHEA Grapalat"/>
          <w:lang w:val="hy-AM"/>
        </w:rPr>
        <w:t>,</w:t>
      </w:r>
    </w:p>
    <w:p w14:paraId="5376AA9E" w14:textId="5ACEA700" w:rsidR="009C6744" w:rsidRPr="00A81065" w:rsidRDefault="009C6744"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Ներդնել կոռուպցիայի հակազդման կառավարման համակարգը մնացած բոլոր պետական կառույցներում՝ պարտադրելով դրանք օրենքով</w:t>
      </w:r>
      <w:r w:rsidR="00911E67" w:rsidRPr="00A81065">
        <w:rPr>
          <w:rFonts w:ascii="GHEA Grapalat" w:hAnsi="GHEA Grapalat"/>
          <w:lang w:val="hy-AM"/>
        </w:rPr>
        <w:t>,</w:t>
      </w:r>
    </w:p>
    <w:p w14:paraId="0A7C4C2A" w14:textId="56F56A66" w:rsidR="009C6744" w:rsidRPr="00A81065" w:rsidRDefault="009C6744"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lastRenderedPageBreak/>
        <w:t xml:space="preserve">Իրականացնել գործառնությունների մակարդակի և ինստիտուցիոնալ մակարդակի կոռուպցիոն ռիսկերի պլանային և ոչ պլանային տարեկան </w:t>
      </w:r>
      <w:r w:rsidR="00C776C0" w:rsidRPr="00A81065">
        <w:rPr>
          <w:rFonts w:ascii="GHEA Grapalat" w:hAnsi="GHEA Grapalat"/>
          <w:lang w:val="hy-AM"/>
        </w:rPr>
        <w:t xml:space="preserve">գնահատումներ </w:t>
      </w:r>
      <w:r w:rsidRPr="00A81065">
        <w:rPr>
          <w:rFonts w:ascii="GHEA Grapalat" w:hAnsi="GHEA Grapalat"/>
          <w:lang w:val="hy-AM"/>
        </w:rPr>
        <w:t xml:space="preserve"> յուրաքանչյուր կառույցում</w:t>
      </w:r>
      <w:r w:rsidR="00757188" w:rsidRPr="00A81065">
        <w:rPr>
          <w:rFonts w:ascii="GHEA Grapalat" w:hAnsi="GHEA Grapalat"/>
          <w:lang w:val="hy-AM"/>
        </w:rPr>
        <w:t>,</w:t>
      </w:r>
    </w:p>
    <w:p w14:paraId="6E7D6EB8" w14:textId="1D04E34D" w:rsidR="00400FE0" w:rsidRPr="00A81065" w:rsidRDefault="00400FE0"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Իրականացնել անձնակազմի վերապատրաստում</w:t>
      </w:r>
      <w:r w:rsidR="00757188" w:rsidRPr="00A81065">
        <w:rPr>
          <w:rFonts w:ascii="GHEA Grapalat" w:hAnsi="GHEA Grapalat"/>
          <w:lang w:val="hy-AM"/>
        </w:rPr>
        <w:t>,</w:t>
      </w:r>
    </w:p>
    <w:p w14:paraId="07304091" w14:textId="3ED4E716" w:rsidR="00EB2AD9" w:rsidRPr="00A81065" w:rsidRDefault="00EB2AD9"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Հստակեցնել կառուպցիայի կանխարգելիչ և վերահսկիչ գործառույթներ իրականացնող պետական կառույցների լիազորություններն ու պարտականությունները</w:t>
      </w:r>
      <w:r w:rsidR="00757188" w:rsidRPr="00A81065">
        <w:rPr>
          <w:rFonts w:ascii="GHEA Grapalat" w:hAnsi="GHEA Grapalat"/>
          <w:lang w:val="hy-AM"/>
        </w:rPr>
        <w:t>,</w:t>
      </w:r>
    </w:p>
    <w:p w14:paraId="5D8295C9" w14:textId="5BC192B6" w:rsidR="009C6744" w:rsidRPr="00A81065" w:rsidRDefault="00C776C0" w:rsidP="00A81065">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sidRPr="00A81065">
        <w:rPr>
          <w:rFonts w:ascii="GHEA Grapalat" w:hAnsi="GHEA Grapalat"/>
          <w:lang w:val="hy-AM"/>
        </w:rPr>
        <w:t>Վարկանիշավորել</w:t>
      </w:r>
      <w:r w:rsidR="009C6744" w:rsidRPr="00A81065">
        <w:rPr>
          <w:rFonts w:ascii="GHEA Grapalat" w:hAnsi="GHEA Grapalat"/>
          <w:lang w:val="hy-AM"/>
        </w:rPr>
        <w:t xml:space="preserve"> մնացյալ պետական կառույցները:</w:t>
      </w:r>
    </w:p>
    <w:p w14:paraId="04A8917B" w14:textId="6501F5F9" w:rsidR="00EB2AD9" w:rsidRPr="00A81065" w:rsidRDefault="00400FE0" w:rsidP="00A81065">
      <w:pPr>
        <w:spacing w:after="0" w:line="360" w:lineRule="auto"/>
        <w:ind w:firstLine="360"/>
        <w:jc w:val="both"/>
        <w:rPr>
          <w:rFonts w:ascii="GHEA Grapalat" w:eastAsia="Calibri" w:hAnsi="GHEA Grapalat"/>
          <w:sz w:val="24"/>
          <w:szCs w:val="24"/>
          <w:lang w:val="hy-AM"/>
        </w:rPr>
      </w:pPr>
      <w:r w:rsidRPr="00A81065">
        <w:rPr>
          <w:rFonts w:ascii="GHEA Grapalat" w:eastAsia="Calibri" w:hAnsi="GHEA Grapalat"/>
          <w:sz w:val="24"/>
          <w:szCs w:val="24"/>
          <w:lang w:val="hy-AM"/>
        </w:rPr>
        <w:t>Կոռուպցիոն ռիսկերի գնահատումը թույլ է տալիս իրականացնել հասցեական միջոցառումներ, որոնք կկանխարգելեն կոռուպցիոն մի շարք գործոններով պայմանավերված կոռուպցիոն համակարգերի ստեղծումը և կվերացնեն եղած կոռուպցիոն համակարգերը</w:t>
      </w:r>
      <w:r w:rsidR="00EB2AD9" w:rsidRPr="00A81065">
        <w:rPr>
          <w:rFonts w:ascii="GHEA Grapalat" w:eastAsia="Calibri" w:hAnsi="GHEA Grapalat"/>
          <w:sz w:val="24"/>
          <w:szCs w:val="24"/>
          <w:lang w:val="hy-AM"/>
        </w:rPr>
        <w:t xml:space="preserve">։ </w:t>
      </w:r>
    </w:p>
    <w:p w14:paraId="174639FC" w14:textId="1221BA6A" w:rsidR="006A1539" w:rsidRPr="00A81065" w:rsidRDefault="0047759C" w:rsidP="00A81065">
      <w:pPr>
        <w:spacing w:after="0" w:line="360" w:lineRule="auto"/>
        <w:jc w:val="both"/>
        <w:rPr>
          <w:rFonts w:ascii="GHEA Grapalat" w:eastAsia="Calibri" w:hAnsi="GHEA Grapalat"/>
          <w:sz w:val="24"/>
          <w:szCs w:val="24"/>
          <w:lang w:val="hy-AM"/>
        </w:rPr>
      </w:pPr>
      <w:r w:rsidRPr="00A81065">
        <w:rPr>
          <w:rFonts w:ascii="GHEA Grapalat" w:eastAsia="Calibri" w:hAnsi="GHEA Grapalat"/>
          <w:sz w:val="24"/>
          <w:szCs w:val="24"/>
          <w:lang w:val="hy-AM"/>
        </w:rPr>
        <w:t>Կ</w:t>
      </w:r>
      <w:r w:rsidR="006A1539" w:rsidRPr="00A81065">
        <w:rPr>
          <w:rFonts w:ascii="GHEA Grapalat" w:eastAsia="Calibri" w:hAnsi="GHEA Grapalat"/>
          <w:sz w:val="24"/>
          <w:szCs w:val="24"/>
          <w:lang w:val="hy-AM"/>
        </w:rPr>
        <w:t>ոռուպցիոն ռիսկերի գնահատման գործընթացներում մարդկային գործոնի հնարավոր բացառման</w:t>
      </w:r>
      <w:r w:rsidR="006A1539" w:rsidRPr="00A81065">
        <w:rPr>
          <w:rFonts w:ascii="Calibri" w:eastAsia="Calibri" w:hAnsi="Calibri" w:cs="Calibri"/>
          <w:sz w:val="24"/>
          <w:szCs w:val="24"/>
          <w:lang w:val="hy-AM"/>
        </w:rPr>
        <w:t> </w:t>
      </w:r>
      <w:r w:rsidR="006A1539" w:rsidRPr="00A81065">
        <w:rPr>
          <w:rFonts w:ascii="GHEA Grapalat" w:eastAsia="Calibri" w:hAnsi="GHEA Grapalat"/>
          <w:sz w:val="24"/>
          <w:szCs w:val="24"/>
          <w:lang w:val="hy-AM"/>
        </w:rPr>
        <w:t xml:space="preserve"> նպատակով,</w:t>
      </w:r>
      <w:r w:rsidRPr="00A81065">
        <w:rPr>
          <w:rFonts w:ascii="GHEA Grapalat" w:eastAsia="Calibri" w:hAnsi="GHEA Grapalat"/>
          <w:sz w:val="24"/>
          <w:szCs w:val="24"/>
          <w:lang w:val="hy-AM"/>
        </w:rPr>
        <w:t xml:space="preserve"> ինչպես նաև տեղեկատվության անվտանգ հավաքագրման և պահպանման, վերաբերելի էլեկտրոնային ռեեստրների հետ փոխգործելիություն ապահովելու նպատակով, նախատեսվում է </w:t>
      </w:r>
      <w:r w:rsidR="006A1539" w:rsidRPr="00A81065">
        <w:rPr>
          <w:rFonts w:ascii="GHEA Grapalat" w:eastAsia="Calibri" w:hAnsi="GHEA Grapalat"/>
          <w:sz w:val="24"/>
          <w:szCs w:val="24"/>
          <w:lang w:val="hy-AM"/>
        </w:rPr>
        <w:t>ստեղծել և գործարկել էլեկտրոնային համակարգ, որը հնարավորություն կտա պետական կառավարման մարմիններից հավաքագրել, պահպանել և միասնական ստանդարտի պահանջներին համապատասխան իրականացնել կոռուպցիոն ռիսկերի պլանային գնահատում: Գործընթացին մարդկանց մասնակցության ցածր մակարդակը հնարավորություն կտա ստանալու անաչառ արդյունք:</w:t>
      </w:r>
    </w:p>
    <w:p w14:paraId="0DE4CFC5" w14:textId="5DEA681A" w:rsidR="00EB2AD9" w:rsidRPr="00A81065" w:rsidRDefault="00EB2AD9" w:rsidP="00A81065">
      <w:pPr>
        <w:spacing w:after="0" w:line="360" w:lineRule="auto"/>
        <w:ind w:firstLine="720"/>
        <w:jc w:val="both"/>
        <w:rPr>
          <w:rFonts w:ascii="GHEA Grapalat" w:eastAsia="Calibri" w:hAnsi="GHEA Grapalat"/>
          <w:sz w:val="24"/>
          <w:szCs w:val="24"/>
          <w:lang w:val="hy-AM"/>
        </w:rPr>
      </w:pPr>
      <w:r w:rsidRPr="00A81065">
        <w:rPr>
          <w:rFonts w:ascii="GHEA Grapalat" w:eastAsia="Calibri" w:hAnsi="GHEA Grapalat"/>
          <w:sz w:val="24"/>
          <w:szCs w:val="24"/>
          <w:lang w:val="hy-AM"/>
        </w:rPr>
        <w:t xml:space="preserve">Միջազգային ստանդարտներին համապատասխան կոռուպցիոն ռիսկերի գնահատման, վերլուծության և կառավարման </w:t>
      </w:r>
      <w:r w:rsidR="00400FE0" w:rsidRPr="00A81065">
        <w:rPr>
          <w:rFonts w:ascii="GHEA Grapalat" w:eastAsia="Calibri" w:hAnsi="GHEA Grapalat"/>
          <w:sz w:val="24"/>
          <w:szCs w:val="24"/>
          <w:lang w:val="hy-AM"/>
        </w:rPr>
        <w:t>միասնական մոտեցումներով մեթոդա</w:t>
      </w:r>
      <w:r w:rsidRPr="00A81065">
        <w:rPr>
          <w:rFonts w:ascii="GHEA Grapalat" w:eastAsia="Calibri" w:hAnsi="GHEA Grapalat"/>
          <w:sz w:val="24"/>
          <w:szCs w:val="24"/>
          <w:lang w:val="hy-AM"/>
        </w:rPr>
        <w:t xml:space="preserve">բանության </w:t>
      </w:r>
      <w:r w:rsidR="00400FE0" w:rsidRPr="00A81065">
        <w:rPr>
          <w:rFonts w:ascii="GHEA Grapalat" w:eastAsia="Calibri" w:hAnsi="GHEA Grapalat"/>
          <w:sz w:val="24"/>
          <w:szCs w:val="24"/>
          <w:lang w:val="hy-AM"/>
        </w:rPr>
        <w:t xml:space="preserve">կիրառումը </w:t>
      </w:r>
      <w:r w:rsidRPr="00A81065">
        <w:rPr>
          <w:rFonts w:ascii="GHEA Grapalat" w:eastAsia="Calibri" w:hAnsi="GHEA Grapalat"/>
          <w:sz w:val="24"/>
          <w:szCs w:val="24"/>
          <w:lang w:val="hy-AM"/>
        </w:rPr>
        <w:t>էապես կնվազեցնի պետական կառավարման համակարգում առկա կոռուպցիոն ռիսկերը։</w:t>
      </w:r>
    </w:p>
    <w:p w14:paraId="05F580EB" w14:textId="77777777" w:rsidR="00EB2AD9" w:rsidRPr="00A81065" w:rsidRDefault="00EB2AD9" w:rsidP="00A81065">
      <w:pPr>
        <w:spacing w:after="0" w:line="360" w:lineRule="auto"/>
        <w:jc w:val="both"/>
        <w:rPr>
          <w:rFonts w:ascii="GHEA Grapalat" w:eastAsia="Calibri" w:hAnsi="GHEA Grapalat"/>
          <w:sz w:val="24"/>
          <w:szCs w:val="24"/>
          <w:lang w:val="hy-AM"/>
        </w:rPr>
      </w:pPr>
    </w:p>
    <w:p w14:paraId="3B2D6E71" w14:textId="77777777" w:rsidR="009C6744" w:rsidRPr="00A81065" w:rsidRDefault="009C6744" w:rsidP="00A81065">
      <w:pPr>
        <w:spacing w:after="0" w:line="360" w:lineRule="auto"/>
        <w:jc w:val="both"/>
        <w:rPr>
          <w:rFonts w:ascii="GHEA Grapalat" w:eastAsia="Calibri" w:hAnsi="GHEA Grapalat"/>
          <w:sz w:val="24"/>
          <w:szCs w:val="24"/>
          <w:lang w:val="hy-AM"/>
        </w:rPr>
      </w:pPr>
    </w:p>
    <w:p w14:paraId="2CB73321" w14:textId="77777777" w:rsidR="00F333A9" w:rsidRPr="00A81065" w:rsidRDefault="00F333A9" w:rsidP="00A81065">
      <w:pPr>
        <w:spacing w:after="0" w:line="360" w:lineRule="auto"/>
        <w:rPr>
          <w:rFonts w:ascii="GHEA Grapalat" w:hAnsi="GHEA Grapalat"/>
          <w:sz w:val="24"/>
          <w:szCs w:val="24"/>
          <w:lang w:val="hy-AM"/>
        </w:rPr>
      </w:pPr>
    </w:p>
    <w:sectPr w:rsidR="00F333A9" w:rsidRPr="00A81065">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9AAD2" w14:textId="77777777" w:rsidR="00E33CA7" w:rsidRDefault="00E33CA7" w:rsidP="00BD1219">
      <w:pPr>
        <w:spacing w:after="0" w:line="240" w:lineRule="auto"/>
      </w:pPr>
      <w:r>
        <w:separator/>
      </w:r>
    </w:p>
  </w:endnote>
  <w:endnote w:type="continuationSeparator" w:id="0">
    <w:p w14:paraId="2247172E" w14:textId="77777777" w:rsidR="00E33CA7" w:rsidRDefault="00E33CA7" w:rsidP="00BD1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A5CBE" w14:textId="77777777" w:rsidR="00E33CA7" w:rsidRDefault="00E33CA7" w:rsidP="00BD1219">
      <w:pPr>
        <w:spacing w:after="0" w:line="240" w:lineRule="auto"/>
      </w:pPr>
      <w:r>
        <w:separator/>
      </w:r>
    </w:p>
  </w:footnote>
  <w:footnote w:type="continuationSeparator" w:id="0">
    <w:p w14:paraId="2716968D" w14:textId="77777777" w:rsidR="00E33CA7" w:rsidRDefault="00E33CA7" w:rsidP="00BD1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4A60" w14:textId="007B2B90" w:rsidR="00BD1219" w:rsidRPr="00BD1219" w:rsidRDefault="00BD1219" w:rsidP="00BD1219">
    <w:pPr>
      <w:pStyle w:val="Header"/>
      <w:jc w:val="right"/>
      <w:rPr>
        <w:rFonts w:ascii="GHEA Grapalat" w:hAnsi="GHEA Grapalat"/>
        <w:b/>
        <w:bCs/>
        <w:i/>
        <w:iCs/>
        <w:lang w:val="hy-A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5374"/>
    <w:multiLevelType w:val="multilevel"/>
    <w:tmpl w:val="982A1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0D30B3"/>
    <w:multiLevelType w:val="hybridMultilevel"/>
    <w:tmpl w:val="5642A902"/>
    <w:lvl w:ilvl="0" w:tplc="FDA68212">
      <w:start w:val="1"/>
      <w:numFmt w:val="decimal"/>
      <w:lvlText w:val="%1."/>
      <w:lvlJc w:val="left"/>
      <w:pPr>
        <w:ind w:left="1080" w:hanging="360"/>
      </w:pPr>
      <w:rPr>
        <w:rFonts w:ascii="Cambria Math" w:hAnsi="Cambria Math" w:cs="Cambria Math"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A336F4"/>
    <w:multiLevelType w:val="hybridMultilevel"/>
    <w:tmpl w:val="E42AD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15527"/>
    <w:multiLevelType w:val="hybridMultilevel"/>
    <w:tmpl w:val="1282879A"/>
    <w:lvl w:ilvl="0" w:tplc="186E9DE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D4A25"/>
    <w:multiLevelType w:val="hybridMultilevel"/>
    <w:tmpl w:val="6C5432E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25D51A2C"/>
    <w:multiLevelType w:val="hybridMultilevel"/>
    <w:tmpl w:val="DF6CE32C"/>
    <w:lvl w:ilvl="0" w:tplc="0D20E7CA">
      <w:start w:val="1"/>
      <w:numFmt w:val="decimal"/>
      <w:lvlText w:val="%1."/>
      <w:lvlJc w:val="left"/>
      <w:pPr>
        <w:ind w:left="900" w:hanging="540"/>
      </w:pPr>
      <w:rPr>
        <w:rFonts w:ascii="Sylfaen" w:eastAsia="Calibri"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1365D"/>
    <w:multiLevelType w:val="hybridMultilevel"/>
    <w:tmpl w:val="89D2B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01C9B"/>
    <w:multiLevelType w:val="hybridMultilevel"/>
    <w:tmpl w:val="3FC8664A"/>
    <w:lvl w:ilvl="0" w:tplc="186E9DE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93EF4"/>
    <w:multiLevelType w:val="hybridMultilevel"/>
    <w:tmpl w:val="94ECBB44"/>
    <w:lvl w:ilvl="0" w:tplc="186E9DE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149D8"/>
    <w:multiLevelType w:val="hybridMultilevel"/>
    <w:tmpl w:val="455EBBDE"/>
    <w:lvl w:ilvl="0" w:tplc="0D20E7CA">
      <w:start w:val="1"/>
      <w:numFmt w:val="decimal"/>
      <w:lvlText w:val="%1."/>
      <w:lvlJc w:val="left"/>
      <w:pPr>
        <w:ind w:left="900" w:hanging="540"/>
      </w:pPr>
      <w:rPr>
        <w:rFonts w:ascii="Sylfaen" w:eastAsia="Calibri"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D5CA9"/>
    <w:multiLevelType w:val="multilevel"/>
    <w:tmpl w:val="2A44DB2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1" w15:restartNumberingAfterBreak="0">
    <w:nsid w:val="46724121"/>
    <w:multiLevelType w:val="hybridMultilevel"/>
    <w:tmpl w:val="93B86F24"/>
    <w:lvl w:ilvl="0" w:tplc="186E9DE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5F5EC0"/>
    <w:multiLevelType w:val="multilevel"/>
    <w:tmpl w:val="5CACC8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775376"/>
    <w:multiLevelType w:val="hybridMultilevel"/>
    <w:tmpl w:val="50D67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BD1DD2"/>
    <w:multiLevelType w:val="multilevel"/>
    <w:tmpl w:val="5ACCB1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7321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0181573">
    <w:abstractNumId w:val="13"/>
  </w:num>
  <w:num w:numId="3" w16cid:durableId="1042250998">
    <w:abstractNumId w:val="4"/>
  </w:num>
  <w:num w:numId="4" w16cid:durableId="1660815667">
    <w:abstractNumId w:val="3"/>
  </w:num>
  <w:num w:numId="5" w16cid:durableId="1572081738">
    <w:abstractNumId w:val="2"/>
  </w:num>
  <w:num w:numId="6" w16cid:durableId="1495729004">
    <w:abstractNumId w:val="14"/>
  </w:num>
  <w:num w:numId="7" w16cid:durableId="1246769984">
    <w:abstractNumId w:val="8"/>
  </w:num>
  <w:num w:numId="8" w16cid:durableId="1594774467">
    <w:abstractNumId w:val="6"/>
  </w:num>
  <w:num w:numId="9" w16cid:durableId="1159882255">
    <w:abstractNumId w:val="7"/>
  </w:num>
  <w:num w:numId="10" w16cid:durableId="62264061">
    <w:abstractNumId w:val="5"/>
  </w:num>
  <w:num w:numId="11" w16cid:durableId="644705090">
    <w:abstractNumId w:val="11"/>
  </w:num>
  <w:num w:numId="12" w16cid:durableId="275257424">
    <w:abstractNumId w:val="0"/>
  </w:num>
  <w:num w:numId="13" w16cid:durableId="1438787871">
    <w:abstractNumId w:val="12"/>
  </w:num>
  <w:num w:numId="14" w16cid:durableId="1969508128">
    <w:abstractNumId w:val="9"/>
  </w:num>
  <w:num w:numId="15" w16cid:durableId="1488400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DB"/>
    <w:rsid w:val="00012932"/>
    <w:rsid w:val="00016D29"/>
    <w:rsid w:val="00031AF2"/>
    <w:rsid w:val="000610A7"/>
    <w:rsid w:val="000D6A10"/>
    <w:rsid w:val="000F2C0F"/>
    <w:rsid w:val="0011436D"/>
    <w:rsid w:val="00131FEA"/>
    <w:rsid w:val="00177308"/>
    <w:rsid w:val="001B57A3"/>
    <w:rsid w:val="00223728"/>
    <w:rsid w:val="00255F95"/>
    <w:rsid w:val="00283820"/>
    <w:rsid w:val="00295293"/>
    <w:rsid w:val="002A65C4"/>
    <w:rsid w:val="002F3EA7"/>
    <w:rsid w:val="002F4D43"/>
    <w:rsid w:val="00331A3F"/>
    <w:rsid w:val="00385BE6"/>
    <w:rsid w:val="00400FE0"/>
    <w:rsid w:val="00413B1C"/>
    <w:rsid w:val="004417BC"/>
    <w:rsid w:val="00461CA3"/>
    <w:rsid w:val="0047759C"/>
    <w:rsid w:val="0048509B"/>
    <w:rsid w:val="004B60EF"/>
    <w:rsid w:val="005A18C3"/>
    <w:rsid w:val="005E4D88"/>
    <w:rsid w:val="006614E7"/>
    <w:rsid w:val="006A1539"/>
    <w:rsid w:val="006C30F7"/>
    <w:rsid w:val="00703F15"/>
    <w:rsid w:val="007050F4"/>
    <w:rsid w:val="00757188"/>
    <w:rsid w:val="00760E0F"/>
    <w:rsid w:val="00764D2C"/>
    <w:rsid w:val="00784EC4"/>
    <w:rsid w:val="008442D9"/>
    <w:rsid w:val="00876DFB"/>
    <w:rsid w:val="008C73DC"/>
    <w:rsid w:val="008F604C"/>
    <w:rsid w:val="00911E67"/>
    <w:rsid w:val="009C6744"/>
    <w:rsid w:val="009C7E92"/>
    <w:rsid w:val="009E1CE8"/>
    <w:rsid w:val="009F72A7"/>
    <w:rsid w:val="00A023B2"/>
    <w:rsid w:val="00A16B53"/>
    <w:rsid w:val="00A17DD8"/>
    <w:rsid w:val="00A535E0"/>
    <w:rsid w:val="00A81065"/>
    <w:rsid w:val="00A92514"/>
    <w:rsid w:val="00AA09B3"/>
    <w:rsid w:val="00B93228"/>
    <w:rsid w:val="00BA5F7D"/>
    <w:rsid w:val="00BC47B4"/>
    <w:rsid w:val="00BD1219"/>
    <w:rsid w:val="00BE4169"/>
    <w:rsid w:val="00BF26D0"/>
    <w:rsid w:val="00C068A1"/>
    <w:rsid w:val="00C26721"/>
    <w:rsid w:val="00C44F20"/>
    <w:rsid w:val="00C776C0"/>
    <w:rsid w:val="00CB5ADA"/>
    <w:rsid w:val="00CE7156"/>
    <w:rsid w:val="00D02C37"/>
    <w:rsid w:val="00D52BDB"/>
    <w:rsid w:val="00D816EF"/>
    <w:rsid w:val="00E311FC"/>
    <w:rsid w:val="00E33CA7"/>
    <w:rsid w:val="00E9324B"/>
    <w:rsid w:val="00EB2AD9"/>
    <w:rsid w:val="00F333A9"/>
    <w:rsid w:val="00FC37B1"/>
    <w:rsid w:val="00FD44E7"/>
    <w:rsid w:val="00FF2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C212"/>
  <w15:chartTrackingRefBased/>
  <w15:docId w15:val="{8F8EC7FE-BC7E-4CFB-A415-7A4BEFF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44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rsid w:val="0011436D"/>
    <w:pPr>
      <w:spacing w:before="100" w:beforeAutospacing="1" w:after="100" w:afterAutospacing="1" w:line="256" w:lineRule="auto"/>
      <w:contextualSpacing/>
    </w:pPr>
    <w:rPr>
      <w:rFonts w:ascii="Calibri" w:eastAsia="Times New Roman" w:hAnsi="Calibri" w:cs="Times New Roman"/>
      <w:sz w:val="24"/>
      <w:szCs w:val="24"/>
    </w:rPr>
  </w:style>
  <w:style w:type="paragraph" w:styleId="ListParagraph">
    <w:name w:val="List Paragraph"/>
    <w:basedOn w:val="Normal"/>
    <w:uiPriority w:val="34"/>
    <w:qFormat/>
    <w:rsid w:val="0048509B"/>
    <w:pPr>
      <w:ind w:left="720"/>
      <w:contextualSpacing/>
    </w:pPr>
  </w:style>
  <w:style w:type="paragraph" w:customStyle="1" w:styleId="Normal1">
    <w:name w:val="Normal1"/>
    <w:uiPriority w:val="99"/>
    <w:qFormat/>
    <w:rsid w:val="00FC37B1"/>
    <w:pPr>
      <w:spacing w:after="0" w:line="240" w:lineRule="auto"/>
      <w:jc w:val="both"/>
    </w:pPr>
    <w:rPr>
      <w:rFonts w:ascii="Calibri" w:eastAsia="SimSun" w:hAnsi="Calibri" w:cs="Calibri"/>
      <w:sz w:val="24"/>
      <w:szCs w:val="24"/>
    </w:rPr>
  </w:style>
  <w:style w:type="character" w:customStyle="1" w:styleId="15">
    <w:name w:val="15"/>
    <w:basedOn w:val="DefaultParagraphFont"/>
    <w:rsid w:val="00764D2C"/>
    <w:rPr>
      <w:rFonts w:ascii="Calibri" w:hAnsi="Calibri" w:cs="Calibri" w:hint="default"/>
      <w:i/>
      <w:iCs/>
    </w:rPr>
  </w:style>
  <w:style w:type="paragraph" w:customStyle="1" w:styleId="msonormal0">
    <w:name w:val="msonormal"/>
    <w:basedOn w:val="Normal"/>
    <w:rsid w:val="00764D2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9324B"/>
    <w:rPr>
      <w:sz w:val="16"/>
      <w:szCs w:val="16"/>
    </w:rPr>
  </w:style>
  <w:style w:type="paragraph" w:styleId="CommentText">
    <w:name w:val="annotation text"/>
    <w:basedOn w:val="Normal"/>
    <w:link w:val="CommentTextChar"/>
    <w:uiPriority w:val="99"/>
    <w:semiHidden/>
    <w:unhideWhenUsed/>
    <w:rsid w:val="00E9324B"/>
    <w:pPr>
      <w:spacing w:line="240" w:lineRule="auto"/>
    </w:pPr>
    <w:rPr>
      <w:sz w:val="20"/>
      <w:szCs w:val="20"/>
    </w:rPr>
  </w:style>
  <w:style w:type="character" w:customStyle="1" w:styleId="CommentTextChar">
    <w:name w:val="Comment Text Char"/>
    <w:basedOn w:val="DefaultParagraphFont"/>
    <w:link w:val="CommentText"/>
    <w:uiPriority w:val="99"/>
    <w:semiHidden/>
    <w:rsid w:val="00E9324B"/>
    <w:rPr>
      <w:sz w:val="20"/>
      <w:szCs w:val="20"/>
    </w:rPr>
  </w:style>
  <w:style w:type="paragraph" w:styleId="CommentSubject">
    <w:name w:val="annotation subject"/>
    <w:basedOn w:val="CommentText"/>
    <w:next w:val="CommentText"/>
    <w:link w:val="CommentSubjectChar"/>
    <w:uiPriority w:val="99"/>
    <w:semiHidden/>
    <w:unhideWhenUsed/>
    <w:rsid w:val="00E9324B"/>
    <w:rPr>
      <w:b/>
      <w:bCs/>
    </w:rPr>
  </w:style>
  <w:style w:type="character" w:customStyle="1" w:styleId="CommentSubjectChar">
    <w:name w:val="Comment Subject Char"/>
    <w:basedOn w:val="CommentTextChar"/>
    <w:link w:val="CommentSubject"/>
    <w:uiPriority w:val="99"/>
    <w:semiHidden/>
    <w:rsid w:val="00E9324B"/>
    <w:rPr>
      <w:b/>
      <w:bCs/>
      <w:sz w:val="20"/>
      <w:szCs w:val="20"/>
    </w:rPr>
  </w:style>
  <w:style w:type="paragraph" w:styleId="BalloonText">
    <w:name w:val="Balloon Text"/>
    <w:basedOn w:val="Normal"/>
    <w:link w:val="BalloonTextChar"/>
    <w:uiPriority w:val="99"/>
    <w:semiHidden/>
    <w:unhideWhenUsed/>
    <w:rsid w:val="00E93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24B"/>
    <w:rPr>
      <w:rFonts w:ascii="Segoe UI" w:hAnsi="Segoe UI" w:cs="Segoe UI"/>
      <w:sz w:val="18"/>
      <w:szCs w:val="18"/>
    </w:rPr>
  </w:style>
  <w:style w:type="paragraph" w:styleId="Revision">
    <w:name w:val="Revision"/>
    <w:hidden/>
    <w:uiPriority w:val="99"/>
    <w:semiHidden/>
    <w:rsid w:val="000F2C0F"/>
    <w:pPr>
      <w:spacing w:after="0" w:line="240" w:lineRule="auto"/>
    </w:pPr>
  </w:style>
  <w:style w:type="paragraph" w:styleId="Header">
    <w:name w:val="header"/>
    <w:basedOn w:val="Normal"/>
    <w:link w:val="HeaderChar"/>
    <w:uiPriority w:val="99"/>
    <w:unhideWhenUsed/>
    <w:rsid w:val="00BD1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19"/>
  </w:style>
  <w:style w:type="paragraph" w:styleId="Footer">
    <w:name w:val="footer"/>
    <w:basedOn w:val="Normal"/>
    <w:link w:val="FooterChar"/>
    <w:uiPriority w:val="99"/>
    <w:unhideWhenUsed/>
    <w:rsid w:val="00BD1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8769">
      <w:bodyDiv w:val="1"/>
      <w:marLeft w:val="0"/>
      <w:marRight w:val="0"/>
      <w:marTop w:val="0"/>
      <w:marBottom w:val="0"/>
      <w:divBdr>
        <w:top w:val="none" w:sz="0" w:space="0" w:color="auto"/>
        <w:left w:val="none" w:sz="0" w:space="0" w:color="auto"/>
        <w:bottom w:val="none" w:sz="0" w:space="0" w:color="auto"/>
        <w:right w:val="none" w:sz="0" w:space="0" w:color="auto"/>
      </w:divBdr>
    </w:div>
    <w:div w:id="95028892">
      <w:bodyDiv w:val="1"/>
      <w:marLeft w:val="0"/>
      <w:marRight w:val="0"/>
      <w:marTop w:val="0"/>
      <w:marBottom w:val="0"/>
      <w:divBdr>
        <w:top w:val="none" w:sz="0" w:space="0" w:color="auto"/>
        <w:left w:val="none" w:sz="0" w:space="0" w:color="auto"/>
        <w:bottom w:val="none" w:sz="0" w:space="0" w:color="auto"/>
        <w:right w:val="none" w:sz="0" w:space="0" w:color="auto"/>
      </w:divBdr>
    </w:div>
    <w:div w:id="183062635">
      <w:bodyDiv w:val="1"/>
      <w:marLeft w:val="0"/>
      <w:marRight w:val="0"/>
      <w:marTop w:val="0"/>
      <w:marBottom w:val="0"/>
      <w:divBdr>
        <w:top w:val="none" w:sz="0" w:space="0" w:color="auto"/>
        <w:left w:val="none" w:sz="0" w:space="0" w:color="auto"/>
        <w:bottom w:val="none" w:sz="0" w:space="0" w:color="auto"/>
        <w:right w:val="none" w:sz="0" w:space="0" w:color="auto"/>
      </w:divBdr>
    </w:div>
    <w:div w:id="370501358">
      <w:bodyDiv w:val="1"/>
      <w:marLeft w:val="0"/>
      <w:marRight w:val="0"/>
      <w:marTop w:val="0"/>
      <w:marBottom w:val="0"/>
      <w:divBdr>
        <w:top w:val="none" w:sz="0" w:space="0" w:color="auto"/>
        <w:left w:val="none" w:sz="0" w:space="0" w:color="auto"/>
        <w:bottom w:val="none" w:sz="0" w:space="0" w:color="auto"/>
        <w:right w:val="none" w:sz="0" w:space="0" w:color="auto"/>
      </w:divBdr>
    </w:div>
    <w:div w:id="509411918">
      <w:bodyDiv w:val="1"/>
      <w:marLeft w:val="0"/>
      <w:marRight w:val="0"/>
      <w:marTop w:val="0"/>
      <w:marBottom w:val="0"/>
      <w:divBdr>
        <w:top w:val="none" w:sz="0" w:space="0" w:color="auto"/>
        <w:left w:val="none" w:sz="0" w:space="0" w:color="auto"/>
        <w:bottom w:val="none" w:sz="0" w:space="0" w:color="auto"/>
        <w:right w:val="none" w:sz="0" w:space="0" w:color="auto"/>
      </w:divBdr>
    </w:div>
    <w:div w:id="769738912">
      <w:bodyDiv w:val="1"/>
      <w:marLeft w:val="0"/>
      <w:marRight w:val="0"/>
      <w:marTop w:val="0"/>
      <w:marBottom w:val="0"/>
      <w:divBdr>
        <w:top w:val="none" w:sz="0" w:space="0" w:color="auto"/>
        <w:left w:val="none" w:sz="0" w:space="0" w:color="auto"/>
        <w:bottom w:val="none" w:sz="0" w:space="0" w:color="auto"/>
        <w:right w:val="none" w:sz="0" w:space="0" w:color="auto"/>
      </w:divBdr>
    </w:div>
    <w:div w:id="853881771">
      <w:bodyDiv w:val="1"/>
      <w:marLeft w:val="0"/>
      <w:marRight w:val="0"/>
      <w:marTop w:val="0"/>
      <w:marBottom w:val="0"/>
      <w:divBdr>
        <w:top w:val="none" w:sz="0" w:space="0" w:color="auto"/>
        <w:left w:val="none" w:sz="0" w:space="0" w:color="auto"/>
        <w:bottom w:val="none" w:sz="0" w:space="0" w:color="auto"/>
        <w:right w:val="none" w:sz="0" w:space="0" w:color="auto"/>
      </w:divBdr>
    </w:div>
    <w:div w:id="886726274">
      <w:bodyDiv w:val="1"/>
      <w:marLeft w:val="0"/>
      <w:marRight w:val="0"/>
      <w:marTop w:val="0"/>
      <w:marBottom w:val="0"/>
      <w:divBdr>
        <w:top w:val="none" w:sz="0" w:space="0" w:color="auto"/>
        <w:left w:val="none" w:sz="0" w:space="0" w:color="auto"/>
        <w:bottom w:val="none" w:sz="0" w:space="0" w:color="auto"/>
        <w:right w:val="none" w:sz="0" w:space="0" w:color="auto"/>
      </w:divBdr>
    </w:div>
    <w:div w:id="917136758">
      <w:bodyDiv w:val="1"/>
      <w:marLeft w:val="0"/>
      <w:marRight w:val="0"/>
      <w:marTop w:val="0"/>
      <w:marBottom w:val="0"/>
      <w:divBdr>
        <w:top w:val="none" w:sz="0" w:space="0" w:color="auto"/>
        <w:left w:val="none" w:sz="0" w:space="0" w:color="auto"/>
        <w:bottom w:val="none" w:sz="0" w:space="0" w:color="auto"/>
        <w:right w:val="none" w:sz="0" w:space="0" w:color="auto"/>
      </w:divBdr>
    </w:div>
    <w:div w:id="946542013">
      <w:bodyDiv w:val="1"/>
      <w:marLeft w:val="0"/>
      <w:marRight w:val="0"/>
      <w:marTop w:val="0"/>
      <w:marBottom w:val="0"/>
      <w:divBdr>
        <w:top w:val="none" w:sz="0" w:space="0" w:color="auto"/>
        <w:left w:val="none" w:sz="0" w:space="0" w:color="auto"/>
        <w:bottom w:val="none" w:sz="0" w:space="0" w:color="auto"/>
        <w:right w:val="none" w:sz="0" w:space="0" w:color="auto"/>
      </w:divBdr>
    </w:div>
    <w:div w:id="958412872">
      <w:bodyDiv w:val="1"/>
      <w:marLeft w:val="0"/>
      <w:marRight w:val="0"/>
      <w:marTop w:val="0"/>
      <w:marBottom w:val="0"/>
      <w:divBdr>
        <w:top w:val="none" w:sz="0" w:space="0" w:color="auto"/>
        <w:left w:val="none" w:sz="0" w:space="0" w:color="auto"/>
        <w:bottom w:val="none" w:sz="0" w:space="0" w:color="auto"/>
        <w:right w:val="none" w:sz="0" w:space="0" w:color="auto"/>
      </w:divBdr>
    </w:div>
    <w:div w:id="959609275">
      <w:bodyDiv w:val="1"/>
      <w:marLeft w:val="0"/>
      <w:marRight w:val="0"/>
      <w:marTop w:val="0"/>
      <w:marBottom w:val="0"/>
      <w:divBdr>
        <w:top w:val="none" w:sz="0" w:space="0" w:color="auto"/>
        <w:left w:val="none" w:sz="0" w:space="0" w:color="auto"/>
        <w:bottom w:val="none" w:sz="0" w:space="0" w:color="auto"/>
        <w:right w:val="none" w:sz="0" w:space="0" w:color="auto"/>
      </w:divBdr>
    </w:div>
    <w:div w:id="1019890883">
      <w:bodyDiv w:val="1"/>
      <w:marLeft w:val="0"/>
      <w:marRight w:val="0"/>
      <w:marTop w:val="0"/>
      <w:marBottom w:val="0"/>
      <w:divBdr>
        <w:top w:val="none" w:sz="0" w:space="0" w:color="auto"/>
        <w:left w:val="none" w:sz="0" w:space="0" w:color="auto"/>
        <w:bottom w:val="none" w:sz="0" w:space="0" w:color="auto"/>
        <w:right w:val="none" w:sz="0" w:space="0" w:color="auto"/>
      </w:divBdr>
    </w:div>
    <w:div w:id="1232085165">
      <w:bodyDiv w:val="1"/>
      <w:marLeft w:val="0"/>
      <w:marRight w:val="0"/>
      <w:marTop w:val="0"/>
      <w:marBottom w:val="0"/>
      <w:divBdr>
        <w:top w:val="none" w:sz="0" w:space="0" w:color="auto"/>
        <w:left w:val="none" w:sz="0" w:space="0" w:color="auto"/>
        <w:bottom w:val="none" w:sz="0" w:space="0" w:color="auto"/>
        <w:right w:val="none" w:sz="0" w:space="0" w:color="auto"/>
      </w:divBdr>
    </w:div>
    <w:div w:id="1240362972">
      <w:bodyDiv w:val="1"/>
      <w:marLeft w:val="0"/>
      <w:marRight w:val="0"/>
      <w:marTop w:val="0"/>
      <w:marBottom w:val="0"/>
      <w:divBdr>
        <w:top w:val="none" w:sz="0" w:space="0" w:color="auto"/>
        <w:left w:val="none" w:sz="0" w:space="0" w:color="auto"/>
        <w:bottom w:val="none" w:sz="0" w:space="0" w:color="auto"/>
        <w:right w:val="none" w:sz="0" w:space="0" w:color="auto"/>
      </w:divBdr>
    </w:div>
    <w:div w:id="1246036205">
      <w:bodyDiv w:val="1"/>
      <w:marLeft w:val="0"/>
      <w:marRight w:val="0"/>
      <w:marTop w:val="0"/>
      <w:marBottom w:val="0"/>
      <w:divBdr>
        <w:top w:val="none" w:sz="0" w:space="0" w:color="auto"/>
        <w:left w:val="none" w:sz="0" w:space="0" w:color="auto"/>
        <w:bottom w:val="none" w:sz="0" w:space="0" w:color="auto"/>
        <w:right w:val="none" w:sz="0" w:space="0" w:color="auto"/>
      </w:divBdr>
    </w:div>
    <w:div w:id="1253315058">
      <w:bodyDiv w:val="1"/>
      <w:marLeft w:val="0"/>
      <w:marRight w:val="0"/>
      <w:marTop w:val="0"/>
      <w:marBottom w:val="0"/>
      <w:divBdr>
        <w:top w:val="none" w:sz="0" w:space="0" w:color="auto"/>
        <w:left w:val="none" w:sz="0" w:space="0" w:color="auto"/>
        <w:bottom w:val="none" w:sz="0" w:space="0" w:color="auto"/>
        <w:right w:val="none" w:sz="0" w:space="0" w:color="auto"/>
      </w:divBdr>
    </w:div>
    <w:div w:id="1262298661">
      <w:bodyDiv w:val="1"/>
      <w:marLeft w:val="0"/>
      <w:marRight w:val="0"/>
      <w:marTop w:val="0"/>
      <w:marBottom w:val="0"/>
      <w:divBdr>
        <w:top w:val="none" w:sz="0" w:space="0" w:color="auto"/>
        <w:left w:val="none" w:sz="0" w:space="0" w:color="auto"/>
        <w:bottom w:val="none" w:sz="0" w:space="0" w:color="auto"/>
        <w:right w:val="none" w:sz="0" w:space="0" w:color="auto"/>
      </w:divBdr>
    </w:div>
    <w:div w:id="1280913881">
      <w:bodyDiv w:val="1"/>
      <w:marLeft w:val="0"/>
      <w:marRight w:val="0"/>
      <w:marTop w:val="0"/>
      <w:marBottom w:val="0"/>
      <w:divBdr>
        <w:top w:val="none" w:sz="0" w:space="0" w:color="auto"/>
        <w:left w:val="none" w:sz="0" w:space="0" w:color="auto"/>
        <w:bottom w:val="none" w:sz="0" w:space="0" w:color="auto"/>
        <w:right w:val="none" w:sz="0" w:space="0" w:color="auto"/>
      </w:divBdr>
    </w:div>
    <w:div w:id="1428228802">
      <w:bodyDiv w:val="1"/>
      <w:marLeft w:val="0"/>
      <w:marRight w:val="0"/>
      <w:marTop w:val="0"/>
      <w:marBottom w:val="0"/>
      <w:divBdr>
        <w:top w:val="none" w:sz="0" w:space="0" w:color="auto"/>
        <w:left w:val="none" w:sz="0" w:space="0" w:color="auto"/>
        <w:bottom w:val="none" w:sz="0" w:space="0" w:color="auto"/>
        <w:right w:val="none" w:sz="0" w:space="0" w:color="auto"/>
      </w:divBdr>
    </w:div>
    <w:div w:id="1481187433">
      <w:bodyDiv w:val="1"/>
      <w:marLeft w:val="0"/>
      <w:marRight w:val="0"/>
      <w:marTop w:val="0"/>
      <w:marBottom w:val="0"/>
      <w:divBdr>
        <w:top w:val="none" w:sz="0" w:space="0" w:color="auto"/>
        <w:left w:val="none" w:sz="0" w:space="0" w:color="auto"/>
        <w:bottom w:val="none" w:sz="0" w:space="0" w:color="auto"/>
        <w:right w:val="none" w:sz="0" w:space="0" w:color="auto"/>
      </w:divBdr>
    </w:div>
    <w:div w:id="1507482548">
      <w:bodyDiv w:val="1"/>
      <w:marLeft w:val="0"/>
      <w:marRight w:val="0"/>
      <w:marTop w:val="0"/>
      <w:marBottom w:val="0"/>
      <w:divBdr>
        <w:top w:val="none" w:sz="0" w:space="0" w:color="auto"/>
        <w:left w:val="none" w:sz="0" w:space="0" w:color="auto"/>
        <w:bottom w:val="none" w:sz="0" w:space="0" w:color="auto"/>
        <w:right w:val="none" w:sz="0" w:space="0" w:color="auto"/>
      </w:divBdr>
    </w:div>
    <w:div w:id="1760171782">
      <w:bodyDiv w:val="1"/>
      <w:marLeft w:val="0"/>
      <w:marRight w:val="0"/>
      <w:marTop w:val="0"/>
      <w:marBottom w:val="0"/>
      <w:divBdr>
        <w:top w:val="none" w:sz="0" w:space="0" w:color="auto"/>
        <w:left w:val="none" w:sz="0" w:space="0" w:color="auto"/>
        <w:bottom w:val="none" w:sz="0" w:space="0" w:color="auto"/>
        <w:right w:val="none" w:sz="0" w:space="0" w:color="auto"/>
      </w:divBdr>
    </w:div>
    <w:div w:id="1838573418">
      <w:bodyDiv w:val="1"/>
      <w:marLeft w:val="0"/>
      <w:marRight w:val="0"/>
      <w:marTop w:val="0"/>
      <w:marBottom w:val="0"/>
      <w:divBdr>
        <w:top w:val="none" w:sz="0" w:space="0" w:color="auto"/>
        <w:left w:val="none" w:sz="0" w:space="0" w:color="auto"/>
        <w:bottom w:val="none" w:sz="0" w:space="0" w:color="auto"/>
        <w:right w:val="none" w:sz="0" w:space="0" w:color="auto"/>
      </w:divBdr>
    </w:div>
    <w:div w:id="1838770312">
      <w:bodyDiv w:val="1"/>
      <w:marLeft w:val="0"/>
      <w:marRight w:val="0"/>
      <w:marTop w:val="0"/>
      <w:marBottom w:val="0"/>
      <w:divBdr>
        <w:top w:val="none" w:sz="0" w:space="0" w:color="auto"/>
        <w:left w:val="none" w:sz="0" w:space="0" w:color="auto"/>
        <w:bottom w:val="none" w:sz="0" w:space="0" w:color="auto"/>
        <w:right w:val="none" w:sz="0" w:space="0" w:color="auto"/>
      </w:divBdr>
    </w:div>
    <w:div w:id="185934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78351-86C0-4319-A3BE-DE3C1D078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4423</Words>
  <Characters>25216</Characters>
  <Application>Microsoft Office Word</Application>
  <DocSecurity>0</DocSecurity>
  <Lines>210</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Manukova</dc:creator>
  <cp:keywords>https://mul2.cpcarmenia.am/tasks/12862/oneclick/4271eb2541b67f775856a73625a64c4aaee49897cc763a0ba1c737631e35d1a9.docx?token=1a6852c9e72ca84ec55a4582c7ce286d</cp:keywords>
  <dc:description/>
  <cp:lastModifiedBy>varchutyun hakakorupcion</cp:lastModifiedBy>
  <cp:revision>6</cp:revision>
  <dcterms:created xsi:type="dcterms:W3CDTF">2022-07-15T06:56:00Z</dcterms:created>
  <dcterms:modified xsi:type="dcterms:W3CDTF">2022-07-15T13:54:00Z</dcterms:modified>
</cp:coreProperties>
</file>