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F7" w:rsidRPr="000F7363" w:rsidRDefault="00AB29F7" w:rsidP="00AB29F7">
      <w:pPr>
        <w:pStyle w:val="ListParagraph"/>
        <w:tabs>
          <w:tab w:val="left" w:pos="851"/>
          <w:tab w:val="left" w:pos="1134"/>
        </w:tabs>
        <w:spacing w:after="0" w:line="360" w:lineRule="auto"/>
        <w:ind w:left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F7363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29F7" w:rsidRPr="0010609F" w:rsidRDefault="00AB29F7" w:rsidP="00AB29F7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905D2A">
        <w:rPr>
          <w:rStyle w:val="Strong"/>
          <w:rFonts w:ascii="GHEA Grapalat" w:hAnsi="GHEA Grapalat"/>
          <w:bdr w:val="none" w:sz="0" w:space="0" w:color="auto" w:frame="1"/>
          <w:lang w:val="hy-AM"/>
        </w:rPr>
        <w:t>«ՀԱՅԱՍՏԱՆԻ ՀԱՆՐԱՊԵՏՈՒԹՅԱՆ ԿԱՌԱՎԱՐՈՒԹՅԱՆ 2006 ԹՎԱԿԱՆԻ ՀՈԿՏԵՄԲԵՐԻ 19-Ի N 1560-Ն ՈՐՈՇՄԱՆ ՄԵՋ</w:t>
      </w:r>
      <w:r w:rsidRPr="0022792D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905D2A">
        <w:rPr>
          <w:rStyle w:val="Strong"/>
          <w:rFonts w:ascii="GHEA Grapalat" w:hAnsi="GHEA Grapalat"/>
          <w:bdr w:val="none" w:sz="0" w:space="0" w:color="auto" w:frame="1"/>
          <w:lang w:val="hy-AM"/>
        </w:rPr>
        <w:t>ԼՐԱՑՈՒՄ</w:t>
      </w: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ՆԵՐ </w:t>
      </w:r>
      <w:r w:rsidRPr="00905D2A">
        <w:rPr>
          <w:rStyle w:val="Strong"/>
          <w:rFonts w:ascii="GHEA Grapalat" w:hAnsi="GHEA Grapalat"/>
          <w:bdr w:val="none" w:sz="0" w:space="0" w:color="auto" w:frame="1"/>
          <w:lang w:val="hy-AM"/>
        </w:rPr>
        <w:t>ԿԱՏԱՐԵԼՈՒ ՄԱՍԻՆ» ԿԱՌԱՎԱՐՈՒԹՅԱՆ ՈՐՈՇՄԱՆ ՆԱԽԱԳԾԻ ԸՆԴՈՒՆՄԱՆ ԱՆՀՐԱԺԵՇՏՈՒԹՅԱՆ</w:t>
      </w:r>
    </w:p>
    <w:p w:rsidR="00AB29F7" w:rsidRPr="00905D2A" w:rsidRDefault="00AB29F7" w:rsidP="00AB29F7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:rsidR="00AB29F7" w:rsidRDefault="00AB29F7" w:rsidP="00AB29F7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3544"/>
        </w:tabs>
        <w:spacing w:after="0" w:line="360" w:lineRule="auto"/>
        <w:ind w:left="0" w:firstLine="540"/>
        <w:jc w:val="both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</w:pPr>
      <w:r w:rsidRPr="0022792D">
        <w:rPr>
          <w:rFonts w:ascii="GHEA Grapalat" w:hAnsi="GHEA Grapalat" w:cs="GHEA Grapalat"/>
          <w:b/>
          <w:sz w:val="24"/>
          <w:szCs w:val="24"/>
          <w:bdr w:val="none" w:sz="0" w:space="0" w:color="auto" w:frame="1"/>
          <w:lang w:val="hy-AM"/>
        </w:rPr>
        <w:t>Ընթացիկ</w:t>
      </w:r>
      <w:r w:rsidRPr="00905D2A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905D2A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իրավիճակը</w:t>
      </w:r>
      <w:r w:rsidRPr="00905D2A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905D2A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և</w:t>
      </w:r>
      <w:r w:rsidRPr="00905D2A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905D2A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իրավական</w:t>
      </w:r>
      <w:r w:rsidRPr="00905D2A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905D2A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ակտի</w:t>
      </w:r>
      <w:r w:rsidRPr="00905D2A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905D2A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ընդունման</w:t>
      </w:r>
      <w:r w:rsidRPr="00905D2A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905D2A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անհրաժեշտությունը.</w:t>
      </w:r>
    </w:p>
    <w:p w:rsidR="00AB29F7" w:rsidRPr="00AF343A" w:rsidRDefault="00AB29F7" w:rsidP="00AB29F7">
      <w:pPr>
        <w:pStyle w:val="ListParagraph"/>
        <w:shd w:val="clear" w:color="auto" w:fill="FFFFFF"/>
        <w:tabs>
          <w:tab w:val="left" w:pos="709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i/>
          <w:sz w:val="24"/>
          <w:szCs w:val="24"/>
          <w:bdr w:val="none" w:sz="0" w:space="0" w:color="auto" w:frame="1"/>
          <w:lang w:val="hy-AM"/>
        </w:rPr>
      </w:pPr>
      <w:r w:rsidRPr="00477A01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Մսի և մսամթերքի անվտանգությունը բնութագրող ցուցանիշները, դրանց մակնշմանը, փաթեթավորմանը, պահմանը, փոխադրմանը ներկայացվող պահանջները և համապատասխանության գնահատման ընթացակարգերի հետ կապված հարաբերությունները կարգավորվում են Կառավարության 2006 թվականի հոկտեմբերի 19-ի «Մսի և մսամթերքի տեխնիկական կանոնակարգը հաստատելու մասին» N 1560-Ն որոշմամբ</w:t>
      </w:r>
      <w:r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8B4B51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(այսուհետ</w:t>
      </w:r>
      <w:r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նաև</w:t>
      </w:r>
      <w:r w:rsidRPr="008B4B51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Ո</w:t>
      </w:r>
      <w:r w:rsidRPr="008B4B51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րոշում)</w:t>
      </w:r>
      <w:r w:rsidRPr="00477A01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։</w:t>
      </w:r>
      <w:r w:rsidRPr="00AD0E11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Որոշմամբ հաստատված հավելվածի</w:t>
      </w:r>
      <w:r w:rsidRPr="00C45F1B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59-րդ կետի համաձայն</w:t>
      </w:r>
      <w:r w:rsidRPr="00AF343A">
        <w:rPr>
          <w:rFonts w:ascii="GHEA Grapalat" w:hAnsi="GHEA Grapalat"/>
          <w:i/>
          <w:sz w:val="24"/>
          <w:szCs w:val="24"/>
          <w:bdr w:val="none" w:sz="0" w:space="0" w:color="auto" w:frame="1"/>
          <w:lang w:val="hy-AM"/>
        </w:rPr>
        <w:t xml:space="preserve">՝ մսի կամ մսամթերքի փաթեթավորման կամ դրան փակցված պիտակի վրա կատարված հստակ և ընթեռնելի մակնշվածքը պետք է պարունակի «Սննդամթերքի անվտանգության մասին» Հայաստանի Հանրապետության օրենքով սահմանված տեղեկատվությունը` հայերենով (մսի և մսամթերքի մակնիշները կարող են ներկայացվել նաև լատիներեն տառերով)` </w:t>
      </w:r>
    </w:p>
    <w:p w:rsidR="00AB29F7" w:rsidRPr="00AF343A" w:rsidRDefault="00AB29F7" w:rsidP="00AB29F7">
      <w:pPr>
        <w:pStyle w:val="ListParagraph"/>
        <w:shd w:val="clear" w:color="auto" w:fill="FFFFFF"/>
        <w:tabs>
          <w:tab w:val="left" w:pos="709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i/>
          <w:sz w:val="24"/>
          <w:szCs w:val="24"/>
          <w:bdr w:val="none" w:sz="0" w:space="0" w:color="auto" w:frame="1"/>
          <w:lang w:val="hy-AM"/>
        </w:rPr>
      </w:pPr>
      <w:r w:rsidRPr="00AF343A">
        <w:rPr>
          <w:rFonts w:ascii="GHEA Grapalat" w:hAnsi="GHEA Grapalat"/>
          <w:i/>
          <w:sz w:val="24"/>
          <w:szCs w:val="24"/>
          <w:bdr w:val="none" w:sz="0" w:space="0" w:color="auto" w:frame="1"/>
          <w:lang w:val="hy-AM"/>
        </w:rPr>
        <w:t>ա) մսի կամ մսամթերքի անվանումը (մսի դեպքում նշել կենդանու կամ թռչնի տեսակը),</w:t>
      </w:r>
    </w:p>
    <w:p w:rsidR="00AB29F7" w:rsidRPr="00AF343A" w:rsidRDefault="00AB29F7" w:rsidP="00AB29F7">
      <w:pPr>
        <w:pStyle w:val="ListParagraph"/>
        <w:shd w:val="clear" w:color="auto" w:fill="FFFFFF"/>
        <w:tabs>
          <w:tab w:val="left" w:pos="709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i/>
          <w:sz w:val="24"/>
          <w:szCs w:val="24"/>
          <w:bdr w:val="none" w:sz="0" w:space="0" w:color="auto" w:frame="1"/>
          <w:lang w:val="hy-AM"/>
        </w:rPr>
      </w:pPr>
      <w:r w:rsidRPr="00AF343A">
        <w:rPr>
          <w:rFonts w:ascii="GHEA Grapalat" w:hAnsi="GHEA Grapalat"/>
          <w:i/>
          <w:sz w:val="24"/>
          <w:szCs w:val="24"/>
          <w:bdr w:val="none" w:sz="0" w:space="0" w:color="auto" w:frame="1"/>
          <w:lang w:val="hy-AM"/>
        </w:rPr>
        <w:t>բ) մսի կամ մսամթերքի զտաքաշը,</w:t>
      </w:r>
    </w:p>
    <w:p w:rsidR="00AB29F7" w:rsidRPr="00AF343A" w:rsidRDefault="00AB29F7" w:rsidP="00AB29F7">
      <w:pPr>
        <w:pStyle w:val="ListParagraph"/>
        <w:shd w:val="clear" w:color="auto" w:fill="FFFFFF"/>
        <w:tabs>
          <w:tab w:val="left" w:pos="709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i/>
          <w:sz w:val="24"/>
          <w:szCs w:val="24"/>
          <w:bdr w:val="none" w:sz="0" w:space="0" w:color="auto" w:frame="1"/>
          <w:lang w:val="hy-AM"/>
        </w:rPr>
      </w:pPr>
      <w:r w:rsidRPr="00AF343A">
        <w:rPr>
          <w:rFonts w:ascii="GHEA Grapalat" w:hAnsi="GHEA Grapalat"/>
          <w:i/>
          <w:sz w:val="24"/>
          <w:szCs w:val="24"/>
          <w:bdr w:val="none" w:sz="0" w:space="0" w:color="auto" w:frame="1"/>
          <w:lang w:val="hy-AM"/>
        </w:rPr>
        <w:t>գ) մսամթերքի հիմնական բաղադրիչների ցանկը,</w:t>
      </w:r>
    </w:p>
    <w:p w:rsidR="00AB29F7" w:rsidRPr="00AF343A" w:rsidRDefault="00AB29F7" w:rsidP="00AB29F7">
      <w:pPr>
        <w:pStyle w:val="ListParagraph"/>
        <w:shd w:val="clear" w:color="auto" w:fill="FFFFFF"/>
        <w:tabs>
          <w:tab w:val="left" w:pos="709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i/>
          <w:sz w:val="24"/>
          <w:szCs w:val="24"/>
          <w:bdr w:val="none" w:sz="0" w:space="0" w:color="auto" w:frame="1"/>
          <w:lang w:val="hy-AM"/>
        </w:rPr>
      </w:pPr>
      <w:r w:rsidRPr="00AF343A">
        <w:rPr>
          <w:rFonts w:ascii="GHEA Grapalat" w:hAnsi="GHEA Grapalat"/>
          <w:i/>
          <w:sz w:val="24"/>
          <w:szCs w:val="24"/>
          <w:bdr w:val="none" w:sz="0" w:space="0" w:color="auto" w:frame="1"/>
          <w:lang w:val="hy-AM"/>
        </w:rPr>
        <w:t>դ) մսամթերքի մեջ օգտագործված սննդային հավելումների ցանկը, եթե այդպիսիք կան, (...)։</w:t>
      </w:r>
    </w:p>
    <w:p w:rsidR="00AB29F7" w:rsidRPr="003D5CB4" w:rsidRDefault="00AB29F7" w:rsidP="00AB29F7">
      <w:pPr>
        <w:pStyle w:val="ListParagraph"/>
        <w:shd w:val="clear" w:color="auto" w:fill="FFFFFF"/>
        <w:tabs>
          <w:tab w:val="left" w:pos="709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i/>
          <w:sz w:val="24"/>
          <w:szCs w:val="24"/>
          <w:bdr w:val="none" w:sz="0" w:space="0" w:color="auto" w:frame="1"/>
          <w:lang w:val="hy-AM"/>
        </w:rPr>
      </w:pPr>
      <w:r w:rsidRPr="00C45F1B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Միաժամանակ, </w:t>
      </w:r>
      <w:r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Ո</w:t>
      </w:r>
      <w:r w:rsidRPr="00C45F1B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րոշմա</w:t>
      </w:r>
      <w:r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մբ հաստատված հավելվածի</w:t>
      </w:r>
      <w:r w:rsidRPr="00C45F1B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60-րդ կետի համաձայն՝ </w:t>
      </w:r>
      <w:r w:rsidRPr="003D5CB4">
        <w:rPr>
          <w:rFonts w:ascii="GHEA Grapalat" w:hAnsi="GHEA Grapalat"/>
          <w:i/>
          <w:sz w:val="24"/>
          <w:szCs w:val="24"/>
          <w:bdr w:val="none" w:sz="0" w:space="0" w:color="auto" w:frame="1"/>
          <w:lang w:val="hy-AM"/>
        </w:rPr>
        <w:t>հավելվածի 59-րդ կետի դրույթները չեն տարածվում վաճառքի կետերում վերջնական սպառողին հանձնված` չփաթեթավորված մսի վրա, որը կարող է փաթեթավորվել գնորդի պահանջով կամ չափածրարվել անմիջապես վաճառքից առաջ:</w:t>
      </w:r>
    </w:p>
    <w:p w:rsidR="00AB29F7" w:rsidRPr="003B25E1" w:rsidRDefault="00AB29F7" w:rsidP="00AB29F7">
      <w:pPr>
        <w:pStyle w:val="ListParagraph"/>
        <w:shd w:val="clear" w:color="auto" w:fill="FFFFFF"/>
        <w:tabs>
          <w:tab w:val="left" w:pos="709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Հարկ է նշել, որ չփաթեթավորված թռչնամսի վերաբերյալ կարգավորումը խնդրահարույց է մի քանի առումներով, այսպես</w:t>
      </w:r>
      <w:r w:rsidRPr="003B25E1">
        <w:rPr>
          <w:rFonts w:ascii="GHEA Grapalat" w:hAnsi="GHEA Grapalat"/>
          <w:sz w:val="24"/>
          <w:szCs w:val="24"/>
          <w:bdr w:val="none" w:sz="0" w:space="0" w:color="auto" w:frame="1"/>
          <w:lang w:val="hy-AM"/>
        </w:rPr>
        <w:t>.</w:t>
      </w:r>
    </w:p>
    <w:p w:rsidR="00AB29F7" w:rsidRDefault="00AB29F7" w:rsidP="00AB29F7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  <w:tab w:val="left" w:pos="5490"/>
          <w:tab w:val="left" w:pos="789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 w:eastAsia="en-GB"/>
        </w:rPr>
      </w:pPr>
      <w:r w:rsidRPr="00905D2A">
        <w:rPr>
          <w:rFonts w:ascii="GHEA Grapalat" w:hAnsi="GHEA Grapalat"/>
          <w:lang w:val="hy-AM" w:eastAsia="en-GB"/>
        </w:rPr>
        <w:lastRenderedPageBreak/>
        <w:t>չփաթեթավորված և փաթեթավորված թռչնամիս</w:t>
      </w:r>
      <w:r>
        <w:rPr>
          <w:rFonts w:ascii="GHEA Grapalat" w:hAnsi="GHEA Grapalat"/>
          <w:lang w:val="hy-AM" w:eastAsia="en-GB"/>
        </w:rPr>
        <w:t xml:space="preserve">ը, ըստ էության, լինելով միևնույն ապրանքը՝ </w:t>
      </w:r>
      <w:r w:rsidRPr="00905D2A">
        <w:rPr>
          <w:rFonts w:ascii="GHEA Grapalat" w:hAnsi="GHEA Grapalat"/>
          <w:lang w:val="hy-AM" w:eastAsia="en-GB"/>
        </w:rPr>
        <w:t xml:space="preserve">ստացվում է մի իրավիճակ, </w:t>
      </w:r>
      <w:r>
        <w:rPr>
          <w:rFonts w:ascii="GHEA Grapalat" w:hAnsi="GHEA Grapalat"/>
          <w:lang w:val="hy-AM" w:eastAsia="en-GB"/>
        </w:rPr>
        <w:t>որ</w:t>
      </w:r>
      <w:r w:rsidRPr="00905D2A">
        <w:rPr>
          <w:rFonts w:ascii="GHEA Grapalat" w:hAnsi="GHEA Grapalat"/>
          <w:lang w:val="hy-AM" w:eastAsia="en-GB"/>
        </w:rPr>
        <w:t xml:space="preserve"> չփաթեթավորված և փաթեթավորված թռչնամիս արտադրող և ներմուծող սուբյեկտների նկատմամբ</w:t>
      </w:r>
      <w:r>
        <w:rPr>
          <w:rFonts w:ascii="GHEA Grapalat" w:hAnsi="GHEA Grapalat"/>
          <w:lang w:val="hy-AM" w:eastAsia="en-GB"/>
        </w:rPr>
        <w:t xml:space="preserve"> նախատեսվում են</w:t>
      </w:r>
      <w:r w:rsidRPr="00905D2A">
        <w:rPr>
          <w:rFonts w:ascii="GHEA Grapalat" w:hAnsi="GHEA Grapalat"/>
          <w:lang w:val="hy-AM" w:eastAsia="en-GB"/>
        </w:rPr>
        <w:t xml:space="preserve"> տարբեր կարգավորումներ</w:t>
      </w:r>
      <w:r>
        <w:rPr>
          <w:rFonts w:ascii="GHEA Grapalat" w:hAnsi="GHEA Grapalat"/>
          <w:lang w:val="hy-AM" w:eastAsia="en-GB"/>
        </w:rPr>
        <w:t>, որպիսի պայմաններում</w:t>
      </w:r>
      <w:r w:rsidRPr="00AD0E11">
        <w:rPr>
          <w:rFonts w:ascii="GHEA Grapalat" w:hAnsi="GHEA Grapalat"/>
          <w:lang w:val="hy-AM" w:eastAsia="en-GB"/>
        </w:rPr>
        <w:t xml:space="preserve"> </w:t>
      </w:r>
      <w:r w:rsidRPr="00905D2A">
        <w:rPr>
          <w:rFonts w:ascii="GHEA Grapalat" w:hAnsi="GHEA Grapalat"/>
          <w:lang w:val="hy-AM" w:eastAsia="en-GB"/>
        </w:rPr>
        <w:t xml:space="preserve">անհավասար մրցակցային պայմաններ են </w:t>
      </w:r>
      <w:r>
        <w:rPr>
          <w:rFonts w:ascii="GHEA Grapalat" w:hAnsi="GHEA Grapalat"/>
          <w:lang w:val="hy-AM" w:eastAsia="en-GB"/>
        </w:rPr>
        <w:t>առաջանում</w:t>
      </w:r>
      <w:r w:rsidRPr="00905D2A">
        <w:rPr>
          <w:rFonts w:ascii="GHEA Grapalat" w:hAnsi="GHEA Grapalat"/>
          <w:lang w:val="hy-AM" w:eastAsia="en-GB"/>
        </w:rPr>
        <w:t xml:space="preserve"> վերջիններիս համար։ Այսինքն՝ փաթեթավորված միս արտադրող կամ ներմուծող տնտեսավարող սուբյեկտներ</w:t>
      </w:r>
      <w:r>
        <w:rPr>
          <w:rFonts w:ascii="GHEA Grapalat" w:hAnsi="GHEA Grapalat"/>
          <w:lang w:val="hy-AM" w:eastAsia="en-GB"/>
        </w:rPr>
        <w:t xml:space="preserve">ն ապրանքն իրացնելիս </w:t>
      </w:r>
      <w:r w:rsidRPr="00905D2A">
        <w:rPr>
          <w:rFonts w:ascii="GHEA Grapalat" w:hAnsi="GHEA Grapalat"/>
          <w:lang w:val="hy-AM" w:eastAsia="en-GB"/>
        </w:rPr>
        <w:t>պարտավոր են սպառողին ներկայացնել</w:t>
      </w:r>
      <w:r>
        <w:rPr>
          <w:rFonts w:ascii="GHEA Grapalat" w:hAnsi="GHEA Grapalat"/>
          <w:lang w:val="hy-AM" w:eastAsia="en-GB"/>
        </w:rPr>
        <w:t xml:space="preserve"> նաև</w:t>
      </w:r>
      <w:r w:rsidRPr="00905D2A">
        <w:rPr>
          <w:rFonts w:ascii="GHEA Grapalat" w:hAnsi="GHEA Grapalat"/>
          <w:lang w:val="hy-AM" w:eastAsia="en-GB"/>
        </w:rPr>
        <w:t xml:space="preserve"> </w:t>
      </w:r>
      <w:r>
        <w:rPr>
          <w:rFonts w:ascii="GHEA Grapalat" w:hAnsi="GHEA Grapalat"/>
          <w:lang w:val="hy-AM" w:eastAsia="en-GB"/>
        </w:rPr>
        <w:t>Ո</w:t>
      </w:r>
      <w:r w:rsidRPr="00905D2A">
        <w:rPr>
          <w:rFonts w:ascii="GHEA Grapalat" w:hAnsi="GHEA Grapalat"/>
          <w:lang w:val="hy-AM" w:eastAsia="en-GB"/>
        </w:rPr>
        <w:t>րոշմամբ սահմանված տեղեկատվություն,</w:t>
      </w:r>
      <w:r>
        <w:rPr>
          <w:rFonts w:ascii="GHEA Grapalat" w:hAnsi="GHEA Grapalat"/>
          <w:lang w:val="hy-AM" w:eastAsia="en-GB"/>
        </w:rPr>
        <w:t xml:space="preserve"> մինչդեռ </w:t>
      </w:r>
      <w:r w:rsidRPr="00905D2A">
        <w:rPr>
          <w:rFonts w:ascii="GHEA Grapalat" w:hAnsi="GHEA Grapalat"/>
          <w:lang w:val="hy-AM" w:eastAsia="en-GB"/>
        </w:rPr>
        <w:t>չփաթեթա</w:t>
      </w:r>
      <w:r w:rsidRPr="0077601A">
        <w:rPr>
          <w:rFonts w:ascii="GHEA Grapalat" w:hAnsi="GHEA Grapalat"/>
          <w:lang w:val="hy-AM" w:eastAsia="en-GB"/>
        </w:rPr>
        <w:t>վորված մսի դեպքում</w:t>
      </w:r>
      <w:r>
        <w:rPr>
          <w:rFonts w:ascii="GHEA Grapalat" w:hAnsi="GHEA Grapalat"/>
          <w:lang w:val="hy-AM" w:eastAsia="en-GB"/>
        </w:rPr>
        <w:t xml:space="preserve"> նման պահանջ բացակայում է</w:t>
      </w:r>
      <w:r w:rsidRPr="004E73C8">
        <w:rPr>
          <w:rFonts w:ascii="GHEA Grapalat" w:hAnsi="GHEA Grapalat"/>
          <w:lang w:val="hy-AM" w:eastAsia="en-GB"/>
        </w:rPr>
        <w:t>.</w:t>
      </w:r>
    </w:p>
    <w:p w:rsidR="00AB29F7" w:rsidRPr="00854FEF" w:rsidRDefault="00AB29F7" w:rsidP="00AB29F7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  <w:tab w:val="left" w:pos="5490"/>
          <w:tab w:val="left" w:pos="789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 w:eastAsia="en-GB"/>
        </w:rPr>
      </w:pPr>
      <w:r w:rsidRPr="00854FEF">
        <w:rPr>
          <w:rFonts w:ascii="GHEA Grapalat" w:hAnsi="GHEA Grapalat"/>
          <w:lang w:val="hy-AM" w:eastAsia="en-GB"/>
        </w:rPr>
        <w:t xml:space="preserve">չփաթեթավորված մսի վերաբերյալ տեղեկատվություն ներկայացնելու պահանջի բացակայության պայմաններում </w:t>
      </w:r>
      <w:r>
        <w:rPr>
          <w:rFonts w:ascii="GHEA Grapalat" w:hAnsi="GHEA Grapalat"/>
          <w:lang w:val="hy-AM" w:eastAsia="en-GB"/>
        </w:rPr>
        <w:t xml:space="preserve">հնարավորություն է ստեղծվում ներմուծված թռչնամիսը </w:t>
      </w:r>
      <w:r w:rsidRPr="00854FEF">
        <w:rPr>
          <w:rFonts w:ascii="GHEA Grapalat" w:hAnsi="GHEA Grapalat"/>
          <w:lang w:val="hy-AM" w:eastAsia="en-GB"/>
        </w:rPr>
        <w:t xml:space="preserve">վաճառակետում վերջնական սպառողին </w:t>
      </w:r>
      <w:r>
        <w:rPr>
          <w:rFonts w:ascii="GHEA Grapalat" w:hAnsi="GHEA Grapalat"/>
          <w:lang w:val="hy-AM" w:eastAsia="en-GB"/>
        </w:rPr>
        <w:t xml:space="preserve">ներկայացնել որպես տեղական, </w:t>
      </w:r>
      <w:r w:rsidRPr="00854FEF">
        <w:rPr>
          <w:rFonts w:ascii="GHEA Grapalat" w:hAnsi="GHEA Grapalat"/>
          <w:lang w:val="hy-AM" w:eastAsia="en-GB"/>
        </w:rPr>
        <w:t xml:space="preserve"> սառեցված թռչնամիսը</w:t>
      </w:r>
      <w:r>
        <w:rPr>
          <w:rFonts w:ascii="GHEA Grapalat" w:hAnsi="GHEA Grapalat"/>
          <w:lang w:val="hy-AM" w:eastAsia="en-GB"/>
        </w:rPr>
        <w:t>՝</w:t>
      </w:r>
      <w:r w:rsidRPr="00854FEF">
        <w:rPr>
          <w:rFonts w:ascii="GHEA Grapalat" w:hAnsi="GHEA Grapalat"/>
          <w:lang w:val="hy-AM" w:eastAsia="en-GB"/>
        </w:rPr>
        <w:t xml:space="preserve"> պաղեցված </w:t>
      </w:r>
      <w:r w:rsidRPr="00854FEF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այն պարագայում, երբ դրանց պահպանման </w:t>
      </w:r>
      <w:r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համար սահմանված են պահպանման տարբեր պայմաններ՝ խաթարելով </w:t>
      </w:r>
      <w:r w:rsidRPr="00854FEF">
        <w:rPr>
          <w:rFonts w:ascii="GHEA Grapalat" w:hAnsi="GHEA Grapalat"/>
          <w:color w:val="000000"/>
          <w:shd w:val="clear" w:color="auto" w:fill="FFFFFF"/>
          <w:lang w:val="hy-AM" w:eastAsia="ru-RU"/>
        </w:rPr>
        <w:t>մրցակցային միջավայրը։</w:t>
      </w:r>
    </w:p>
    <w:p w:rsidR="00AB29F7" w:rsidRDefault="00AB29F7" w:rsidP="00AB29F7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hd w:val="clear" w:color="auto" w:fill="FFFFFF"/>
          <w:lang w:val="hy-AM" w:eastAsia="ru-RU"/>
        </w:rPr>
      </w:pPr>
      <w:r>
        <w:rPr>
          <w:rFonts w:ascii="GHEA Grapalat" w:hAnsi="GHEA Grapalat"/>
          <w:lang w:val="hy-AM" w:eastAsia="en-GB"/>
        </w:rPr>
        <w:t>Բացի այդ</w:t>
      </w:r>
      <w:r w:rsidRPr="00905D2A">
        <w:rPr>
          <w:rFonts w:ascii="GHEA Grapalat" w:hAnsi="GHEA Grapalat"/>
          <w:lang w:val="hy-AM" w:eastAsia="en-GB"/>
        </w:rPr>
        <w:t xml:space="preserve">, </w:t>
      </w:r>
      <w:r w:rsidRPr="00905D2A">
        <w:rPr>
          <w:rFonts w:ascii="GHEA Grapalat" w:hAnsi="GHEA Grapalat"/>
          <w:color w:val="000000"/>
          <w:shd w:val="clear" w:color="auto" w:fill="FFFFFF"/>
          <w:lang w:val="hy-AM" w:eastAsia="ru-RU"/>
        </w:rPr>
        <w:t>չփաթեթավորված թռչնամիս</w:t>
      </w:r>
      <w:r>
        <w:rPr>
          <w:rFonts w:ascii="GHEA Grapalat" w:hAnsi="GHEA Grapalat"/>
          <w:color w:val="000000"/>
          <w:shd w:val="clear" w:color="auto" w:fill="FFFFFF"/>
          <w:lang w:val="hy-AM" w:eastAsia="ru-RU"/>
        </w:rPr>
        <w:t>ն</w:t>
      </w:r>
      <w:r w:rsidRPr="00905D2A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առանց մակնշման</w:t>
      </w:r>
      <w:r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վաճառակետերում իրացնելու պայմաններում</w:t>
      </w:r>
      <w:r w:rsidRPr="00905D2A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վերջնական սպառողը չի ստանում </w:t>
      </w:r>
      <w:r>
        <w:rPr>
          <w:rFonts w:ascii="GHEA Grapalat" w:hAnsi="GHEA Grapalat"/>
          <w:color w:val="000000"/>
          <w:shd w:val="clear" w:color="auto" w:fill="FFFFFF"/>
          <w:lang w:val="hy-AM" w:eastAsia="ru-RU"/>
        </w:rPr>
        <w:t>թռչնա</w:t>
      </w:r>
      <w:r w:rsidRPr="00905D2A">
        <w:rPr>
          <w:rFonts w:ascii="GHEA Grapalat" w:hAnsi="GHEA Grapalat"/>
          <w:color w:val="000000"/>
          <w:shd w:val="clear" w:color="auto" w:fill="FFFFFF"/>
          <w:lang w:val="hy-AM" w:eastAsia="ru-RU"/>
        </w:rPr>
        <w:t>մսի վերաբերյալ մի շարք անհրաժեշտ տեղեկություններ:</w:t>
      </w:r>
    </w:p>
    <w:p w:rsidR="00AB29F7" w:rsidRPr="00053FA0" w:rsidRDefault="00AB29F7" w:rsidP="00AB29F7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hd w:val="clear" w:color="auto" w:fill="FFFFFF"/>
          <w:lang w:val="hy-AM" w:eastAsia="ru-RU"/>
        </w:rPr>
      </w:pPr>
      <w:r w:rsidRPr="00053FA0">
        <w:rPr>
          <w:rFonts w:ascii="GHEA Grapalat" w:hAnsi="GHEA Grapalat"/>
          <w:color w:val="000000"/>
          <w:shd w:val="clear" w:color="auto" w:fill="FFFFFF"/>
          <w:lang w:val="hy-AM" w:eastAsia="ru-RU"/>
        </w:rPr>
        <w:t>Հարկ է նկատի ունենալ, որ վերոշարադրյալ խնդիրներն արձանագրվել են նաև</w:t>
      </w:r>
      <w:r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</w:t>
      </w:r>
      <w:r w:rsidRPr="00905D2A">
        <w:rPr>
          <w:rFonts w:ascii="GHEA Grapalat" w:hAnsi="GHEA Grapalat"/>
          <w:bdr w:val="none" w:sz="0" w:space="0" w:color="auto" w:frame="1"/>
          <w:lang w:val="hy-AM"/>
        </w:rPr>
        <w:t>Մրցակցության պաշտպանության հանձնաժողովի (այսուհետ նաև՝ Հանձնաժողով) կողմից թռչնամսի շրջանառության ոլորտում</w:t>
      </w:r>
      <w:r>
        <w:rPr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905D2A">
        <w:rPr>
          <w:rFonts w:ascii="GHEA Grapalat" w:hAnsi="GHEA Grapalat"/>
          <w:bdr w:val="none" w:sz="0" w:space="0" w:color="auto" w:frame="1"/>
          <w:lang w:val="hy-AM"/>
        </w:rPr>
        <w:t>2021 թվականին</w:t>
      </w:r>
      <w:r>
        <w:rPr>
          <w:rFonts w:ascii="GHEA Grapalat" w:hAnsi="GHEA Grapalat"/>
          <w:bdr w:val="none" w:sz="0" w:space="0" w:color="auto" w:frame="1"/>
          <w:lang w:val="hy-AM"/>
        </w:rPr>
        <w:t xml:space="preserve"> իրականացված</w:t>
      </w:r>
      <w:r w:rsidRPr="00905D2A">
        <w:rPr>
          <w:rFonts w:ascii="GHEA Grapalat" w:hAnsi="GHEA Grapalat"/>
          <w:bdr w:val="none" w:sz="0" w:space="0" w:color="auto" w:frame="1"/>
          <w:lang w:val="hy-AM"/>
        </w:rPr>
        <w:t xml:space="preserve"> </w:t>
      </w:r>
      <w:r>
        <w:rPr>
          <w:rFonts w:ascii="GHEA Grapalat" w:hAnsi="GHEA Grapalat"/>
          <w:bdr w:val="none" w:sz="0" w:space="0" w:color="auto" w:frame="1"/>
          <w:lang w:val="hy-AM"/>
        </w:rPr>
        <w:t xml:space="preserve">ուսումնասիրության շրջանակներում </w:t>
      </w:r>
      <w:r w:rsidRPr="00E32FDB">
        <w:rPr>
          <w:rFonts w:ascii="GHEA Grapalat" w:hAnsi="GHEA Grapalat"/>
          <w:bdr w:val="none" w:sz="0" w:space="0" w:color="auto" w:frame="1"/>
          <w:lang w:val="hy-AM"/>
        </w:rPr>
        <w:t>(</w:t>
      </w:r>
      <w:r>
        <w:rPr>
          <w:rFonts w:ascii="GHEA Grapalat" w:hAnsi="GHEA Grapalat"/>
          <w:bdr w:val="none" w:sz="0" w:space="0" w:color="auto" w:frame="1"/>
          <w:lang w:val="hy-AM"/>
        </w:rPr>
        <w:t xml:space="preserve">ուսումնասիրությունը հասանելի է հետևյալ հղմամբ՝ </w:t>
      </w:r>
      <w:hyperlink r:id="rId7" w:history="1">
        <w:r w:rsidRPr="00E32FDB">
          <w:rPr>
            <w:rStyle w:val="Hyperlink"/>
            <w:rFonts w:ascii="GHEA Grapalat" w:hAnsi="GHEA Grapalat"/>
            <w:bdr w:val="none" w:sz="0" w:space="0" w:color="auto" w:frame="1"/>
            <w:lang w:val="hy-AM"/>
          </w:rPr>
          <w:t>http://competition.am/wp-content/uploads/2022/03/Trchnamis-2.pdf</w:t>
        </w:r>
      </w:hyperlink>
      <w:r w:rsidRPr="00E32FDB">
        <w:rPr>
          <w:rFonts w:ascii="GHEA Grapalat" w:hAnsi="GHEA Grapalat"/>
          <w:bdr w:val="none" w:sz="0" w:space="0" w:color="auto" w:frame="1"/>
          <w:lang w:val="hy-AM"/>
        </w:rPr>
        <w:t>)</w:t>
      </w:r>
      <w:r w:rsidRPr="00905D2A">
        <w:rPr>
          <w:rFonts w:ascii="GHEA Grapalat" w:hAnsi="GHEA Grapalat"/>
          <w:bdr w:val="none" w:sz="0" w:space="0" w:color="auto" w:frame="1"/>
          <w:lang w:val="hy-AM"/>
        </w:rPr>
        <w:t>։</w:t>
      </w:r>
    </w:p>
    <w:p w:rsidR="00AB29F7" w:rsidRDefault="00AB29F7" w:rsidP="00AB29F7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Միջազգային փորձի, հատկապես՝ Եվրասիական տնտեսական միության և Եվրոպական միության մսի, մասնավորապես՝ թռչնամսի շրջանառության ոլորտի վերաբերյալ կարգավորումների ուսումնասիրությունը ցույց է տալիս, որ վերպետական մարմիններն, ըստ էության, նախատեսում են պարտականություն անդամ պետությունների համար չփաթեթավորված սննդամթերքի, այդ թվում՝ թռչնամսի վերաբերյալ վաճառակետում սպառողին տեղեկությունների փոխանցելու վերաբերյալ կարգավորումներ նախատեսելու հարցը։ </w:t>
      </w:r>
    </w:p>
    <w:p w:rsidR="00AB29F7" w:rsidRPr="00905D2A" w:rsidRDefault="00AB29F7" w:rsidP="00AB29F7">
      <w:pPr>
        <w:spacing w:after="0" w:line="360" w:lineRule="auto"/>
        <w:ind w:firstLine="54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905D2A">
        <w:rPr>
          <w:rFonts w:ascii="GHEA Grapalat" w:hAnsi="GHEA Grapalat"/>
          <w:sz w:val="24"/>
          <w:szCs w:val="24"/>
          <w:lang w:val="hy-AM"/>
        </w:rPr>
        <w:lastRenderedPageBreak/>
        <w:t>Մասնավորապես,</w:t>
      </w:r>
      <w:r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ակտերի շարքին դասվող </w:t>
      </w:r>
      <w:r w:rsidRPr="00905D2A">
        <w:rPr>
          <w:rFonts w:ascii="GHEA Grapalat" w:hAnsi="GHEA Grapalat"/>
          <w:sz w:val="24"/>
          <w:szCs w:val="24"/>
          <w:lang w:val="hy-AM"/>
        </w:rPr>
        <w:t xml:space="preserve"> Մաքսային միության հանձնաժողովի 2011 թվականի դեկտեմբերի 9-ի «Սննդամթերքի անվտանգության մասին» Մաքսային միության տեխնիկական կանոնակարգն ընդունելու մասին» N 880 </w:t>
      </w:r>
      <w:r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Pr="00905D2A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Pr="0010609F">
        <w:rPr>
          <w:rFonts w:ascii="GHEA Grapalat" w:hAnsi="GHEA Grapalat"/>
          <w:bCs/>
          <w:color w:val="000000"/>
          <w:sz w:val="23"/>
          <w:szCs w:val="23"/>
          <w:shd w:val="clear" w:color="auto" w:fill="FFFFFF"/>
          <w:lang w:val="hy-AM"/>
        </w:rPr>
        <w:t>13-</w:t>
      </w:r>
      <w:r w:rsidRPr="00905D2A">
        <w:rPr>
          <w:rFonts w:ascii="GHEA Grapalat" w:hAnsi="GHEA Grapalat"/>
          <w:bCs/>
          <w:color w:val="000000"/>
          <w:sz w:val="23"/>
          <w:szCs w:val="23"/>
          <w:shd w:val="clear" w:color="auto" w:fill="FFFFFF"/>
          <w:lang w:val="hy-AM"/>
        </w:rPr>
        <w:t>րդ կետի համաձայն՝</w:t>
      </w:r>
      <w:r w:rsidRPr="00905D2A"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Pr="00905D2A">
        <w:rPr>
          <w:rFonts w:ascii="GHEA Grapalat" w:hAnsi="GHEA Grapalat"/>
          <w:bCs/>
          <w:i/>
          <w:color w:val="000000"/>
          <w:sz w:val="23"/>
          <w:szCs w:val="23"/>
          <w:shd w:val="clear" w:color="auto" w:fill="FFFFFF"/>
          <w:lang w:val="hy-AM"/>
        </w:rPr>
        <w:t>ա</w:t>
      </w:r>
      <w:r w:rsidRPr="00905D2A">
        <w:rPr>
          <w:rFonts w:ascii="GHEA Grapalat" w:hAnsi="GHEA Grapalat"/>
          <w:i/>
          <w:sz w:val="24"/>
          <w:szCs w:val="24"/>
          <w:lang w:val="hy-AM"/>
        </w:rPr>
        <w:t xml:space="preserve">յն դեպքում, երբ վաճառվում է սննդամթերք, որը փաթեթավորված չէ սպառողական փաթեթավորմամբ </w:t>
      </w:r>
      <w:r w:rsidRPr="0010609F">
        <w:rPr>
          <w:rFonts w:ascii="GHEA Grapalat" w:hAnsi="GHEA Grapalat"/>
          <w:i/>
          <w:sz w:val="24"/>
          <w:szCs w:val="24"/>
          <w:lang w:val="hy-AM"/>
        </w:rPr>
        <w:t>(...)</w:t>
      </w:r>
      <w:r w:rsidRPr="00905D2A">
        <w:rPr>
          <w:rFonts w:ascii="GHEA Grapalat" w:hAnsi="GHEA Grapalat"/>
          <w:i/>
          <w:sz w:val="24"/>
          <w:szCs w:val="24"/>
          <w:lang w:val="hy-AM"/>
        </w:rPr>
        <w:t>, վաճառողը պարտավոր է փոխանցել այդ ապրանքների մասին տեղեկությունները սպառողին</w:t>
      </w:r>
      <w:r w:rsidRPr="0010609F">
        <w:rPr>
          <w:rFonts w:ascii="GHEA Grapalat" w:hAnsi="GHEA Grapalat"/>
          <w:i/>
          <w:sz w:val="24"/>
          <w:szCs w:val="24"/>
          <w:lang w:val="hy-AM"/>
        </w:rPr>
        <w:t>:</w:t>
      </w:r>
      <w:r w:rsidRPr="00905D2A">
        <w:rPr>
          <w:rFonts w:ascii="GHEA Grapalat" w:hAnsi="GHEA Grapalat"/>
          <w:i/>
          <w:sz w:val="24"/>
          <w:szCs w:val="24"/>
          <w:lang w:val="hy-AM"/>
        </w:rPr>
        <w:tab/>
      </w:r>
    </w:p>
    <w:p w:rsidR="00AB29F7" w:rsidRPr="00524E08" w:rsidRDefault="00AB29F7" w:rsidP="00AB29F7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05D2A">
        <w:rPr>
          <w:rFonts w:ascii="GHEA Grapalat" w:hAnsi="GHEA Grapalat"/>
          <w:sz w:val="24"/>
          <w:szCs w:val="24"/>
          <w:lang w:val="hy-AM"/>
        </w:rPr>
        <w:t xml:space="preserve">Եվրասիական տնտեսական հանձնաժողովի խորհրդի </w:t>
      </w:r>
      <w:r w:rsidRPr="0010609F">
        <w:rPr>
          <w:rFonts w:ascii="GHEA Grapalat" w:hAnsi="GHEA Grapalat"/>
          <w:sz w:val="24"/>
          <w:szCs w:val="24"/>
          <w:lang w:val="hy-AM"/>
        </w:rPr>
        <w:t xml:space="preserve">2021 </w:t>
      </w:r>
      <w:r w:rsidRPr="00905D2A">
        <w:rPr>
          <w:rFonts w:ascii="GHEA Grapalat" w:hAnsi="GHEA Grapalat"/>
          <w:sz w:val="24"/>
          <w:szCs w:val="24"/>
          <w:lang w:val="hy-AM"/>
        </w:rPr>
        <w:t xml:space="preserve">թվականի հոկտեմբերի </w:t>
      </w:r>
      <w:r w:rsidRPr="0010609F">
        <w:rPr>
          <w:rFonts w:ascii="GHEA Grapalat" w:hAnsi="GHEA Grapalat"/>
          <w:sz w:val="24"/>
          <w:szCs w:val="24"/>
          <w:lang w:val="hy-AM"/>
        </w:rPr>
        <w:t>29</w:t>
      </w:r>
      <w:r w:rsidRPr="00905D2A">
        <w:rPr>
          <w:rFonts w:ascii="GHEA Grapalat" w:hAnsi="GHEA Grapalat"/>
          <w:sz w:val="24"/>
          <w:szCs w:val="24"/>
          <w:lang w:val="hy-AM"/>
        </w:rPr>
        <w:t xml:space="preserve">-ի «Թռչնի մսի և դրա վերամշակման արտադրանքի անվտանգության մասին Եվրասիական տնտեսական միության տեխնիկական կանոնակարգն ընդունելու մասին» N </w:t>
      </w:r>
      <w:r w:rsidRPr="0010609F">
        <w:rPr>
          <w:rFonts w:ascii="GHEA Grapalat" w:hAnsi="GHEA Grapalat"/>
          <w:sz w:val="24"/>
          <w:szCs w:val="24"/>
          <w:lang w:val="hy-AM"/>
        </w:rPr>
        <w:t xml:space="preserve">110 </w:t>
      </w:r>
      <w:r w:rsidRPr="00905D2A">
        <w:rPr>
          <w:rFonts w:ascii="GHEA Grapalat" w:hAnsi="GHEA Grapalat"/>
          <w:sz w:val="24"/>
          <w:szCs w:val="24"/>
          <w:lang w:val="hy-AM"/>
        </w:rPr>
        <w:t>որոշմամբ</w:t>
      </w:r>
      <w:r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  <w:r w:rsidRPr="00905D2A">
        <w:rPr>
          <w:rFonts w:ascii="GHEA Grapalat" w:hAnsi="GHEA Grapalat"/>
          <w:sz w:val="24"/>
          <w:szCs w:val="24"/>
          <w:lang w:val="hy-AM"/>
        </w:rPr>
        <w:t xml:space="preserve"> հաստատված հավելվածով կարգավորված չէ անդամ </w:t>
      </w:r>
      <w:r w:rsidRPr="0077601A">
        <w:rPr>
          <w:rFonts w:ascii="GHEA Grapalat" w:hAnsi="GHEA Grapalat"/>
          <w:sz w:val="24"/>
          <w:szCs w:val="24"/>
          <w:lang w:val="hy-AM"/>
        </w:rPr>
        <w:t xml:space="preserve">պետություններում չփաթեթավորված թռչնամսի մակնշման հետ կապված </w:t>
      </w:r>
      <w:r w:rsidRPr="00524E08">
        <w:rPr>
          <w:rFonts w:ascii="GHEA Grapalat" w:hAnsi="GHEA Grapalat"/>
          <w:sz w:val="24"/>
          <w:szCs w:val="24"/>
          <w:lang w:val="hy-AM"/>
        </w:rPr>
        <w:t xml:space="preserve">հարաբերությունները՝ դա թողնելով անդամ պետությունների հայեցողությանը։ </w:t>
      </w:r>
    </w:p>
    <w:p w:rsidR="00AB29F7" w:rsidRDefault="00AB29F7" w:rsidP="00AB29F7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Միաժամանակ՝ </w:t>
      </w:r>
      <w:r w:rsidRPr="0077601A">
        <w:rPr>
          <w:rFonts w:ascii="GHEA Grapalat" w:hAnsi="GHEA Grapalat"/>
          <w:sz w:val="24"/>
          <w:szCs w:val="24"/>
          <w:lang w:val="hy-AM"/>
        </w:rPr>
        <w:t>Եվրոպական միության հանձնաժողովի 2008 թվականի հունիսի 16-ի «</w:t>
      </w:r>
      <w:r w:rsidRPr="00905D2A">
        <w:rPr>
          <w:rFonts w:ascii="GHEA Grapalat" w:hAnsi="GHEA Grapalat"/>
          <w:sz w:val="24"/>
          <w:szCs w:val="24"/>
          <w:lang w:val="hy-AM"/>
        </w:rPr>
        <w:t xml:space="preserve">Խորհրդի թիվ 1234/2007 կանոնակարգի (ԵՀ) կիրառման մանրամասն կանոններ թռչնի մսի </w:t>
      </w:r>
      <w:r>
        <w:rPr>
          <w:rFonts w:ascii="GHEA Grapalat" w:hAnsi="GHEA Grapalat"/>
          <w:sz w:val="24"/>
          <w:szCs w:val="24"/>
          <w:lang w:val="hy-AM"/>
        </w:rPr>
        <w:t>շրջանառության</w:t>
      </w:r>
      <w:r w:rsidRPr="00905D2A">
        <w:rPr>
          <w:rFonts w:ascii="GHEA Grapalat" w:hAnsi="GHEA Grapalat"/>
          <w:sz w:val="24"/>
          <w:szCs w:val="24"/>
          <w:lang w:val="hy-AM"/>
        </w:rPr>
        <w:t xml:space="preserve"> չափանիշների վերաբերյալ</w:t>
      </w:r>
      <w:r w:rsidRPr="0077601A">
        <w:rPr>
          <w:rFonts w:ascii="GHEA Grapalat" w:hAnsi="GHEA Grapalat"/>
          <w:sz w:val="24"/>
          <w:szCs w:val="24"/>
          <w:lang w:val="hy-AM"/>
        </w:rPr>
        <w:t xml:space="preserve">» թիվ 543/2008 որոշման 5-րդ հոդվածի 4-րդ կետով կարգավորվում է փաթեթավորված թռչնամսի մակնշմանը ներկայացվող պահանջները, իսկ 5-րդ կետի համաձայն՝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905D2A">
        <w:rPr>
          <w:rFonts w:ascii="GHEA Grapalat" w:hAnsi="GHEA Grapalat"/>
          <w:sz w:val="24"/>
          <w:szCs w:val="24"/>
          <w:lang w:val="hy-AM"/>
        </w:rPr>
        <w:t>յն դեպքում, երբ թռչնի միսը վաճառվում է առանց նախնական փաթեթավորման</w:t>
      </w:r>
      <w:r w:rsidRPr="0010609F">
        <w:rPr>
          <w:rFonts w:ascii="GHEA Grapalat" w:hAnsi="GHEA Grapalat"/>
          <w:sz w:val="24"/>
          <w:szCs w:val="24"/>
          <w:lang w:val="hy-AM"/>
        </w:rPr>
        <w:t xml:space="preserve"> (…)</w:t>
      </w:r>
      <w:r w:rsidRPr="00905D2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հոդվածի </w:t>
      </w:r>
      <w:r w:rsidRPr="00905D2A">
        <w:rPr>
          <w:rFonts w:ascii="GHEA Grapalat" w:hAnsi="GHEA Grapalat"/>
          <w:sz w:val="24"/>
          <w:szCs w:val="24"/>
          <w:lang w:val="hy-AM"/>
        </w:rPr>
        <w:t xml:space="preserve">4-րդ կետում նշված </w:t>
      </w:r>
      <w:r>
        <w:rPr>
          <w:rFonts w:ascii="GHEA Grapalat" w:hAnsi="GHEA Grapalat"/>
          <w:sz w:val="24"/>
          <w:szCs w:val="24"/>
          <w:lang w:val="hy-AM"/>
        </w:rPr>
        <w:t>պահանջի</w:t>
      </w:r>
      <w:r w:rsidRPr="00905D2A">
        <w:rPr>
          <w:rFonts w:ascii="GHEA Grapalat" w:hAnsi="GHEA Grapalat"/>
          <w:sz w:val="24"/>
          <w:szCs w:val="24"/>
          <w:lang w:val="hy-AM"/>
        </w:rPr>
        <w:t xml:space="preserve"> նկատմամբ կիրառվում է 2000/13/ԵՀ հրահանգի 14-րդ հոդվածը։</w:t>
      </w:r>
    </w:p>
    <w:p w:rsidR="00AB29F7" w:rsidRDefault="00AB29F7" w:rsidP="00AB29F7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Եվրոպական խորհրդարանի և Խորհրդի 2000 թվականի մարտի 20-ի «Ս</w:t>
      </w:r>
      <w:r w:rsidRPr="0077601A">
        <w:rPr>
          <w:rFonts w:ascii="GHEA Grapalat" w:hAnsi="GHEA Grapalat"/>
          <w:sz w:val="24"/>
          <w:szCs w:val="24"/>
          <w:lang w:val="hy-AM"/>
        </w:rPr>
        <w:t>ննդամթերքի մակնշման, ներկայացման և գովազդի վերաբերյալ անդամ պետությունների օրենսդրությունների մոտարկման մասին</w:t>
      </w:r>
      <w:r>
        <w:rPr>
          <w:rFonts w:ascii="GHEA Grapalat" w:hAnsi="GHEA Grapalat"/>
          <w:sz w:val="24"/>
          <w:szCs w:val="24"/>
          <w:lang w:val="hy-AM"/>
        </w:rPr>
        <w:t>» 2000/13/ԵՀ հրահանգի 14-րդ հոդվածի համաձայն՝ ա</w:t>
      </w:r>
      <w:r w:rsidRPr="0077601A">
        <w:rPr>
          <w:rFonts w:ascii="GHEA Grapalat" w:hAnsi="GHEA Grapalat"/>
          <w:sz w:val="24"/>
          <w:szCs w:val="24"/>
          <w:lang w:val="hy-AM"/>
        </w:rPr>
        <w:t xml:space="preserve">յն դեպքում, երբ սննդամթերքը վաճառքի է առաջարկվում վերջնական սպառողին կամ զանգվածային սննդի կազմակերպություններին առանց նախնական փաթեթավորման, կամ երբ սննդամթերքը փաթեթավորվում է վաճառքի վայրերում սպառողի խնդրանքով կամ նախափաթեթավորված ուղղակի վաճառքի համար, </w:t>
      </w:r>
      <w:r w:rsidRPr="0077601A">
        <w:rPr>
          <w:rFonts w:ascii="GHEA Grapalat" w:hAnsi="GHEA Grapalat"/>
          <w:sz w:val="24"/>
          <w:szCs w:val="24"/>
          <w:lang w:val="hy-AM"/>
        </w:rPr>
        <w:lastRenderedPageBreak/>
        <w:t xml:space="preserve">անդամ պետությունները պետք է մանրամասն կանոններ </w:t>
      </w:r>
      <w:r>
        <w:rPr>
          <w:rFonts w:ascii="GHEA Grapalat" w:hAnsi="GHEA Grapalat"/>
          <w:sz w:val="24"/>
          <w:szCs w:val="24"/>
          <w:lang w:val="hy-AM"/>
        </w:rPr>
        <w:t>սահմանեն</w:t>
      </w:r>
      <w:r w:rsidRPr="0077601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սննդամթերքի վերաբերյալ տեղեկությունը, այդ թվում՝ անվանումը, պիտանելիության ժամկետը, արտադրողի կա ներմուծողի տվյալները և հրահանգով սահմանված այլ տվյալներ փոխանցելու վերաբերյալ</w:t>
      </w:r>
      <w:r w:rsidRPr="0077601A">
        <w:rPr>
          <w:rFonts w:ascii="GHEA Grapalat" w:hAnsi="GHEA Grapalat"/>
          <w:sz w:val="24"/>
          <w:szCs w:val="24"/>
          <w:lang w:val="hy-AM"/>
        </w:rPr>
        <w:t>:</w:t>
      </w:r>
      <w:r w:rsidRPr="00905D2A" w:rsidDel="0077601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B29F7" w:rsidRPr="0077601A" w:rsidRDefault="00AB29F7" w:rsidP="00AB29F7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05D2A">
        <w:rPr>
          <w:rFonts w:ascii="GHEA Grapalat" w:hAnsi="GHEA Grapalat"/>
          <w:sz w:val="24"/>
          <w:szCs w:val="24"/>
          <w:lang w:val="hy-AM"/>
        </w:rPr>
        <w:t>Հաշվի առնելով</w:t>
      </w:r>
      <w:r>
        <w:rPr>
          <w:rFonts w:ascii="GHEA Grapalat" w:hAnsi="GHEA Grapalat"/>
          <w:sz w:val="24"/>
          <w:szCs w:val="24"/>
          <w:lang w:val="hy-AM"/>
        </w:rPr>
        <w:t xml:space="preserve"> վերոշարադրյալը՝</w:t>
      </w:r>
      <w:r w:rsidRPr="00905D2A"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 համապատասխան </w:t>
      </w:r>
      <w:r>
        <w:rPr>
          <w:rFonts w:ascii="GHEA Grapalat" w:hAnsi="GHEA Grapalat"/>
          <w:sz w:val="24"/>
          <w:szCs w:val="24"/>
          <w:lang w:val="hy-AM"/>
        </w:rPr>
        <w:t>լրացումներ</w:t>
      </w:r>
      <w:r w:rsidRPr="0077601A">
        <w:rPr>
          <w:rFonts w:ascii="GHEA Grapalat" w:hAnsi="GHEA Grapalat"/>
          <w:sz w:val="24"/>
          <w:szCs w:val="24"/>
          <w:lang w:val="hy-AM"/>
        </w:rPr>
        <w:t xml:space="preserve"> նախատեսել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4E0428">
        <w:rPr>
          <w:rFonts w:ascii="GHEA Grapalat" w:hAnsi="GHEA Grapalat"/>
          <w:sz w:val="24"/>
          <w:szCs w:val="24"/>
          <w:lang w:val="hy-AM"/>
        </w:rPr>
        <w:t xml:space="preserve">առավարության 2006 թվականի հոկտեմբերի 19-ի N 1560-Ն որոշման </w:t>
      </w:r>
      <w:r w:rsidRPr="0077601A">
        <w:rPr>
          <w:rFonts w:ascii="GHEA Grapalat" w:hAnsi="GHEA Grapalat"/>
          <w:sz w:val="24"/>
          <w:szCs w:val="24"/>
          <w:lang w:val="hy-AM"/>
        </w:rPr>
        <w:t>մեջ։</w:t>
      </w:r>
    </w:p>
    <w:p w:rsidR="00AB29F7" w:rsidRPr="00524E08" w:rsidRDefault="00AB29F7" w:rsidP="00AB29F7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AB29F7" w:rsidRPr="00524E08" w:rsidRDefault="00AB29F7" w:rsidP="00AB29F7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  <w:tab w:val="left" w:pos="3544"/>
        </w:tabs>
        <w:spacing w:after="0" w:line="360" w:lineRule="auto"/>
        <w:ind w:left="0" w:firstLine="540"/>
        <w:jc w:val="both"/>
        <w:textAlignment w:val="baseline"/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524E08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Կարգավորման նպատակը</w:t>
      </w:r>
      <w:r w:rsidRPr="00524E08">
        <w:rPr>
          <w:rFonts w:ascii="GHEA Grapalat" w:hAnsi="GHEA Grapalat" w:cs="Arial"/>
          <w:b/>
          <w:sz w:val="24"/>
          <w:szCs w:val="24"/>
          <w:shd w:val="clear" w:color="auto" w:fill="FFFFFF"/>
          <w:lang w:val="en-US"/>
        </w:rPr>
        <w:t>.</w:t>
      </w:r>
    </w:p>
    <w:p w:rsidR="00AB29F7" w:rsidRDefault="00AB29F7" w:rsidP="00AB29F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905D2A">
        <w:rPr>
          <w:rFonts w:ascii="GHEA Grapalat" w:hAnsi="GHEA Grapalat"/>
          <w:color w:val="000000"/>
          <w:lang w:val="hy-AM"/>
        </w:rPr>
        <w:t xml:space="preserve">«Հայաստանի Հանրապետության կառավարության 2006 թվականի հոկտեմբերի 19-ի N 1560-Ն որոշման մեջ </w:t>
      </w:r>
      <w:r>
        <w:rPr>
          <w:rFonts w:ascii="GHEA Grapalat" w:hAnsi="GHEA Grapalat"/>
          <w:color w:val="000000"/>
          <w:lang w:val="hy-AM"/>
        </w:rPr>
        <w:t xml:space="preserve">լրացումներ </w:t>
      </w:r>
      <w:r w:rsidRPr="00905D2A">
        <w:rPr>
          <w:rFonts w:ascii="GHEA Grapalat" w:hAnsi="GHEA Grapalat"/>
          <w:color w:val="000000"/>
          <w:lang w:val="hy-AM"/>
        </w:rPr>
        <w:t xml:space="preserve">կատարելու մասին» Կառավարության որոշման </w:t>
      </w:r>
      <w:r w:rsidRPr="00905D2A">
        <w:rPr>
          <w:rFonts w:ascii="GHEA Grapalat" w:eastAsia="GHEA Grapalat" w:hAnsi="GHEA Grapalat" w:cs="GHEA Grapalat"/>
          <w:color w:val="000000"/>
          <w:lang w:val="hy-AM"/>
        </w:rPr>
        <w:t xml:space="preserve">նախագծով (այսուհետ՝ Նախագիծ) </w:t>
      </w:r>
      <w:r>
        <w:rPr>
          <w:rFonts w:ascii="GHEA Grapalat" w:eastAsia="GHEA Grapalat" w:hAnsi="GHEA Grapalat" w:cs="GHEA Grapalat"/>
          <w:color w:val="000000"/>
          <w:lang w:val="hy-AM"/>
        </w:rPr>
        <w:t>առաջարկվում է</w:t>
      </w:r>
      <w:r w:rsidRPr="00600154">
        <w:rPr>
          <w:rFonts w:ascii="GHEA Grapalat" w:eastAsia="GHEA Grapalat" w:hAnsi="GHEA Grapalat" w:cs="GHEA Grapalat"/>
          <w:color w:val="000000"/>
          <w:lang w:val="hy-AM"/>
        </w:rPr>
        <w:t>.</w:t>
      </w:r>
    </w:p>
    <w:p w:rsidR="00AB29F7" w:rsidRDefault="00AB29F7" w:rsidP="00AB29F7">
      <w:pPr>
        <w:pStyle w:val="NormalWe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>
        <w:rPr>
          <w:rFonts w:ascii="GHEA Grapalat" w:eastAsia="GHEA Grapalat" w:hAnsi="GHEA Grapalat" w:cs="GHEA Grapalat"/>
          <w:color w:val="000000"/>
          <w:lang w:val="hy-AM"/>
        </w:rPr>
        <w:t>նախատեսել չփաթեթավորված թռչնամսի վերաբերյալ տեղեկատվության ընդհանուր հասանելիություն</w:t>
      </w:r>
      <w:r w:rsidRPr="00600154">
        <w:rPr>
          <w:rFonts w:ascii="GHEA Grapalat" w:eastAsia="GHEA Grapalat" w:hAnsi="GHEA Grapalat" w:cs="GHEA Grapalat"/>
          <w:color w:val="000000"/>
          <w:lang w:val="hy-AM"/>
        </w:rPr>
        <w:t>.</w:t>
      </w:r>
    </w:p>
    <w:p w:rsidR="00AB29F7" w:rsidRPr="00600154" w:rsidRDefault="00AB29F7" w:rsidP="00AB29F7">
      <w:pPr>
        <w:pStyle w:val="NormalWe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>
        <w:rPr>
          <w:rFonts w:ascii="GHEA Grapalat" w:eastAsia="GHEA Grapalat" w:hAnsi="GHEA Grapalat" w:cs="GHEA Grapalat"/>
          <w:color w:val="000000"/>
          <w:lang w:val="hy-AM"/>
        </w:rPr>
        <w:t>սահմանել սպառողի պահանջով չփաթեթավորված թռչնամսի վերաբերյալ  տեղեկատվության տրամադրելու պահանջ։</w:t>
      </w:r>
    </w:p>
    <w:p w:rsidR="00AB29F7" w:rsidRPr="00905D2A" w:rsidRDefault="00AB29F7" w:rsidP="00AB29F7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hd w:val="clear" w:color="auto" w:fill="FFFFFF"/>
          <w:lang w:val="hy-AM" w:eastAsia="ru-RU"/>
        </w:rPr>
      </w:pPr>
    </w:p>
    <w:p w:rsidR="00AB29F7" w:rsidRPr="00905D2A" w:rsidRDefault="00AB29F7" w:rsidP="00AB29F7">
      <w:pPr>
        <w:pStyle w:val="ListParagraph"/>
        <w:numPr>
          <w:ilvl w:val="0"/>
          <w:numId w:val="1"/>
        </w:numPr>
        <w:shd w:val="clear" w:color="auto" w:fill="FFFFFF"/>
        <w:tabs>
          <w:tab w:val="left" w:pos="90"/>
          <w:tab w:val="left" w:pos="540"/>
          <w:tab w:val="left" w:pos="567"/>
          <w:tab w:val="left" w:pos="900"/>
          <w:tab w:val="left" w:pos="993"/>
          <w:tab w:val="left" w:pos="1800"/>
          <w:tab w:val="left" w:pos="2070"/>
          <w:tab w:val="left" w:pos="3544"/>
        </w:tabs>
        <w:spacing w:after="0" w:line="360" w:lineRule="auto"/>
        <w:ind w:left="0" w:firstLine="540"/>
        <w:jc w:val="both"/>
        <w:textAlignment w:val="baseline"/>
        <w:rPr>
          <w:rFonts w:ascii="GHEA Grapalat" w:hAnsi="GHEA Grapalat" w:cs="Calibri"/>
          <w:b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 xml:space="preserve"> </w:t>
      </w:r>
      <w:r w:rsidRPr="00905D2A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Ակնկալվող արդյունքը</w:t>
      </w:r>
      <w:r w:rsidRPr="00905D2A">
        <w:rPr>
          <w:rFonts w:ascii="GHEA Grapalat" w:hAnsi="GHEA Grapalat"/>
          <w:b/>
          <w:sz w:val="24"/>
          <w:szCs w:val="24"/>
          <w:bdr w:val="none" w:sz="0" w:space="0" w:color="auto" w:frame="1"/>
          <w:lang w:val="en-US"/>
        </w:rPr>
        <w:t>.</w:t>
      </w:r>
    </w:p>
    <w:p w:rsidR="00AB29F7" w:rsidRPr="00905D2A" w:rsidRDefault="00AB29F7" w:rsidP="00AB29F7">
      <w:pPr>
        <w:shd w:val="clear" w:color="auto" w:fill="FFFFFF"/>
        <w:tabs>
          <w:tab w:val="left" w:pos="90"/>
          <w:tab w:val="left" w:pos="567"/>
          <w:tab w:val="left" w:pos="851"/>
          <w:tab w:val="left" w:pos="3544"/>
        </w:tabs>
        <w:spacing w:after="0" w:line="360" w:lineRule="auto"/>
        <w:ind w:firstLine="540"/>
        <w:jc w:val="both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</w:pPr>
      <w:r w:rsidRPr="00905D2A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արտադրող </w:t>
      </w:r>
      <w:r>
        <w:rPr>
          <w:rFonts w:ascii="GHEA Grapalat" w:hAnsi="GHEA Grapalat"/>
          <w:sz w:val="24"/>
          <w:szCs w:val="24"/>
          <w:lang w:val="hy-AM"/>
        </w:rPr>
        <w:t xml:space="preserve">և ներմուծող </w:t>
      </w:r>
      <w:r w:rsidRPr="00905D2A">
        <w:rPr>
          <w:rFonts w:ascii="GHEA Grapalat" w:hAnsi="GHEA Grapalat"/>
          <w:sz w:val="24"/>
          <w:szCs w:val="24"/>
          <w:lang w:val="hy-AM"/>
        </w:rPr>
        <w:t>տնտեսավարող սուբյեկտների գործունեության համար կստեղծվեն հավասար մրցակցային պայմաններ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Pr="00905D2A">
        <w:rPr>
          <w:rFonts w:ascii="GHEA Grapalat" w:hAnsi="GHEA Grapalat"/>
          <w:sz w:val="24"/>
          <w:szCs w:val="24"/>
          <w:lang w:val="hy-AM"/>
        </w:rPr>
        <w:t>նախադրյալներ կստեղծվեն սպառողների շահերի արդյունավետ պաշտպանության համար։</w:t>
      </w:r>
      <w:r w:rsidRPr="00905D2A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 xml:space="preserve"> </w:t>
      </w:r>
    </w:p>
    <w:p w:rsidR="00AB29F7" w:rsidRPr="00905D2A" w:rsidRDefault="00AB29F7" w:rsidP="00AB29F7">
      <w:pPr>
        <w:shd w:val="clear" w:color="auto" w:fill="FFFFFF"/>
        <w:tabs>
          <w:tab w:val="left" w:pos="90"/>
          <w:tab w:val="left" w:pos="567"/>
          <w:tab w:val="left" w:pos="851"/>
          <w:tab w:val="left" w:pos="3544"/>
        </w:tabs>
        <w:spacing w:after="0" w:line="360" w:lineRule="auto"/>
        <w:ind w:firstLine="540"/>
        <w:jc w:val="both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</w:pPr>
    </w:p>
    <w:p w:rsidR="00AB29F7" w:rsidRPr="00905D2A" w:rsidRDefault="00AB29F7" w:rsidP="00AB29F7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  <w:tab w:val="left" w:pos="3544"/>
        </w:tabs>
        <w:spacing w:after="0" w:line="360" w:lineRule="auto"/>
        <w:ind w:left="0" w:firstLine="540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 xml:space="preserve"> </w:t>
      </w:r>
      <w:r w:rsidRPr="00905D2A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Նախագծի մշակման գործընթացում ներգրավված ինստիտուտները.</w:t>
      </w:r>
    </w:p>
    <w:p w:rsidR="00AB29F7" w:rsidRPr="00905D2A" w:rsidRDefault="00AB29F7" w:rsidP="00AB29F7">
      <w:pPr>
        <w:shd w:val="clear" w:color="auto" w:fill="FFFFFF"/>
        <w:tabs>
          <w:tab w:val="left" w:pos="567"/>
          <w:tab w:val="left" w:pos="851"/>
          <w:tab w:val="left" w:pos="3544"/>
        </w:tabs>
        <w:spacing w:after="0" w:line="360" w:lineRule="auto"/>
        <w:ind w:firstLine="54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905D2A">
        <w:rPr>
          <w:rFonts w:ascii="GHEA Grapalat" w:hAnsi="GHEA Grapalat"/>
          <w:sz w:val="24"/>
          <w:szCs w:val="24"/>
          <w:lang w:val="hy-AM"/>
        </w:rPr>
        <w:t>Նախագիծը մշակվել է Մրցակցության պաշտպանության հանձնաժողովի կողմից:</w:t>
      </w:r>
    </w:p>
    <w:p w:rsidR="00AB29F7" w:rsidRPr="00905D2A" w:rsidRDefault="00AB29F7" w:rsidP="00AB29F7">
      <w:pPr>
        <w:pStyle w:val="ListParagraph"/>
        <w:tabs>
          <w:tab w:val="left" w:pos="426"/>
          <w:tab w:val="left" w:pos="567"/>
          <w:tab w:val="left" w:pos="851"/>
          <w:tab w:val="left" w:pos="1418"/>
          <w:tab w:val="left" w:pos="1701"/>
          <w:tab w:val="left" w:pos="2127"/>
        </w:tabs>
        <w:spacing w:after="0" w:line="360" w:lineRule="auto"/>
        <w:ind w:left="540"/>
        <w:jc w:val="both"/>
        <w:rPr>
          <w:rFonts w:ascii="GHEA Grapalat" w:eastAsia="GHEA Grapalat" w:hAnsi="GHEA Grapalat" w:cs="GHEA Grapalat"/>
          <w:b/>
          <w:sz w:val="24"/>
          <w:szCs w:val="24"/>
          <w:lang w:val="hy-AM" w:eastAsia="en-GB"/>
        </w:rPr>
      </w:pPr>
    </w:p>
    <w:p w:rsidR="00AB29F7" w:rsidRPr="00905D2A" w:rsidRDefault="00AB29F7" w:rsidP="00AB29F7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spacing w:after="0" w:line="360" w:lineRule="auto"/>
        <w:ind w:left="0" w:firstLine="540"/>
        <w:jc w:val="both"/>
        <w:rPr>
          <w:rFonts w:ascii="GHEA Grapalat" w:eastAsia="GHEA Grapalat" w:hAnsi="GHEA Grapalat" w:cs="GHEA Grapalat"/>
          <w:b/>
          <w:sz w:val="24"/>
          <w:szCs w:val="24"/>
          <w:lang w:val="hy-AM" w:eastAsia="en-GB"/>
        </w:rPr>
      </w:pPr>
      <w:r w:rsidRPr="00905D2A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Նախագծի ընդունման կապակցությամբ լրացուցիչ ֆինանսական միջոցների անհրաժեշտությունը և պետական բյուջեի եկամուտներում և ծախսերում սպասվելիք փոփոխությունները.</w:t>
      </w:r>
    </w:p>
    <w:p w:rsidR="00AB29F7" w:rsidRPr="00905D2A" w:rsidRDefault="00AB29F7" w:rsidP="00AB29F7">
      <w:pPr>
        <w:tabs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05D2A">
        <w:rPr>
          <w:rFonts w:ascii="GHEA Grapalat" w:hAnsi="GHEA Grapalat"/>
          <w:sz w:val="24"/>
          <w:szCs w:val="24"/>
          <w:lang w:val="hy-AM"/>
        </w:rPr>
        <w:lastRenderedPageBreak/>
        <w:t>Նախագծի ընդունման կապակցությամբ Հայաստանի Հանրապետության պետական բյուջեում ծախսերի և եկամուտների ավելացումներ կամ նվազեցումներ չեն նախատեսվում:</w:t>
      </w:r>
    </w:p>
    <w:p w:rsidR="00AB29F7" w:rsidRPr="00905D2A" w:rsidRDefault="00AB29F7" w:rsidP="00AB29F7">
      <w:pPr>
        <w:tabs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B29F7" w:rsidRPr="00905D2A" w:rsidRDefault="00AB29F7" w:rsidP="00AB29F7">
      <w:pPr>
        <w:pStyle w:val="ListParagraph"/>
        <w:numPr>
          <w:ilvl w:val="0"/>
          <w:numId w:val="1"/>
        </w:numPr>
        <w:tabs>
          <w:tab w:val="left" w:pos="810"/>
          <w:tab w:val="left" w:pos="1134"/>
          <w:tab w:val="left" w:pos="1418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05D2A">
        <w:rPr>
          <w:rFonts w:ascii="GHEA Grapalat" w:hAnsi="GHEA Grapalat"/>
          <w:b/>
          <w:sz w:val="24"/>
          <w:szCs w:val="24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</w:p>
    <w:p w:rsidR="00AB29F7" w:rsidRPr="00905D2A" w:rsidRDefault="00AB29F7" w:rsidP="00AB29F7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05D2A">
        <w:rPr>
          <w:rFonts w:ascii="GHEA Grapalat" w:hAnsi="GHEA Grapalat" w:cs="Sylfaen"/>
          <w:sz w:val="24"/>
          <w:szCs w:val="24"/>
          <w:lang w:val="hy-AM"/>
        </w:rPr>
        <w:t>Նախագիծն</w:t>
      </w:r>
      <w:r w:rsidRPr="00905D2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ուղղակիորեն չի բխում համապատասխան ռազմավարական փաստաթղթերից:</w:t>
      </w:r>
    </w:p>
    <w:p w:rsidR="00AB29F7" w:rsidRPr="00905D2A" w:rsidRDefault="00AB29F7" w:rsidP="00AB29F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0303B" w:rsidRDefault="00F0303B">
      <w:bookmarkStart w:id="0" w:name="_GoBack"/>
      <w:bookmarkEnd w:id="0"/>
    </w:p>
    <w:sectPr w:rsidR="00F0303B" w:rsidSect="00372F31">
      <w:headerReference w:type="default" r:id="rId8"/>
      <w:footerReference w:type="default" r:id="rId9"/>
      <w:headerReference w:type="firs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52" w:rsidRDefault="00310452" w:rsidP="00AB29F7">
      <w:pPr>
        <w:spacing w:after="0" w:line="240" w:lineRule="auto"/>
      </w:pPr>
      <w:r>
        <w:separator/>
      </w:r>
    </w:p>
  </w:endnote>
  <w:endnote w:type="continuationSeparator" w:id="0">
    <w:p w:rsidR="00310452" w:rsidRDefault="00310452" w:rsidP="00AB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666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F31" w:rsidRDefault="00310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9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2F31" w:rsidRDefault="00310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52" w:rsidRDefault="00310452" w:rsidP="00AB29F7">
      <w:pPr>
        <w:spacing w:after="0" w:line="240" w:lineRule="auto"/>
      </w:pPr>
      <w:r>
        <w:separator/>
      </w:r>
    </w:p>
  </w:footnote>
  <w:footnote w:type="continuationSeparator" w:id="0">
    <w:p w:rsidR="00310452" w:rsidRDefault="00310452" w:rsidP="00AB29F7">
      <w:pPr>
        <w:spacing w:after="0" w:line="240" w:lineRule="auto"/>
      </w:pPr>
      <w:r>
        <w:continuationSeparator/>
      </w:r>
    </w:p>
  </w:footnote>
  <w:footnote w:id="1">
    <w:p w:rsidR="00AB29F7" w:rsidRPr="00524E08" w:rsidRDefault="00AB29F7" w:rsidP="00AB29F7">
      <w:pPr>
        <w:pStyle w:val="FootnoteText"/>
        <w:jc w:val="both"/>
        <w:rPr>
          <w:rFonts w:ascii="GHEA Grapalat" w:hAnsi="GHEA Grapalat"/>
          <w:lang w:val="hy-AM"/>
        </w:rPr>
      </w:pPr>
      <w:r w:rsidRPr="00524E08">
        <w:rPr>
          <w:rStyle w:val="FootnoteReference"/>
          <w:rFonts w:ascii="GHEA Grapalat" w:hAnsi="GHEA Grapalat"/>
        </w:rPr>
        <w:footnoteRef/>
      </w:r>
      <w:r w:rsidRPr="00524E08">
        <w:rPr>
          <w:rFonts w:ascii="GHEA Grapalat" w:hAnsi="GHEA Grapalat"/>
        </w:rPr>
        <w:t xml:space="preserve"> </w:t>
      </w:r>
      <w:r w:rsidRPr="00524E08">
        <w:rPr>
          <w:rFonts w:ascii="GHEA Grapalat" w:hAnsi="GHEA Grapalat"/>
          <w:lang w:val="hy-AM"/>
        </w:rPr>
        <w:t xml:space="preserve">Եվրասիական տնտեսական հանձնաժողովի ՏՀ </w:t>
      </w:r>
      <w:r>
        <w:rPr>
          <w:rFonts w:ascii="GHEA Grapalat" w:hAnsi="GHEA Grapalat"/>
          <w:lang w:val="hy-AM"/>
        </w:rPr>
        <w:t>Խ</w:t>
      </w:r>
      <w:r w:rsidRPr="00524E08">
        <w:rPr>
          <w:rFonts w:ascii="GHEA Grapalat" w:hAnsi="GHEA Grapalat"/>
          <w:lang w:val="hy-AM"/>
        </w:rPr>
        <w:t>որհրդի 2021 թվականի հոկտեմբերի 29-ի «Թռչնի մսի և դրա վերամշակման արտադրանքի անվտանգության մասին Եվրասիական տնտեսական միության տեխնիկական կանոնակարգն ընդունելու մասին» N 110 որոշմամբ հաստատված տեխնիկական կանոնակարգն ուժի մեջ է մտնելու 2023 թվականի հունվարի 1-ից, բացառությամբ որոշ դրույթների։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5A" w:rsidRPr="00A26C5A" w:rsidRDefault="00310452" w:rsidP="00A26C5A">
    <w:pPr>
      <w:pStyle w:val="Header"/>
      <w:jc w:val="right"/>
      <w:rPr>
        <w:rFonts w:ascii="GHEA Grapalat" w:hAnsi="GHEA Grapalat"/>
        <w:sz w:val="24"/>
        <w:lang w:val="hy-AM"/>
      </w:rPr>
    </w:pPr>
    <w:r w:rsidRPr="00A26C5A">
      <w:rPr>
        <w:rFonts w:ascii="GHEA Grapalat" w:hAnsi="GHEA Grapalat"/>
        <w:sz w:val="24"/>
        <w:lang w:val="hy-AM"/>
      </w:rPr>
      <w:t>ՆԱԽԱԳԻԾ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0E" w:rsidRPr="00F2140E" w:rsidRDefault="00310452" w:rsidP="00F2140E">
    <w:pPr>
      <w:pStyle w:val="Header"/>
      <w:jc w:val="right"/>
      <w:rPr>
        <w:rFonts w:ascii="GHEA Grapalat" w:hAnsi="GHEA Grapalat"/>
        <w:sz w:val="24"/>
        <w:lang w:val="hy-AM"/>
      </w:rPr>
    </w:pPr>
    <w:r w:rsidRPr="00A26C5A">
      <w:rPr>
        <w:rFonts w:ascii="GHEA Grapalat" w:hAnsi="GHEA Grapalat"/>
        <w:sz w:val="24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7940"/>
    <w:multiLevelType w:val="hybridMultilevel"/>
    <w:tmpl w:val="E2461F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0249"/>
    <w:multiLevelType w:val="hybridMultilevel"/>
    <w:tmpl w:val="D17AB67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EDB160E"/>
    <w:multiLevelType w:val="hybridMultilevel"/>
    <w:tmpl w:val="560EAEB0"/>
    <w:lvl w:ilvl="0" w:tplc="649AC39E">
      <w:start w:val="1"/>
      <w:numFmt w:val="decimal"/>
      <w:lvlText w:val="%1."/>
      <w:lvlJc w:val="left"/>
      <w:pPr>
        <w:ind w:left="987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1C"/>
    <w:rsid w:val="00310452"/>
    <w:rsid w:val="007F131C"/>
    <w:rsid w:val="00AB29F7"/>
    <w:rsid w:val="00F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A3DB7-2BB5-4DF8-9B30-9A9B009B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29F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B29F7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unhideWhenUsed/>
    <w:qFormat/>
    <w:rsid w:val="00AB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2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F7"/>
  </w:style>
  <w:style w:type="paragraph" w:styleId="Footer">
    <w:name w:val="footer"/>
    <w:basedOn w:val="Normal"/>
    <w:link w:val="FooterChar"/>
    <w:uiPriority w:val="99"/>
    <w:unhideWhenUsed/>
    <w:rsid w:val="00AB2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F7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AB29F7"/>
  </w:style>
  <w:style w:type="paragraph" w:styleId="FootnoteText">
    <w:name w:val="footnote text"/>
    <w:basedOn w:val="Normal"/>
    <w:link w:val="FootnoteTextChar"/>
    <w:uiPriority w:val="99"/>
    <w:semiHidden/>
    <w:unhideWhenUsed/>
    <w:rsid w:val="00AB29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9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29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2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petition.am/wp-content/uploads/2022/03/Trchnamis-2.pdf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5900</Characters>
  <Application>Microsoft Office Word</Application>
  <DocSecurity>0</DocSecurity>
  <Lines>49</Lines>
  <Paragraphs>13</Paragraphs>
  <ScaleCrop>false</ScaleCrop>
  <Company>HP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Santrosyan</dc:creator>
  <cp:keywords/>
  <dc:description/>
  <cp:lastModifiedBy>Anahit Santrosyan</cp:lastModifiedBy>
  <cp:revision>2</cp:revision>
  <dcterms:created xsi:type="dcterms:W3CDTF">2022-06-03T12:27:00Z</dcterms:created>
  <dcterms:modified xsi:type="dcterms:W3CDTF">2022-06-03T12:27:00Z</dcterms:modified>
</cp:coreProperties>
</file>