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60754" w14:textId="77777777" w:rsidR="00F052AC" w:rsidRPr="00984518" w:rsidRDefault="00F052AC" w:rsidP="00984518">
      <w:pPr>
        <w:tabs>
          <w:tab w:val="left" w:pos="1905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984518">
        <w:rPr>
          <w:rFonts w:ascii="GHEA Grapalat" w:hAnsi="GHEA Grapalat"/>
          <w:b/>
          <w:lang w:val="hy-AM"/>
        </w:rPr>
        <w:t>ՀԻՄՆԱՎՈՐՈՒՄ</w:t>
      </w:r>
    </w:p>
    <w:p w14:paraId="17ECB621" w14:textId="77777777" w:rsidR="00465874" w:rsidRDefault="00465874" w:rsidP="0046587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2017 ԹՎԱԿԱՆԻ ՄԱՅԻՍԻ 4-Ի N 526-Ն ՈՐՈՇՄԱՆ ՄԵՋ ՓՈՓՈԽՈՒԹՅՈՒՆՆԵՐ ԵՎ ԼՐԱՎՈՒՄ </w:t>
      </w:r>
      <w:r>
        <w:rPr>
          <w:rFonts w:ascii="GHEA Grapalat" w:hAnsi="GHEA Grapalat"/>
          <w:b/>
          <w:bCs/>
          <w:lang w:val="hy-AM"/>
        </w:rPr>
        <w:tab/>
        <w:t>ԵՎ ՀԱՅԱՍՏԱՆԻ ՀԱՆՐԱՊԵՏՈՒԹՅԱՆ ԿԱՌԱՎԱՐՈՒԹՅԱՆ 2021 ԹՎԱԿԱՆԻ ԴԵԿՏԵՄԲԵՐԻ 23-Ի N 2121-Ն ՈՐՈՇՄԱՆ ՄԵՋ ՓՈՓՈԽՈՒԹՅՈՒՆ  ԿԱՏԱՐԵԼՈՒ 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b/>
          <w:lang w:val="hy-AM"/>
        </w:rPr>
        <w:t xml:space="preserve"> ՀՀ ԿԱՌԱՎԱՐՈՒԹՅԱՆ ՈՐՈՇՄԱՆ ՆԱԽԱԳԾԻ </w:t>
      </w:r>
    </w:p>
    <w:p w14:paraId="6F13E16F" w14:textId="77777777" w:rsidR="00465874" w:rsidRDefault="00465874" w:rsidP="00465874">
      <w:pPr>
        <w:tabs>
          <w:tab w:val="left" w:pos="1905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</w:p>
    <w:p w14:paraId="4790ABF3" w14:textId="77777777" w:rsidR="00F052AC" w:rsidRPr="00984518" w:rsidRDefault="00F052AC" w:rsidP="00984518">
      <w:pPr>
        <w:tabs>
          <w:tab w:val="left" w:pos="1905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</w:p>
    <w:tbl>
      <w:tblPr>
        <w:tblW w:w="1089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0217"/>
      </w:tblGrid>
      <w:tr w:rsidR="00F052AC" w:rsidRPr="00984518" w14:paraId="4798646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55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1.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DBB4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Անհրաժեշտությունը</w:t>
            </w:r>
          </w:p>
        </w:tc>
      </w:tr>
      <w:tr w:rsidR="00F052AC" w:rsidRPr="006B6440" w14:paraId="632B54A2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9F5B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3B06" w14:textId="0A7BDB82" w:rsidR="00F052AC" w:rsidRPr="00984518" w:rsidRDefault="00AC17F4" w:rsidP="00AC17F4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Նախագիծը մշակվել է գործնական կիրառման ընթացքում </w:t>
            </w:r>
            <w:r w:rsidR="00F85B72">
              <w:rPr>
                <w:rFonts w:ascii="GHEA Grapalat" w:hAnsi="GHEA Grapalat"/>
                <w:lang w:val="hy-AM"/>
              </w:rPr>
              <w:t>ի հայտ եկած</w:t>
            </w:r>
            <w:r>
              <w:rPr>
                <w:rFonts w:ascii="GHEA Grapalat" w:hAnsi="GHEA Grapalat"/>
                <w:lang w:val="hy-AM"/>
              </w:rPr>
              <w:t xml:space="preserve"> հարցերի կարգավորման անհրաժեշտությունից ելնելով՝ հաշվի առնելով նաև պատվիրատուներից ստացված առաջարկները:</w:t>
            </w:r>
          </w:p>
        </w:tc>
      </w:tr>
      <w:tr w:rsidR="00F052AC" w:rsidRPr="00984518" w14:paraId="65CBBE6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A3A5" w14:textId="4F055FCF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2.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ADCA" w14:textId="77777777" w:rsidR="00F052AC" w:rsidRPr="00984518" w:rsidRDefault="00F052AC" w:rsidP="00984518">
            <w:pPr>
              <w:spacing w:line="360" w:lineRule="auto"/>
              <w:jc w:val="both"/>
              <w:rPr>
                <w:rFonts w:ascii="GHEA Grapalat" w:hAnsi="GHEA Grapalat"/>
                <w:b/>
                <w:bCs/>
              </w:rPr>
            </w:pPr>
            <w:r w:rsidRPr="00984518">
              <w:rPr>
                <w:rFonts w:ascii="GHEA Grapalat" w:hAnsi="GHEA Grapalat"/>
                <w:b/>
                <w:bCs/>
              </w:rPr>
              <w:t>Ընթացիկ իրավիճակը և խնդիրները</w:t>
            </w:r>
          </w:p>
        </w:tc>
      </w:tr>
      <w:tr w:rsidR="00F052AC" w:rsidRPr="002D1FDD" w14:paraId="43707CE7" w14:textId="77777777" w:rsidTr="00F052AC">
        <w:trPr>
          <w:trHeight w:val="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5838" w14:textId="77777777" w:rsidR="00F052AC" w:rsidRPr="00984518" w:rsidRDefault="00F052AC" w:rsidP="00984518">
            <w:pPr>
              <w:tabs>
                <w:tab w:val="left" w:pos="1440"/>
              </w:tabs>
              <w:spacing w:after="240"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8787" w14:textId="5E7CE5AC" w:rsidR="00AC17F4" w:rsidRDefault="00AA5684" w:rsidP="00AC17F4">
            <w:pPr>
              <w:pStyle w:val="msonormal0"/>
              <w:shd w:val="clear" w:color="auto" w:fill="FFFFFF"/>
              <w:tabs>
                <w:tab w:val="left" w:pos="567"/>
              </w:tabs>
              <w:spacing w:before="0" w:beforeAutospacing="0" w:after="0" w:afterAutospacing="0" w:line="360" w:lineRule="auto"/>
              <w:contextualSpacing/>
              <w:jc w:val="both"/>
              <w:rPr>
                <w:rFonts w:ascii="GHEA Grapalat" w:hAnsi="GHEA Grapalat" w:cs="Times Armenian"/>
                <w:color w:val="00000A"/>
                <w:lang w:val="hy-AM"/>
              </w:rPr>
            </w:pPr>
            <w:r w:rsidRPr="006A0F45">
              <w:rPr>
                <w:rFonts w:ascii="GHEA Grapalat" w:hAnsi="GHEA Grapalat"/>
                <w:lang w:val="ru-RU" w:eastAsia="ru-RU"/>
              </w:rPr>
              <w:t xml:space="preserve"> </w:t>
            </w:r>
            <w:r w:rsidR="00AB6392" w:rsidRPr="000B1FB2">
              <w:rPr>
                <w:rFonts w:ascii="GHEA Grapalat" w:hAnsi="GHEA Grapalat" w:cs="Times Armenian"/>
                <w:color w:val="00000A"/>
                <w:lang w:val="hy-AM"/>
              </w:rPr>
              <w:t>Գործող կարգավորումներ</w:t>
            </w:r>
            <w:r w:rsidR="004078E5" w:rsidRPr="000B1FB2">
              <w:rPr>
                <w:rFonts w:ascii="GHEA Grapalat" w:hAnsi="GHEA Grapalat" w:cs="Times Armenian"/>
                <w:color w:val="00000A"/>
                <w:lang w:val="hy-AM"/>
              </w:rPr>
              <w:t xml:space="preserve">ի համաձայն երկու փուլով մրցույթի կազմակերպման դեպքում </w:t>
            </w:r>
            <w:r w:rsidR="004078E5">
              <w:rPr>
                <w:rFonts w:ascii="GHEA Grapalat" w:hAnsi="GHEA Grapalat" w:cs="Times Armenian"/>
                <w:color w:val="00000A"/>
                <w:lang w:val="hy-AM"/>
              </w:rPr>
              <w:t xml:space="preserve">ընտրված մասնակցին որոշելու համար գործում է 70/30 գին-որակ հարաբերակցությունը: Գործնական կիրառման ընթացքում պատվիրատուներից ստացվել են առաջարկներ նշված </w:t>
            </w:r>
            <w:r w:rsidR="00AC17F4">
              <w:rPr>
                <w:rFonts w:ascii="GHEA Grapalat" w:hAnsi="GHEA Grapalat" w:cs="Times Armenian"/>
                <w:color w:val="00000A"/>
                <w:lang w:val="hy-AM"/>
              </w:rPr>
              <w:t>հարաբերակցությունը</w:t>
            </w:r>
            <w:r w:rsidR="004078E5">
              <w:rPr>
                <w:rFonts w:ascii="GHEA Grapalat" w:hAnsi="GHEA Grapalat" w:cs="Times Armenian"/>
                <w:color w:val="00000A"/>
                <w:lang w:val="hy-AM"/>
              </w:rPr>
              <w:t xml:space="preserve"> փոփոխելու</w:t>
            </w:r>
            <w:r w:rsidR="000B1FB2">
              <w:rPr>
                <w:rFonts w:ascii="GHEA Grapalat" w:hAnsi="GHEA Grapalat" w:cs="Times Armenian"/>
                <w:color w:val="00000A"/>
                <w:lang w:val="hy-AM"/>
              </w:rPr>
              <w:t xml:space="preserve"> հնարավորություն ստեղծելու</w:t>
            </w:r>
            <w:r w:rsidR="004C3B4E">
              <w:rPr>
                <w:rFonts w:ascii="GHEA Grapalat" w:hAnsi="GHEA Grapalat" w:cs="Times Armenian"/>
                <w:color w:val="00000A"/>
                <w:lang w:val="hy-AM"/>
              </w:rPr>
              <w:t xml:space="preserve"> և ընթացակարգի կազմակերպման ժամկետները կրճատելու</w:t>
            </w:r>
            <w:r w:rsidR="004078E5">
              <w:rPr>
                <w:rFonts w:ascii="GHEA Grapalat" w:hAnsi="GHEA Grapalat" w:cs="Times Armenian"/>
                <w:color w:val="00000A"/>
                <w:lang w:val="hy-AM"/>
              </w:rPr>
              <w:t xml:space="preserve"> վերաբերյալ:</w:t>
            </w:r>
            <w:r w:rsidR="00AC17F4">
              <w:rPr>
                <w:rFonts w:ascii="GHEA Grapalat" w:hAnsi="GHEA Grapalat" w:cs="Times Armenian"/>
                <w:color w:val="00000A"/>
                <w:lang w:val="hy-AM"/>
              </w:rPr>
              <w:t xml:space="preserve"> Նախագծով նախատեսվում է սահմանել, որ այդ հարաբերակցությունը կսահմանվի պատվիրատուն</w:t>
            </w:r>
            <w:r w:rsidR="004C3B4E">
              <w:rPr>
                <w:rFonts w:ascii="GHEA Grapalat" w:hAnsi="GHEA Grapalat" w:cs="Times Armenian"/>
                <w:color w:val="00000A"/>
                <w:lang w:val="hy-AM"/>
              </w:rPr>
              <w:t>երի կողմից՝ 2-րդ փուլի հրավերով, ինչպես նաև նախատեսվում է կրճատել</w:t>
            </w:r>
            <w:r w:rsidR="002A157E">
              <w:rPr>
                <w:rFonts w:ascii="GHEA Grapalat" w:hAnsi="GHEA Grapalat" w:cs="Times Armenian"/>
                <w:color w:val="00000A"/>
                <w:lang w:val="hy-AM"/>
              </w:rPr>
              <w:t xml:space="preserve"> գործընթացի կազմակերպման, այդ թվում՝</w:t>
            </w:r>
            <w:r w:rsidR="004C3B4E">
              <w:rPr>
                <w:rFonts w:ascii="GHEA Grapalat" w:hAnsi="GHEA Grapalat" w:cs="Times Armenian"/>
                <w:color w:val="00000A"/>
                <w:lang w:val="hy-AM"/>
              </w:rPr>
              <w:t xml:space="preserve"> առաջին փուլի հայտերի ներկայացման</w:t>
            </w:r>
            <w:r w:rsidR="002A157E">
              <w:rPr>
                <w:rFonts w:ascii="GHEA Grapalat" w:hAnsi="GHEA Grapalat" w:cs="Times Armenian"/>
                <w:color w:val="00000A"/>
                <w:lang w:val="hy-AM"/>
              </w:rPr>
              <w:t xml:space="preserve"> և </w:t>
            </w:r>
            <w:r w:rsidR="004C3B4E">
              <w:rPr>
                <w:rFonts w:ascii="GHEA Grapalat" w:hAnsi="GHEA Grapalat" w:cs="Times Armenian"/>
                <w:color w:val="00000A"/>
                <w:lang w:val="hy-AM"/>
              </w:rPr>
              <w:t>հայտերի գնահատման ժամկետները:</w:t>
            </w:r>
          </w:p>
          <w:p w14:paraId="330A4553" w14:textId="0B9D7548" w:rsidR="006B0295" w:rsidRDefault="00AC17F4" w:rsidP="00AC17F4">
            <w:pPr>
              <w:pStyle w:val="msonormal0"/>
              <w:shd w:val="clear" w:color="auto" w:fill="FFFFFF"/>
              <w:tabs>
                <w:tab w:val="left" w:pos="567"/>
              </w:tabs>
              <w:spacing w:before="0" w:beforeAutospacing="0" w:after="0" w:afterAutospacing="0" w:line="360" w:lineRule="auto"/>
              <w:contextualSpacing/>
              <w:jc w:val="both"/>
              <w:rPr>
                <w:rFonts w:ascii="GHEA Grapalat" w:hAnsi="GHEA Grapalat" w:cs="Times Armenian"/>
                <w:color w:val="00000A"/>
                <w:lang w:val="hy-AM"/>
              </w:rPr>
            </w:pPr>
            <w:r>
              <w:rPr>
                <w:rFonts w:ascii="GHEA Grapalat" w:hAnsi="GHEA Grapalat" w:cs="Times Armenian"/>
                <w:color w:val="00000A"/>
                <w:lang w:val="hy-AM"/>
              </w:rPr>
              <w:t xml:space="preserve"> Նախագծով նախատեսվում է </w:t>
            </w:r>
            <w:r w:rsidR="004C3B4E">
              <w:rPr>
                <w:rFonts w:ascii="GHEA Grapalat" w:hAnsi="GHEA Grapalat" w:cs="Times Armenian"/>
                <w:color w:val="00000A"/>
                <w:lang w:val="hy-AM"/>
              </w:rPr>
              <w:t>կատարել նաև հետևյալ հիմնական փոփոխությունները.</w:t>
            </w:r>
          </w:p>
          <w:p w14:paraId="250A4114" w14:textId="77777777" w:rsidR="00AC17F4" w:rsidRPr="004C3B4E" w:rsidRDefault="004C3B4E" w:rsidP="002A157E">
            <w:pPr>
              <w:pStyle w:val="msonormal0"/>
              <w:numPr>
                <w:ilvl w:val="0"/>
                <w:numId w:val="22"/>
              </w:numPr>
              <w:shd w:val="clear" w:color="auto" w:fill="FFFFFF"/>
              <w:tabs>
                <w:tab w:val="left" w:pos="567"/>
              </w:tabs>
              <w:spacing w:before="0" w:beforeAutospacing="0" w:after="0" w:afterAutospacing="0" w:line="360" w:lineRule="auto"/>
              <w:ind w:left="98" w:firstLine="284"/>
              <w:contextualSpacing/>
              <w:jc w:val="both"/>
              <w:rPr>
                <w:rFonts w:ascii="GHEA Grapalat" w:hAnsi="GHEA Grapalat" w:cs="Times Armenian"/>
                <w:color w:val="00000A"/>
                <w:lang w:val="hy-AM"/>
              </w:rPr>
            </w:pPr>
            <w:r w:rsidRPr="004C3B4E">
              <w:rPr>
                <w:rFonts w:ascii="GHEA Grapalat" w:hAnsi="GHEA Grapalat"/>
                <w:color w:val="000000"/>
                <w:lang w:val="hy-AM"/>
              </w:rPr>
              <w:t xml:space="preserve">էլեկտրոնային աճուրդի ձևով կազմակերպված գնման ընթացակարգը չկայացած </w:t>
            </w:r>
            <w:r>
              <w:rPr>
                <w:rFonts w:ascii="GHEA Grapalat" w:hAnsi="GHEA Grapalat"/>
                <w:color w:val="000000"/>
                <w:lang w:val="hy-AM"/>
              </w:rPr>
              <w:t>հայտարարվելու որոշ դեպքերում, գնումը կարող է կատարվել գնման այլ ընթացակարգի կիրառմամբ,</w:t>
            </w:r>
          </w:p>
          <w:p w14:paraId="3971DB0A" w14:textId="100592E4" w:rsidR="002A157E" w:rsidRPr="002A157E" w:rsidRDefault="004C3B4E" w:rsidP="002A157E">
            <w:pPr>
              <w:pStyle w:val="msonormal0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98" w:firstLine="262"/>
              <w:contextualSpacing/>
              <w:jc w:val="both"/>
              <w:rPr>
                <w:rFonts w:ascii="GHEA Grapalat" w:hAnsi="GHEA Grapalat" w:cs="Times Armenian"/>
                <w:color w:val="00000A"/>
                <w:lang w:val="hy-AM"/>
              </w:rPr>
            </w:pPr>
            <w:r>
              <w:rPr>
                <w:rFonts w:ascii="GHEA Grapalat" w:hAnsi="GHEA Grapalat" w:cs="Times Armenian"/>
                <w:color w:val="00000A"/>
                <w:lang w:val="hy-AM"/>
              </w:rPr>
              <w:t xml:space="preserve">եթե </w:t>
            </w:r>
            <w:r w:rsidRPr="004C3B4E">
              <w:rPr>
                <w:rFonts w:ascii="GHEA Grapalat" w:hAnsi="GHEA Grapalat"/>
                <w:color w:val="000000"/>
                <w:lang w:val="hy-AM"/>
              </w:rPr>
              <w:t>վերջնական սպառման ապրանքի, աշխատանքի կամ ծառայության գինը չի գերազանցում մեկ հարյուր հազար դրամը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, ապա գնումը կարող է կատարվել մեկ անձից՝ «Գնումների մասին» օրենքի </w:t>
            </w:r>
            <w:r w:rsidRPr="004C3B4E">
              <w:rPr>
                <w:rFonts w:ascii="GHEA Grapalat" w:hAnsi="GHEA Grapalat"/>
                <w:color w:val="000000"/>
                <w:lang w:val="hy-AM"/>
              </w:rPr>
              <w:t xml:space="preserve">23-րդ </w:t>
            </w:r>
            <w:r>
              <w:rPr>
                <w:rFonts w:ascii="GHEA Grapalat" w:hAnsi="GHEA Grapalat"/>
                <w:color w:val="000000"/>
                <w:lang w:val="hy-AM"/>
              </w:rPr>
              <w:t>հոդվածի 1-ին մասի 4-րդ կետի հիմքով,</w:t>
            </w:r>
          </w:p>
          <w:p w14:paraId="317A8713" w14:textId="349296F0" w:rsidR="002A157E" w:rsidRPr="002A157E" w:rsidRDefault="002A157E" w:rsidP="002A157E">
            <w:pPr>
              <w:pStyle w:val="msonormal0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98" w:firstLine="262"/>
              <w:contextualSpacing/>
              <w:jc w:val="both"/>
              <w:rPr>
                <w:rFonts w:ascii="GHEA Grapalat" w:hAnsi="GHEA Grapalat" w:cs="Times Armenian"/>
                <w:color w:val="00000A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մ</w:t>
            </w:r>
            <w:r w:rsidRPr="002A157E">
              <w:rPr>
                <w:rFonts w:ascii="GHEA Grapalat" w:hAnsi="GHEA Grapalat"/>
                <w:color w:val="000000"/>
                <w:lang w:val="hy-AM"/>
              </w:rPr>
              <w:t xml:space="preserve">ասնակցի՝ </w:t>
            </w:r>
            <w:r w:rsidR="006F4F37" w:rsidRPr="006F4F37">
              <w:rPr>
                <w:rFonts w:ascii="GHEA Grapalat" w:hAnsi="GHEA Grapalat"/>
                <w:color w:val="000000"/>
                <w:lang w:val="hy-AM"/>
              </w:rPr>
              <w:t xml:space="preserve">հիշյալ </w:t>
            </w:r>
            <w:r w:rsidRPr="002A157E">
              <w:rPr>
                <w:rFonts w:ascii="GHEA Grapalat" w:hAnsi="GHEA Grapalat"/>
                <w:color w:val="000000"/>
                <w:lang w:val="hy-AM"/>
              </w:rPr>
              <w:t>օրենքի 6-րդ հոդվածի 2-րդ կետով նախատեսված ցուցակում ներառվելը, դրանում գտնվելու ժամանակահատվածում, ինքնաբերաբար հանգեցնում է վերջինիս հետ փոխկապակցված անձանց գնումների գործընթացին մասնակցության իրավունքի սահմանափակման</w:t>
            </w:r>
            <w:r>
              <w:rPr>
                <w:rFonts w:ascii="GHEA Grapalat" w:hAnsi="GHEA Grapalat"/>
                <w:color w:val="000000"/>
                <w:lang w:val="hy-AM"/>
              </w:rPr>
              <w:t>,</w:t>
            </w:r>
          </w:p>
          <w:p w14:paraId="16D25E4F" w14:textId="77777777" w:rsidR="002A157E" w:rsidRPr="00346E82" w:rsidRDefault="002A157E" w:rsidP="002A157E">
            <w:pPr>
              <w:pStyle w:val="msonormal0"/>
              <w:numPr>
                <w:ilvl w:val="0"/>
                <w:numId w:val="22"/>
              </w:numPr>
              <w:shd w:val="clear" w:color="auto" w:fill="FFFFFF"/>
              <w:tabs>
                <w:tab w:val="left" w:pos="567"/>
              </w:tabs>
              <w:spacing w:before="0" w:beforeAutospacing="0" w:after="0" w:afterAutospacing="0" w:line="360" w:lineRule="auto"/>
              <w:ind w:left="98" w:firstLine="284"/>
              <w:contextualSpacing/>
              <w:jc w:val="both"/>
              <w:rPr>
                <w:rFonts w:ascii="GHEA Grapalat" w:hAnsi="GHEA Grapalat" w:cs="Times Armenian"/>
                <w:color w:val="00000A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color w:val="000000"/>
                <w:lang w:val="hy-AM"/>
              </w:rPr>
              <w:t xml:space="preserve">գնումը հիշյալ </w:t>
            </w:r>
            <w:r w:rsidRPr="002A157E">
              <w:rPr>
                <w:rFonts w:ascii="GHEA Grapalat" w:hAnsi="GHEA Grapalat"/>
                <w:color w:val="000000"/>
                <w:lang w:val="hy-AM"/>
              </w:rPr>
              <w:t>օրենքի 15-րդ հոդվածի 6-րդ մասի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2-րդ</w:t>
            </w:r>
            <w:r w:rsidRPr="002A157E">
              <w:rPr>
                <w:rFonts w:ascii="GHEA Grapalat" w:hAnsi="GHEA Grapalat"/>
                <w:color w:val="000000"/>
                <w:lang w:val="hy-AM"/>
              </w:rPr>
              <w:t xml:space="preserve"> կետի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հիման վրա կազմակերպված լինելու դեպքում հանվում է մասնակիցների հետ միաժամանակյա բանակցություններ վարելու պարտադիր պայմանը</w:t>
            </w:r>
            <w:r w:rsidR="00346E82">
              <w:rPr>
                <w:rFonts w:ascii="GHEA Grapalat" w:hAnsi="GHEA Grapalat"/>
                <w:color w:val="000000"/>
                <w:lang w:val="hy-AM"/>
              </w:rPr>
              <w:t>,</w:t>
            </w:r>
          </w:p>
          <w:p w14:paraId="2C47395D" w14:textId="655BFACC" w:rsidR="00346E82" w:rsidRPr="002A157E" w:rsidRDefault="00346E82" w:rsidP="002A157E">
            <w:pPr>
              <w:pStyle w:val="msonormal0"/>
              <w:numPr>
                <w:ilvl w:val="0"/>
                <w:numId w:val="22"/>
              </w:numPr>
              <w:shd w:val="clear" w:color="auto" w:fill="FFFFFF"/>
              <w:tabs>
                <w:tab w:val="left" w:pos="567"/>
              </w:tabs>
              <w:spacing w:before="0" w:beforeAutospacing="0" w:after="0" w:afterAutospacing="0" w:line="360" w:lineRule="auto"/>
              <w:ind w:left="98" w:firstLine="284"/>
              <w:contextualSpacing/>
              <w:jc w:val="both"/>
              <w:rPr>
                <w:rFonts w:ascii="GHEA Grapalat" w:hAnsi="GHEA Grapalat" w:cs="Times Armenian"/>
                <w:color w:val="00000A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ուժը կորցրած են ճանաչվում քննարկվող կարգի 23-րդ կետի 5-րդ ենթակետի պարբերությունները</w:t>
            </w:r>
            <w:r w:rsidR="000E6E24">
              <w:rPr>
                <w:rFonts w:ascii="GHEA Grapalat" w:hAnsi="GHEA Grapalat"/>
                <w:color w:val="000000"/>
                <w:lang w:val="hy-AM"/>
              </w:rPr>
              <w:t xml:space="preserve"> և </w:t>
            </w:r>
            <w:r w:rsidR="000E6E24" w:rsidRPr="000E6E24">
              <w:rPr>
                <w:rFonts w:ascii="GHEA Grapalat" w:hAnsi="GHEA Grapalat"/>
                <w:color w:val="000000"/>
                <w:lang w:val="hy-AM"/>
              </w:rPr>
              <w:t>գնումների պլանում գնման մրցակցային ձևը մեկ անձից գնման ձևով փոխելու իրավասությունը վերապահվում է պատվիրատու</w:t>
            </w:r>
            <w:r w:rsidR="00AF78D2">
              <w:rPr>
                <w:rFonts w:ascii="GHEA Grapalat" w:hAnsi="GHEA Grapalat"/>
                <w:color w:val="000000"/>
                <w:lang w:val="hy-AM"/>
              </w:rPr>
              <w:t>ներ</w:t>
            </w:r>
            <w:r w:rsidR="000E6E24" w:rsidRPr="000E6E24">
              <w:rPr>
                <w:rFonts w:ascii="GHEA Grapalat" w:hAnsi="GHEA Grapalat"/>
                <w:color w:val="000000"/>
                <w:lang w:val="hy-AM"/>
              </w:rPr>
              <w:t>ին:</w:t>
            </w:r>
          </w:p>
        </w:tc>
      </w:tr>
      <w:tr w:rsidR="00F052AC" w:rsidRPr="005429F6" w14:paraId="1C51801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74C5" w14:textId="7A1A9E36" w:rsidR="00F052AC" w:rsidRPr="005429F6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5429F6">
              <w:rPr>
                <w:rFonts w:ascii="GHEA Grapalat" w:hAnsi="GHEA Grapalat"/>
                <w:lang w:val="hy-AM"/>
              </w:rPr>
              <w:lastRenderedPageBreak/>
              <w:t>3.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9504" w14:textId="77777777" w:rsidR="00F052AC" w:rsidRPr="005429F6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5429F6">
              <w:rPr>
                <w:rFonts w:ascii="GHEA Grapalat" w:hAnsi="GHEA Grapalat"/>
                <w:b/>
                <w:lang w:val="hy-AM"/>
              </w:rPr>
              <w:t>Տվյալ բնագավառում իրականացվող քաղաքականությունը</w:t>
            </w:r>
          </w:p>
        </w:tc>
      </w:tr>
      <w:tr w:rsidR="00F052AC" w:rsidRPr="002D1FDD" w14:paraId="62F42264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B5D5" w14:textId="77777777" w:rsidR="00F052AC" w:rsidRPr="005429F6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AC49" w14:textId="1C3CCA21" w:rsidR="00060E37" w:rsidRPr="000B1FB2" w:rsidRDefault="00AB6392" w:rsidP="00361680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0B1FB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61680">
              <w:rPr>
                <w:rFonts w:ascii="GHEA Grapalat" w:hAnsi="GHEA Grapalat"/>
                <w:color w:val="000000"/>
                <w:lang w:val="hy-AM"/>
              </w:rPr>
              <w:t>Կարգավորել գործնական կիրառման ընթացքում առաջացած հարցերը:</w:t>
            </w:r>
          </w:p>
        </w:tc>
      </w:tr>
      <w:tr w:rsidR="00F052AC" w:rsidRPr="00984518" w14:paraId="3AA81A12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472B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4.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2B96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Կարգավորման նպատակը և բնույթը</w:t>
            </w:r>
          </w:p>
        </w:tc>
      </w:tr>
      <w:tr w:rsidR="00F052AC" w:rsidRPr="00984518" w14:paraId="65BC5D1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F2B0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3516" w14:textId="3476C626" w:rsidR="00F052AC" w:rsidRPr="00362AB2" w:rsidRDefault="00BF1F10" w:rsidP="000B1FB2">
            <w:pPr>
              <w:pStyle w:val="BodyText"/>
              <w:spacing w:line="360" w:lineRule="auto"/>
              <w:ind w:left="120" w:firstLine="60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0B1FB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Ապահովել </w:t>
            </w:r>
            <w:r w:rsidR="000B1FB2" w:rsidRPr="000B1FB2">
              <w:rPr>
                <w:rFonts w:ascii="GHEA Grapalat" w:hAnsi="GHEA Grapalat"/>
                <w:sz w:val="24"/>
                <w:szCs w:val="24"/>
                <w:lang w:val="hy-AM"/>
              </w:rPr>
              <w:t>գործնական կիրառման ընթացքում առաջացող խնդիրների լուծման հնարավորություն:</w:t>
            </w:r>
          </w:p>
        </w:tc>
      </w:tr>
      <w:tr w:rsidR="00F052AC" w:rsidRPr="00984518" w14:paraId="13FFEB67" w14:textId="77777777" w:rsidTr="00F052AC">
        <w:trPr>
          <w:trHeight w:val="52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BDE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5.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C554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Նախագծի մշակման գործընթացում ներգրավված ինստիտուտները և ան</w:t>
            </w:r>
            <w:r w:rsidRPr="00984518">
              <w:rPr>
                <w:rFonts w:ascii="GHEA Grapalat" w:hAnsi="GHEA Grapalat"/>
                <w:b/>
              </w:rPr>
              <w:softHyphen/>
              <w:t>ձիք</w:t>
            </w:r>
          </w:p>
        </w:tc>
      </w:tr>
      <w:tr w:rsidR="00F052AC" w:rsidRPr="00984518" w14:paraId="56E58EF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979F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9A5C" w14:textId="3E74660B" w:rsidR="00F052AC" w:rsidRPr="00984518" w:rsidRDefault="00F052AC" w:rsidP="00984518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</w:rPr>
              <w:t>Ն</w:t>
            </w:r>
            <w:r w:rsidRPr="00984518">
              <w:rPr>
                <w:rFonts w:ascii="GHEA Grapalat" w:hAnsi="GHEA Grapalat"/>
                <w:lang w:val="hy-AM"/>
              </w:rPr>
              <w:t>ախագիծը մշակվել է ՀՀ ֆինանսների նախարարության կողմից</w:t>
            </w:r>
            <w:r w:rsidR="00686C67" w:rsidRPr="00984518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984518" w14:paraId="7A742CE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87E0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6.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76AB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Ակնկալվող արդյունքը</w:t>
            </w:r>
          </w:p>
        </w:tc>
      </w:tr>
      <w:tr w:rsidR="00361680" w:rsidRPr="00984518" w14:paraId="3E87DEAF" w14:textId="77777777" w:rsidTr="007457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7467" w14:textId="77777777" w:rsidR="00361680" w:rsidRPr="00984518" w:rsidRDefault="00361680" w:rsidP="00361680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63F8" w14:textId="226F4AB2" w:rsidR="00361680" w:rsidRPr="00984518" w:rsidRDefault="006F4F37" w:rsidP="00361680">
            <w:pPr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Ա</w:t>
            </w:r>
            <w:r w:rsidR="00361680">
              <w:rPr>
                <w:rFonts w:ascii="GHEA Grapalat" w:hAnsi="GHEA Grapalat"/>
                <w:color w:val="000000"/>
                <w:lang w:val="hy-AM"/>
              </w:rPr>
              <w:t>պահովել գործնական կիրառման ընթացքում առաջացած խնդիրների կարգավորումը:</w:t>
            </w:r>
          </w:p>
        </w:tc>
      </w:tr>
      <w:tr w:rsidR="00361680" w:rsidRPr="002D1FDD" w14:paraId="767ABDD2" w14:textId="77777777" w:rsidTr="00F052AC">
        <w:trPr>
          <w:trHeight w:val="6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C540" w14:textId="77777777" w:rsidR="00361680" w:rsidRPr="00984518" w:rsidRDefault="00361680" w:rsidP="00361680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lang w:val="hy-AM"/>
              </w:rPr>
              <w:t>7</w:t>
            </w:r>
            <w:r w:rsidRPr="0098451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14BF" w14:textId="77777777" w:rsidR="00361680" w:rsidRPr="00984518" w:rsidRDefault="00361680" w:rsidP="00361680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 նախագծի ընդունմամբ այլ իրավական ակտերի ընդունման անհրաժեշտության կամ բացակայության մասին</w:t>
            </w:r>
          </w:p>
        </w:tc>
      </w:tr>
      <w:tr w:rsidR="00361680" w:rsidRPr="002D1FDD" w14:paraId="539E7F18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2AB5" w14:textId="77777777" w:rsidR="00361680" w:rsidRPr="00984518" w:rsidRDefault="00361680" w:rsidP="00361680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40B0" w14:textId="13F91569" w:rsidR="00361680" w:rsidRPr="00984518" w:rsidRDefault="00361680" w:rsidP="006F4F37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E46D7F">
              <w:rPr>
                <w:rFonts w:ascii="GHEA Grapalat" w:hAnsi="GHEA Grapalat"/>
                <w:lang w:val="hy-AM"/>
              </w:rPr>
              <w:t xml:space="preserve">Նախագծի ընդունմամբ </w:t>
            </w:r>
            <w:r>
              <w:rPr>
                <w:rFonts w:ascii="GHEA Grapalat" w:hAnsi="GHEA Grapalat"/>
                <w:lang w:val="hy-AM"/>
              </w:rPr>
              <w:t>այլ իրավական ակտերի ընդունման անհրաժեշտություն չի առաջանում:</w:t>
            </w:r>
          </w:p>
        </w:tc>
      </w:tr>
      <w:tr w:rsidR="00361680" w:rsidRPr="002D1FDD" w14:paraId="649852E2" w14:textId="77777777" w:rsidTr="00F052AC">
        <w:trPr>
          <w:trHeight w:val="10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AFC9" w14:textId="77777777" w:rsidR="00361680" w:rsidRPr="00984518" w:rsidRDefault="00361680" w:rsidP="00361680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lang w:val="hy-AM"/>
              </w:rPr>
              <w:t>8</w:t>
            </w:r>
            <w:r w:rsidRPr="0098451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735B" w14:textId="77777777" w:rsidR="00361680" w:rsidRPr="00984518" w:rsidRDefault="00361680" w:rsidP="00361680">
            <w:pPr>
              <w:tabs>
                <w:tab w:val="left" w:pos="1905"/>
              </w:tabs>
              <w:spacing w:line="360" w:lineRule="auto"/>
              <w:rPr>
                <w:rFonts w:ascii="GHEA Grapalat" w:hAnsi="GHEA Grapalat" w:cs="Arial"/>
                <w:b/>
                <w:lang w:val="hy-AM"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Տեղեկատվություն՝ լրացուցիչ ֆինանսական միջոցների անհրաժեշտության և պետական կամ տեղական ինքնակառավարման մարմնի բյուջեի եկամուտներում և ծախսերում սպասվելիք փոփոխությունների մասին</w:t>
            </w:r>
          </w:p>
        </w:tc>
      </w:tr>
      <w:tr w:rsidR="00361680" w:rsidRPr="002D1FDD" w14:paraId="52D3E414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D5D" w14:textId="77777777" w:rsidR="00361680" w:rsidRPr="00984518" w:rsidRDefault="00361680" w:rsidP="00361680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DCE5" w14:textId="3D5F9766" w:rsidR="00361680" w:rsidRPr="00984518" w:rsidRDefault="00361680" w:rsidP="00361680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  <w:r w:rsidRPr="00E46D7F">
              <w:rPr>
                <w:rFonts w:ascii="GHEA Grapalat" w:hAnsi="GHEA Grapalat" w:cs="Arial"/>
                <w:lang w:val="hy-AM"/>
              </w:rPr>
              <w:t>Նախագծի ընդունմամբ պետական կամ տեղական ինքնակառավարման մարմնի բյուջեում ծախսերի և եկամուտների էական ավելացում կամ նվազեցում չի նախատեսվում:</w:t>
            </w:r>
          </w:p>
        </w:tc>
      </w:tr>
      <w:tr w:rsidR="00361680" w:rsidRPr="002D1FDD" w14:paraId="7BBAEEB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25A7" w14:textId="4D64ED9F" w:rsidR="00361680" w:rsidRPr="00984518" w:rsidRDefault="00361680" w:rsidP="00361680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en-US"/>
              </w:rPr>
            </w:pPr>
            <w:r w:rsidRPr="00984518">
              <w:rPr>
                <w:rFonts w:ascii="GHEA Grapalat" w:hAnsi="GHEA Grapalat"/>
                <w:lang w:val="en-US"/>
              </w:rPr>
              <w:lastRenderedPageBreak/>
              <w:t>9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4AD8" w14:textId="77777777" w:rsidR="00361680" w:rsidRPr="00984518" w:rsidRDefault="00361680" w:rsidP="00361680">
            <w:pPr>
              <w:spacing w:line="360" w:lineRule="auto"/>
              <w:ind w:left="-2" w:firstLine="722"/>
              <w:jc w:val="both"/>
              <w:rPr>
                <w:rFonts w:ascii="GHEA Grapalat" w:hAnsi="GHEA Grapalat" w:cs="GHEA Grapalat"/>
                <w:b/>
                <w:spacing w:val="-8"/>
                <w:lang w:val="hy-AM"/>
              </w:rPr>
            </w:pPr>
            <w:r w:rsidRPr="00984518">
              <w:rPr>
                <w:rFonts w:ascii="GHEA Grapalat" w:hAnsi="GHEA Grapalat" w:cs="GHEA Grapalat"/>
                <w:b/>
                <w:spacing w:val="-8"/>
                <w:lang w:val="hy-AM"/>
              </w:rPr>
      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      </w:r>
          </w:p>
          <w:p w14:paraId="7EFE4571" w14:textId="77777777" w:rsidR="00361680" w:rsidRPr="00984518" w:rsidRDefault="00361680" w:rsidP="00361680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</w:p>
        </w:tc>
      </w:tr>
      <w:tr w:rsidR="00361680" w:rsidRPr="002D1FDD" w14:paraId="6D1F54B9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8884" w14:textId="77777777" w:rsidR="00361680" w:rsidRPr="00984518" w:rsidRDefault="00361680" w:rsidP="00361680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ECA5" w14:textId="55B71591" w:rsidR="00361680" w:rsidRPr="00984518" w:rsidRDefault="00361680" w:rsidP="00361680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  <w:r w:rsidRPr="00615F21">
              <w:rPr>
                <w:rFonts w:ascii="GHEA Grapalat" w:hAnsi="GHEA Grapalat" w:cs="Arial"/>
                <w:lang w:val="hy-AM"/>
              </w:rPr>
              <w:t>Նախագիծը չի բխում ռազմավարական ծրագրերից</w:t>
            </w:r>
            <w:r>
              <w:rPr>
                <w:rFonts w:ascii="GHEA Grapalat" w:hAnsi="GHEA Grapalat" w:cs="Arial"/>
                <w:lang w:val="hy-AM"/>
              </w:rPr>
              <w:t>:</w:t>
            </w:r>
          </w:p>
        </w:tc>
      </w:tr>
    </w:tbl>
    <w:p w14:paraId="25E1B786" w14:textId="0FF1E9AC" w:rsidR="00F052AC" w:rsidRPr="00984518" w:rsidRDefault="00F052AC" w:rsidP="00984518">
      <w:pPr>
        <w:spacing w:line="360" w:lineRule="auto"/>
        <w:rPr>
          <w:rFonts w:ascii="GHEA Grapalat" w:hAnsi="GHEA Grapalat"/>
          <w:lang w:val="hy-AM"/>
        </w:rPr>
      </w:pPr>
    </w:p>
    <w:p w14:paraId="5F4A4481" w14:textId="77777777" w:rsidR="00F052AC" w:rsidRPr="00AF706E" w:rsidRDefault="00F052AC" w:rsidP="00984518">
      <w:pPr>
        <w:spacing w:line="360" w:lineRule="auto"/>
        <w:rPr>
          <w:rFonts w:ascii="GHEA Grapalat" w:hAnsi="GHEA Grapalat"/>
          <w:lang w:val="hy-AM"/>
        </w:rPr>
      </w:pPr>
    </w:p>
    <w:p w14:paraId="3F32E4E0" w14:textId="77777777" w:rsidR="00F052AC" w:rsidRPr="00984518" w:rsidRDefault="00F052AC" w:rsidP="00984518">
      <w:pPr>
        <w:tabs>
          <w:tab w:val="left" w:pos="2565"/>
        </w:tabs>
        <w:spacing w:line="360" w:lineRule="auto"/>
        <w:ind w:firstLine="720"/>
        <w:jc w:val="right"/>
        <w:rPr>
          <w:rFonts w:ascii="GHEA Grapalat" w:hAnsi="GHEA Grapalat"/>
          <w:lang w:val="hy-AM"/>
        </w:rPr>
      </w:pPr>
    </w:p>
    <w:p w14:paraId="04713311" w14:textId="696FDD09" w:rsidR="007C7931" w:rsidRPr="00984518" w:rsidRDefault="007C7931" w:rsidP="00984518">
      <w:pPr>
        <w:pStyle w:val="mechtex"/>
        <w:spacing w:line="360" w:lineRule="auto"/>
        <w:ind w:left="-284" w:firstLine="99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7C7931" w:rsidRPr="00984518" w:rsidSect="00F3333F">
      <w:pgSz w:w="11906" w:h="16838"/>
      <w:pgMar w:top="1440" w:right="746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A80"/>
    <w:multiLevelType w:val="hybridMultilevel"/>
    <w:tmpl w:val="2584A4D8"/>
    <w:lvl w:ilvl="0" w:tplc="42FAC2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9F2DDF"/>
    <w:multiLevelType w:val="hybridMultilevel"/>
    <w:tmpl w:val="2390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7C46"/>
    <w:multiLevelType w:val="hybridMultilevel"/>
    <w:tmpl w:val="D0BAFFE0"/>
    <w:lvl w:ilvl="0" w:tplc="068C9732">
      <w:start w:val="2"/>
      <w:numFmt w:val="decimal"/>
      <w:lvlText w:val="%1."/>
      <w:lvlJc w:val="left"/>
      <w:pPr>
        <w:ind w:left="786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753416"/>
    <w:multiLevelType w:val="hybridMultilevel"/>
    <w:tmpl w:val="2A72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5DE3"/>
    <w:multiLevelType w:val="hybridMultilevel"/>
    <w:tmpl w:val="4D981246"/>
    <w:lvl w:ilvl="0" w:tplc="C69E33FA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035C16"/>
    <w:multiLevelType w:val="hybridMultilevel"/>
    <w:tmpl w:val="F770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A68CA"/>
    <w:multiLevelType w:val="hybridMultilevel"/>
    <w:tmpl w:val="BE36B8F8"/>
    <w:lvl w:ilvl="0" w:tplc="11BCD0BC">
      <w:numFmt w:val="bullet"/>
      <w:lvlText w:val="-"/>
      <w:lvlJc w:val="left"/>
      <w:pPr>
        <w:ind w:left="1032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7" w15:restartNumberingAfterBreak="0">
    <w:nsid w:val="224A25DC"/>
    <w:multiLevelType w:val="hybridMultilevel"/>
    <w:tmpl w:val="569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F6D2A"/>
    <w:multiLevelType w:val="hybridMultilevel"/>
    <w:tmpl w:val="53BC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A1F14"/>
    <w:multiLevelType w:val="hybridMultilevel"/>
    <w:tmpl w:val="E5C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25CE"/>
    <w:multiLevelType w:val="hybridMultilevel"/>
    <w:tmpl w:val="47087412"/>
    <w:lvl w:ilvl="0" w:tplc="11BCD0BC"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A4F03B9"/>
    <w:multiLevelType w:val="hybridMultilevel"/>
    <w:tmpl w:val="F12830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26AF4"/>
    <w:multiLevelType w:val="hybridMultilevel"/>
    <w:tmpl w:val="AFCC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CB0D09"/>
    <w:multiLevelType w:val="hybridMultilevel"/>
    <w:tmpl w:val="C076250A"/>
    <w:lvl w:ilvl="0" w:tplc="0C22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DA5C69"/>
    <w:multiLevelType w:val="hybridMultilevel"/>
    <w:tmpl w:val="7E9C8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F7FE0"/>
    <w:multiLevelType w:val="hybridMultilevel"/>
    <w:tmpl w:val="2D9C3DF8"/>
    <w:lvl w:ilvl="0" w:tplc="58A4EB5E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15F0FF1"/>
    <w:multiLevelType w:val="hybridMultilevel"/>
    <w:tmpl w:val="373A18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72491F86"/>
    <w:multiLevelType w:val="hybridMultilevel"/>
    <w:tmpl w:val="2BB8BBC8"/>
    <w:lvl w:ilvl="0" w:tplc="9892C786">
      <w:start w:val="1"/>
      <w:numFmt w:val="upperRoman"/>
      <w:lvlText w:val="%1."/>
      <w:lvlJc w:val="left"/>
      <w:pPr>
        <w:ind w:left="1430" w:hanging="720"/>
      </w:pPr>
      <w:rPr>
        <w:rFonts w:ascii="Arial Armenian" w:eastAsia="Arial Armenian" w:hAnsi="Arial Armenian" w:hint="default"/>
        <w:b/>
        <w:bCs/>
        <w:w w:val="99"/>
        <w:sz w:val="24"/>
        <w:szCs w:val="24"/>
      </w:rPr>
    </w:lvl>
    <w:lvl w:ilvl="1" w:tplc="1CAC6924">
      <w:start w:val="1"/>
      <w:numFmt w:val="bullet"/>
      <w:lvlText w:val="•"/>
      <w:lvlJc w:val="left"/>
      <w:pPr>
        <w:ind w:left="1550" w:hanging="720"/>
      </w:pPr>
      <w:rPr>
        <w:rFonts w:hint="default"/>
      </w:rPr>
    </w:lvl>
    <w:lvl w:ilvl="2" w:tplc="29B424F8">
      <w:start w:val="1"/>
      <w:numFmt w:val="bullet"/>
      <w:lvlText w:val="•"/>
      <w:lvlJc w:val="left"/>
      <w:pPr>
        <w:ind w:left="2406" w:hanging="720"/>
      </w:pPr>
      <w:rPr>
        <w:rFonts w:hint="default"/>
      </w:rPr>
    </w:lvl>
    <w:lvl w:ilvl="3" w:tplc="8556A232">
      <w:start w:val="1"/>
      <w:numFmt w:val="bullet"/>
      <w:lvlText w:val="•"/>
      <w:lvlJc w:val="left"/>
      <w:pPr>
        <w:ind w:left="3262" w:hanging="720"/>
      </w:pPr>
      <w:rPr>
        <w:rFonts w:hint="default"/>
      </w:rPr>
    </w:lvl>
    <w:lvl w:ilvl="4" w:tplc="EFE4B298">
      <w:start w:val="1"/>
      <w:numFmt w:val="bullet"/>
      <w:lvlText w:val="•"/>
      <w:lvlJc w:val="left"/>
      <w:pPr>
        <w:ind w:left="4118" w:hanging="720"/>
      </w:pPr>
      <w:rPr>
        <w:rFonts w:hint="default"/>
      </w:rPr>
    </w:lvl>
    <w:lvl w:ilvl="5" w:tplc="05606E9E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6" w:tplc="39748D88">
      <w:start w:val="1"/>
      <w:numFmt w:val="bullet"/>
      <w:lvlText w:val="•"/>
      <w:lvlJc w:val="left"/>
      <w:pPr>
        <w:ind w:left="5830" w:hanging="720"/>
      </w:pPr>
      <w:rPr>
        <w:rFonts w:hint="default"/>
      </w:rPr>
    </w:lvl>
    <w:lvl w:ilvl="7" w:tplc="36B08854">
      <w:start w:val="1"/>
      <w:numFmt w:val="bullet"/>
      <w:lvlText w:val="•"/>
      <w:lvlJc w:val="left"/>
      <w:pPr>
        <w:ind w:left="6686" w:hanging="720"/>
      </w:pPr>
      <w:rPr>
        <w:rFonts w:hint="default"/>
      </w:rPr>
    </w:lvl>
    <w:lvl w:ilvl="8" w:tplc="85160FA2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8" w15:restartNumberingAfterBreak="0">
    <w:nsid w:val="72B25D39"/>
    <w:multiLevelType w:val="hybridMultilevel"/>
    <w:tmpl w:val="48E61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652980"/>
    <w:multiLevelType w:val="hybridMultilevel"/>
    <w:tmpl w:val="C2C4753E"/>
    <w:lvl w:ilvl="0" w:tplc="9E56C164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122C7"/>
    <w:multiLevelType w:val="hybridMultilevel"/>
    <w:tmpl w:val="DC88032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0"/>
  </w:num>
  <w:num w:numId="7">
    <w:abstractNumId w:val="1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  <w:num w:numId="14">
    <w:abstractNumId w:val="15"/>
  </w:num>
  <w:num w:numId="15">
    <w:abstractNumId w:val="16"/>
  </w:num>
  <w:num w:numId="16">
    <w:abstractNumId w:val="17"/>
  </w:num>
  <w:num w:numId="17">
    <w:abstractNumId w:val="2"/>
  </w:num>
  <w:num w:numId="18">
    <w:abstractNumId w:val="16"/>
  </w:num>
  <w:num w:numId="19">
    <w:abstractNumId w:val="10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80"/>
    <w:rsid w:val="0000357D"/>
    <w:rsid w:val="00012964"/>
    <w:rsid w:val="00016F2B"/>
    <w:rsid w:val="00022F9C"/>
    <w:rsid w:val="00022FE2"/>
    <w:rsid w:val="00035D08"/>
    <w:rsid w:val="00055D88"/>
    <w:rsid w:val="00057978"/>
    <w:rsid w:val="00060E37"/>
    <w:rsid w:val="000627D5"/>
    <w:rsid w:val="00071FC8"/>
    <w:rsid w:val="00072010"/>
    <w:rsid w:val="00072AA1"/>
    <w:rsid w:val="000762CE"/>
    <w:rsid w:val="00087FAC"/>
    <w:rsid w:val="00090378"/>
    <w:rsid w:val="00096A34"/>
    <w:rsid w:val="000A498D"/>
    <w:rsid w:val="000A6CD3"/>
    <w:rsid w:val="000B0626"/>
    <w:rsid w:val="000B0FEE"/>
    <w:rsid w:val="000B1B13"/>
    <w:rsid w:val="000B1FB2"/>
    <w:rsid w:val="000B5041"/>
    <w:rsid w:val="000B57BB"/>
    <w:rsid w:val="000B73E9"/>
    <w:rsid w:val="000C06B2"/>
    <w:rsid w:val="000C6E01"/>
    <w:rsid w:val="000C6F2B"/>
    <w:rsid w:val="000D3BB7"/>
    <w:rsid w:val="000D4C88"/>
    <w:rsid w:val="000D6D43"/>
    <w:rsid w:val="000E4A91"/>
    <w:rsid w:val="000E4D5D"/>
    <w:rsid w:val="000E6E24"/>
    <w:rsid w:val="000F624B"/>
    <w:rsid w:val="00110636"/>
    <w:rsid w:val="00113A92"/>
    <w:rsid w:val="001239B7"/>
    <w:rsid w:val="001256E9"/>
    <w:rsid w:val="0013675C"/>
    <w:rsid w:val="001448DB"/>
    <w:rsid w:val="00146EF8"/>
    <w:rsid w:val="00151D08"/>
    <w:rsid w:val="0015275B"/>
    <w:rsid w:val="0015488F"/>
    <w:rsid w:val="00156AF0"/>
    <w:rsid w:val="001610E9"/>
    <w:rsid w:val="0016170A"/>
    <w:rsid w:val="00163829"/>
    <w:rsid w:val="001642A4"/>
    <w:rsid w:val="00191277"/>
    <w:rsid w:val="001A1572"/>
    <w:rsid w:val="001A3C49"/>
    <w:rsid w:val="001A5DE3"/>
    <w:rsid w:val="001A726E"/>
    <w:rsid w:val="001B352D"/>
    <w:rsid w:val="001B4CA4"/>
    <w:rsid w:val="001D0007"/>
    <w:rsid w:val="001D26FF"/>
    <w:rsid w:val="001D6C9E"/>
    <w:rsid w:val="001E0696"/>
    <w:rsid w:val="001F0F3B"/>
    <w:rsid w:val="001F5296"/>
    <w:rsid w:val="001F736C"/>
    <w:rsid w:val="002074FC"/>
    <w:rsid w:val="00214460"/>
    <w:rsid w:val="00216FB4"/>
    <w:rsid w:val="00223998"/>
    <w:rsid w:val="00232B41"/>
    <w:rsid w:val="00237812"/>
    <w:rsid w:val="002424DD"/>
    <w:rsid w:val="0024410D"/>
    <w:rsid w:val="002469A9"/>
    <w:rsid w:val="002515EF"/>
    <w:rsid w:val="00257C37"/>
    <w:rsid w:val="002625D0"/>
    <w:rsid w:val="002628C6"/>
    <w:rsid w:val="00274CED"/>
    <w:rsid w:val="00275D7A"/>
    <w:rsid w:val="00286414"/>
    <w:rsid w:val="00292420"/>
    <w:rsid w:val="002A0BAF"/>
    <w:rsid w:val="002A157E"/>
    <w:rsid w:val="002A407B"/>
    <w:rsid w:val="002A46FF"/>
    <w:rsid w:val="002A5589"/>
    <w:rsid w:val="002A7A81"/>
    <w:rsid w:val="002B5365"/>
    <w:rsid w:val="002D1FDD"/>
    <w:rsid w:val="002D2AB1"/>
    <w:rsid w:val="002D3BBE"/>
    <w:rsid w:val="002D70A7"/>
    <w:rsid w:val="002E0803"/>
    <w:rsid w:val="002E5B13"/>
    <w:rsid w:val="002F232E"/>
    <w:rsid w:val="00303A12"/>
    <w:rsid w:val="00321743"/>
    <w:rsid w:val="00327D55"/>
    <w:rsid w:val="00334B2F"/>
    <w:rsid w:val="00336D16"/>
    <w:rsid w:val="003376D8"/>
    <w:rsid w:val="00342660"/>
    <w:rsid w:val="00346E82"/>
    <w:rsid w:val="00355CAC"/>
    <w:rsid w:val="00357624"/>
    <w:rsid w:val="00361680"/>
    <w:rsid w:val="00362AB2"/>
    <w:rsid w:val="0037648B"/>
    <w:rsid w:val="00380A34"/>
    <w:rsid w:val="00381EFD"/>
    <w:rsid w:val="00383BE7"/>
    <w:rsid w:val="00390634"/>
    <w:rsid w:val="0039312E"/>
    <w:rsid w:val="003A6C0F"/>
    <w:rsid w:val="003B3E74"/>
    <w:rsid w:val="003B7B14"/>
    <w:rsid w:val="003C4273"/>
    <w:rsid w:val="003C478F"/>
    <w:rsid w:val="003C4BDD"/>
    <w:rsid w:val="003D0780"/>
    <w:rsid w:val="003D59DA"/>
    <w:rsid w:val="003E1F7E"/>
    <w:rsid w:val="003E4F54"/>
    <w:rsid w:val="003E75E1"/>
    <w:rsid w:val="003E7F1E"/>
    <w:rsid w:val="003F05CD"/>
    <w:rsid w:val="003F742E"/>
    <w:rsid w:val="004078E5"/>
    <w:rsid w:val="0041003C"/>
    <w:rsid w:val="0041341A"/>
    <w:rsid w:val="00413B9E"/>
    <w:rsid w:val="00422471"/>
    <w:rsid w:val="0042619D"/>
    <w:rsid w:val="004270ED"/>
    <w:rsid w:val="00433810"/>
    <w:rsid w:val="00436C9A"/>
    <w:rsid w:val="00437DFF"/>
    <w:rsid w:val="004428A1"/>
    <w:rsid w:val="00445F95"/>
    <w:rsid w:val="00452446"/>
    <w:rsid w:val="00452FE3"/>
    <w:rsid w:val="00465874"/>
    <w:rsid w:val="004662DF"/>
    <w:rsid w:val="0047076C"/>
    <w:rsid w:val="00475103"/>
    <w:rsid w:val="004774D1"/>
    <w:rsid w:val="00483736"/>
    <w:rsid w:val="00487CB6"/>
    <w:rsid w:val="00487CF8"/>
    <w:rsid w:val="00497B65"/>
    <w:rsid w:val="004A6043"/>
    <w:rsid w:val="004A6DA9"/>
    <w:rsid w:val="004A7CD9"/>
    <w:rsid w:val="004B0041"/>
    <w:rsid w:val="004B7EBC"/>
    <w:rsid w:val="004C113C"/>
    <w:rsid w:val="004C3B4E"/>
    <w:rsid w:val="004C5ECB"/>
    <w:rsid w:val="004D2457"/>
    <w:rsid w:val="004D410B"/>
    <w:rsid w:val="004D6481"/>
    <w:rsid w:val="004D7A00"/>
    <w:rsid w:val="004E2AEA"/>
    <w:rsid w:val="00500F23"/>
    <w:rsid w:val="00502253"/>
    <w:rsid w:val="00516106"/>
    <w:rsid w:val="00517F80"/>
    <w:rsid w:val="0052293B"/>
    <w:rsid w:val="00526E12"/>
    <w:rsid w:val="00530EC3"/>
    <w:rsid w:val="0053228A"/>
    <w:rsid w:val="00535D88"/>
    <w:rsid w:val="005429F6"/>
    <w:rsid w:val="0054426A"/>
    <w:rsid w:val="0054496B"/>
    <w:rsid w:val="00554340"/>
    <w:rsid w:val="005552A4"/>
    <w:rsid w:val="00557C96"/>
    <w:rsid w:val="0056200F"/>
    <w:rsid w:val="00574914"/>
    <w:rsid w:val="005770C7"/>
    <w:rsid w:val="005901CE"/>
    <w:rsid w:val="005904E4"/>
    <w:rsid w:val="005A219F"/>
    <w:rsid w:val="005A2D11"/>
    <w:rsid w:val="005A64E2"/>
    <w:rsid w:val="005A789E"/>
    <w:rsid w:val="005B6C37"/>
    <w:rsid w:val="005C50F7"/>
    <w:rsid w:val="005C5D69"/>
    <w:rsid w:val="005D5A1F"/>
    <w:rsid w:val="005F2C58"/>
    <w:rsid w:val="00600F8E"/>
    <w:rsid w:val="006141AE"/>
    <w:rsid w:val="00615F21"/>
    <w:rsid w:val="006217CD"/>
    <w:rsid w:val="006243FD"/>
    <w:rsid w:val="00624C5B"/>
    <w:rsid w:val="00625B17"/>
    <w:rsid w:val="00634CC7"/>
    <w:rsid w:val="0064204B"/>
    <w:rsid w:val="00644D1B"/>
    <w:rsid w:val="006541C9"/>
    <w:rsid w:val="0066123D"/>
    <w:rsid w:val="00661F4B"/>
    <w:rsid w:val="00664EF9"/>
    <w:rsid w:val="0066766A"/>
    <w:rsid w:val="00674361"/>
    <w:rsid w:val="006755F5"/>
    <w:rsid w:val="006843F3"/>
    <w:rsid w:val="00686C67"/>
    <w:rsid w:val="0069256A"/>
    <w:rsid w:val="006925E0"/>
    <w:rsid w:val="00692C2F"/>
    <w:rsid w:val="00693F72"/>
    <w:rsid w:val="006953F8"/>
    <w:rsid w:val="006A0F45"/>
    <w:rsid w:val="006A3EBD"/>
    <w:rsid w:val="006A4BD3"/>
    <w:rsid w:val="006B0179"/>
    <w:rsid w:val="006B0295"/>
    <w:rsid w:val="006B258F"/>
    <w:rsid w:val="006B5FA4"/>
    <w:rsid w:val="006B6440"/>
    <w:rsid w:val="006D24FB"/>
    <w:rsid w:val="006E24FC"/>
    <w:rsid w:val="006E2811"/>
    <w:rsid w:val="006E6094"/>
    <w:rsid w:val="006F4F37"/>
    <w:rsid w:val="006F6005"/>
    <w:rsid w:val="00706637"/>
    <w:rsid w:val="007136D6"/>
    <w:rsid w:val="00717CEF"/>
    <w:rsid w:val="007224F6"/>
    <w:rsid w:val="007230EB"/>
    <w:rsid w:val="0072475D"/>
    <w:rsid w:val="00725969"/>
    <w:rsid w:val="00726531"/>
    <w:rsid w:val="00743731"/>
    <w:rsid w:val="0074572F"/>
    <w:rsid w:val="00752E00"/>
    <w:rsid w:val="007567E7"/>
    <w:rsid w:val="007609C3"/>
    <w:rsid w:val="00780FF5"/>
    <w:rsid w:val="007824BD"/>
    <w:rsid w:val="00783499"/>
    <w:rsid w:val="00785490"/>
    <w:rsid w:val="00791DB5"/>
    <w:rsid w:val="0079245C"/>
    <w:rsid w:val="007946B5"/>
    <w:rsid w:val="00795BDE"/>
    <w:rsid w:val="007A3227"/>
    <w:rsid w:val="007B2E30"/>
    <w:rsid w:val="007B7F60"/>
    <w:rsid w:val="007C5181"/>
    <w:rsid w:val="007C7931"/>
    <w:rsid w:val="007E6F04"/>
    <w:rsid w:val="0080641B"/>
    <w:rsid w:val="008139AC"/>
    <w:rsid w:val="008167D4"/>
    <w:rsid w:val="00821AA2"/>
    <w:rsid w:val="00826C12"/>
    <w:rsid w:val="008305FC"/>
    <w:rsid w:val="008403D2"/>
    <w:rsid w:val="00843776"/>
    <w:rsid w:val="00845749"/>
    <w:rsid w:val="00847E08"/>
    <w:rsid w:val="00850EF4"/>
    <w:rsid w:val="008535E8"/>
    <w:rsid w:val="0086436B"/>
    <w:rsid w:val="008721EF"/>
    <w:rsid w:val="008807CA"/>
    <w:rsid w:val="00882138"/>
    <w:rsid w:val="008A05F0"/>
    <w:rsid w:val="008B3E15"/>
    <w:rsid w:val="008B7C45"/>
    <w:rsid w:val="008C1340"/>
    <w:rsid w:val="008C350C"/>
    <w:rsid w:val="008C3862"/>
    <w:rsid w:val="008C6196"/>
    <w:rsid w:val="008C634A"/>
    <w:rsid w:val="008C6AA1"/>
    <w:rsid w:val="008D0578"/>
    <w:rsid w:val="008D221E"/>
    <w:rsid w:val="008D35C0"/>
    <w:rsid w:val="008E3292"/>
    <w:rsid w:val="008E733F"/>
    <w:rsid w:val="008E7B85"/>
    <w:rsid w:val="008F0058"/>
    <w:rsid w:val="008F36D8"/>
    <w:rsid w:val="009021DF"/>
    <w:rsid w:val="009053AB"/>
    <w:rsid w:val="009140D3"/>
    <w:rsid w:val="0092220B"/>
    <w:rsid w:val="00925469"/>
    <w:rsid w:val="009350D3"/>
    <w:rsid w:val="009353EC"/>
    <w:rsid w:val="00944D4D"/>
    <w:rsid w:val="00945EF2"/>
    <w:rsid w:val="0095249F"/>
    <w:rsid w:val="00955574"/>
    <w:rsid w:val="009558D8"/>
    <w:rsid w:val="00960728"/>
    <w:rsid w:val="00961A4B"/>
    <w:rsid w:val="00961EDE"/>
    <w:rsid w:val="00965519"/>
    <w:rsid w:val="00965534"/>
    <w:rsid w:val="00965711"/>
    <w:rsid w:val="009707DD"/>
    <w:rsid w:val="00976EB2"/>
    <w:rsid w:val="00984518"/>
    <w:rsid w:val="009923A3"/>
    <w:rsid w:val="009A3775"/>
    <w:rsid w:val="009A701B"/>
    <w:rsid w:val="009B47D4"/>
    <w:rsid w:val="009B502E"/>
    <w:rsid w:val="009B7DC3"/>
    <w:rsid w:val="009C17FF"/>
    <w:rsid w:val="009C2757"/>
    <w:rsid w:val="009C7C4C"/>
    <w:rsid w:val="009D1993"/>
    <w:rsid w:val="009D3DDC"/>
    <w:rsid w:val="009D41EB"/>
    <w:rsid w:val="009D51A2"/>
    <w:rsid w:val="009E416D"/>
    <w:rsid w:val="009F730B"/>
    <w:rsid w:val="009F74A7"/>
    <w:rsid w:val="00A00AE0"/>
    <w:rsid w:val="00A11CD9"/>
    <w:rsid w:val="00A13D2F"/>
    <w:rsid w:val="00A13FE5"/>
    <w:rsid w:val="00A1423E"/>
    <w:rsid w:val="00A15692"/>
    <w:rsid w:val="00A242BB"/>
    <w:rsid w:val="00A278F5"/>
    <w:rsid w:val="00A44C42"/>
    <w:rsid w:val="00A472F4"/>
    <w:rsid w:val="00A47E6F"/>
    <w:rsid w:val="00A5154B"/>
    <w:rsid w:val="00A55AD4"/>
    <w:rsid w:val="00A56163"/>
    <w:rsid w:val="00A60C4F"/>
    <w:rsid w:val="00A67B5B"/>
    <w:rsid w:val="00A70750"/>
    <w:rsid w:val="00A71BE9"/>
    <w:rsid w:val="00A742AE"/>
    <w:rsid w:val="00A762FC"/>
    <w:rsid w:val="00A906C0"/>
    <w:rsid w:val="00A97DB0"/>
    <w:rsid w:val="00AA2207"/>
    <w:rsid w:val="00AA5684"/>
    <w:rsid w:val="00AB0B4A"/>
    <w:rsid w:val="00AB2963"/>
    <w:rsid w:val="00AB41CB"/>
    <w:rsid w:val="00AB6392"/>
    <w:rsid w:val="00AC0D79"/>
    <w:rsid w:val="00AC17F4"/>
    <w:rsid w:val="00AC6B51"/>
    <w:rsid w:val="00AD4483"/>
    <w:rsid w:val="00AF2433"/>
    <w:rsid w:val="00AF6C88"/>
    <w:rsid w:val="00AF706E"/>
    <w:rsid w:val="00AF78D2"/>
    <w:rsid w:val="00B05029"/>
    <w:rsid w:val="00B05634"/>
    <w:rsid w:val="00B140F7"/>
    <w:rsid w:val="00B25436"/>
    <w:rsid w:val="00B27F9E"/>
    <w:rsid w:val="00B31399"/>
    <w:rsid w:val="00B3211E"/>
    <w:rsid w:val="00B361F5"/>
    <w:rsid w:val="00B40420"/>
    <w:rsid w:val="00B4127F"/>
    <w:rsid w:val="00B42022"/>
    <w:rsid w:val="00B42D5B"/>
    <w:rsid w:val="00B45985"/>
    <w:rsid w:val="00B46238"/>
    <w:rsid w:val="00B50D4F"/>
    <w:rsid w:val="00B517B8"/>
    <w:rsid w:val="00B52E6F"/>
    <w:rsid w:val="00B553CE"/>
    <w:rsid w:val="00B6058B"/>
    <w:rsid w:val="00B63A1F"/>
    <w:rsid w:val="00B64C5B"/>
    <w:rsid w:val="00B65077"/>
    <w:rsid w:val="00B65EA2"/>
    <w:rsid w:val="00B832C2"/>
    <w:rsid w:val="00B839E3"/>
    <w:rsid w:val="00B86F7F"/>
    <w:rsid w:val="00B9035E"/>
    <w:rsid w:val="00BA7F80"/>
    <w:rsid w:val="00BC14DF"/>
    <w:rsid w:val="00BD20BF"/>
    <w:rsid w:val="00BD5B3B"/>
    <w:rsid w:val="00BD5CB2"/>
    <w:rsid w:val="00BE1C78"/>
    <w:rsid w:val="00BE3C77"/>
    <w:rsid w:val="00BF1F10"/>
    <w:rsid w:val="00BF25A1"/>
    <w:rsid w:val="00BF3451"/>
    <w:rsid w:val="00BF42F7"/>
    <w:rsid w:val="00BF5BAD"/>
    <w:rsid w:val="00BF5F72"/>
    <w:rsid w:val="00C029FD"/>
    <w:rsid w:val="00C03FF3"/>
    <w:rsid w:val="00C16EBF"/>
    <w:rsid w:val="00C247C2"/>
    <w:rsid w:val="00C301F3"/>
    <w:rsid w:val="00C3434C"/>
    <w:rsid w:val="00C36946"/>
    <w:rsid w:val="00C40DBC"/>
    <w:rsid w:val="00C52F2F"/>
    <w:rsid w:val="00C56B52"/>
    <w:rsid w:val="00C6444E"/>
    <w:rsid w:val="00C65B65"/>
    <w:rsid w:val="00C73709"/>
    <w:rsid w:val="00C76DE9"/>
    <w:rsid w:val="00C817F6"/>
    <w:rsid w:val="00C961AA"/>
    <w:rsid w:val="00CA0B90"/>
    <w:rsid w:val="00CB03FA"/>
    <w:rsid w:val="00CB33AB"/>
    <w:rsid w:val="00CB59B8"/>
    <w:rsid w:val="00CC3F09"/>
    <w:rsid w:val="00CD3576"/>
    <w:rsid w:val="00CD48AF"/>
    <w:rsid w:val="00CD578C"/>
    <w:rsid w:val="00CD5804"/>
    <w:rsid w:val="00CE0D32"/>
    <w:rsid w:val="00CE754D"/>
    <w:rsid w:val="00CF6121"/>
    <w:rsid w:val="00D10111"/>
    <w:rsid w:val="00D26136"/>
    <w:rsid w:val="00D40301"/>
    <w:rsid w:val="00D50198"/>
    <w:rsid w:val="00D50234"/>
    <w:rsid w:val="00D62F3A"/>
    <w:rsid w:val="00D6524F"/>
    <w:rsid w:val="00D73D48"/>
    <w:rsid w:val="00D82F4B"/>
    <w:rsid w:val="00D934A9"/>
    <w:rsid w:val="00DC078F"/>
    <w:rsid w:val="00DC4276"/>
    <w:rsid w:val="00DD37E9"/>
    <w:rsid w:val="00DE0E81"/>
    <w:rsid w:val="00DE519F"/>
    <w:rsid w:val="00DE79C7"/>
    <w:rsid w:val="00DF047C"/>
    <w:rsid w:val="00DF43D1"/>
    <w:rsid w:val="00DF4BA5"/>
    <w:rsid w:val="00DF57CF"/>
    <w:rsid w:val="00E06E44"/>
    <w:rsid w:val="00E1368D"/>
    <w:rsid w:val="00E15985"/>
    <w:rsid w:val="00E175B8"/>
    <w:rsid w:val="00E20EAE"/>
    <w:rsid w:val="00E221F6"/>
    <w:rsid w:val="00E23B26"/>
    <w:rsid w:val="00E24E98"/>
    <w:rsid w:val="00E3125A"/>
    <w:rsid w:val="00E42591"/>
    <w:rsid w:val="00E4323B"/>
    <w:rsid w:val="00E44364"/>
    <w:rsid w:val="00E44A44"/>
    <w:rsid w:val="00E46D7F"/>
    <w:rsid w:val="00E47DB9"/>
    <w:rsid w:val="00E54051"/>
    <w:rsid w:val="00E605D8"/>
    <w:rsid w:val="00E60EE6"/>
    <w:rsid w:val="00E61EDB"/>
    <w:rsid w:val="00E62430"/>
    <w:rsid w:val="00E64EEC"/>
    <w:rsid w:val="00E74334"/>
    <w:rsid w:val="00E8205C"/>
    <w:rsid w:val="00E9281D"/>
    <w:rsid w:val="00EB6948"/>
    <w:rsid w:val="00EC1F1E"/>
    <w:rsid w:val="00EC3574"/>
    <w:rsid w:val="00ED001E"/>
    <w:rsid w:val="00ED3A9E"/>
    <w:rsid w:val="00EE11FC"/>
    <w:rsid w:val="00EE17B9"/>
    <w:rsid w:val="00EE2C2A"/>
    <w:rsid w:val="00EE34C6"/>
    <w:rsid w:val="00EE3C51"/>
    <w:rsid w:val="00EE659A"/>
    <w:rsid w:val="00EE748F"/>
    <w:rsid w:val="00EF024D"/>
    <w:rsid w:val="00EF0917"/>
    <w:rsid w:val="00EF09FA"/>
    <w:rsid w:val="00EF4B03"/>
    <w:rsid w:val="00F052AC"/>
    <w:rsid w:val="00F25E21"/>
    <w:rsid w:val="00F31925"/>
    <w:rsid w:val="00F3333F"/>
    <w:rsid w:val="00F34A2B"/>
    <w:rsid w:val="00F34B16"/>
    <w:rsid w:val="00F53BF0"/>
    <w:rsid w:val="00F7415A"/>
    <w:rsid w:val="00F82F9D"/>
    <w:rsid w:val="00F85B72"/>
    <w:rsid w:val="00F90B4D"/>
    <w:rsid w:val="00F96789"/>
    <w:rsid w:val="00F96ABF"/>
    <w:rsid w:val="00FA3ED2"/>
    <w:rsid w:val="00FB00E0"/>
    <w:rsid w:val="00FB1FC7"/>
    <w:rsid w:val="00FD091C"/>
    <w:rsid w:val="00FD1782"/>
    <w:rsid w:val="00FD1CE2"/>
    <w:rsid w:val="00FD503A"/>
    <w:rsid w:val="00FE1689"/>
    <w:rsid w:val="00FE1C6B"/>
    <w:rsid w:val="00FE4091"/>
    <w:rsid w:val="00FE6143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EA5BC"/>
  <w15:docId w15:val="{AB82FC1E-D92C-4439-8476-8AB85C4E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1"/>
    <w:qFormat/>
    <w:rsid w:val="008B3E15"/>
    <w:pPr>
      <w:widowControl w:val="0"/>
      <w:ind w:left="1560" w:hanging="360"/>
      <w:outlineLvl w:val="0"/>
    </w:pPr>
    <w:rPr>
      <w:rFonts w:ascii="Arial Armenian" w:eastAsia="Arial Armenian" w:hAnsi="Arial Armenian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E3C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">
    <w:name w:val="Text"/>
    <w:basedOn w:val="Normal"/>
    <w:rsid w:val="00693F72"/>
    <w:pPr>
      <w:spacing w:before="60" w:after="40" w:line="360" w:lineRule="auto"/>
      <w:ind w:firstLine="720"/>
      <w:jc w:val="both"/>
    </w:pPr>
    <w:rPr>
      <w:rFonts w:ascii="Arial LatArm" w:hAnsi="Arial LatArm"/>
      <w:sz w:val="22"/>
      <w:szCs w:val="20"/>
      <w:lang w:val="en-US" w:eastAsia="en-US"/>
    </w:rPr>
  </w:style>
  <w:style w:type="paragraph" w:styleId="BalloonText">
    <w:name w:val="Balloon Text"/>
    <w:basedOn w:val="Normal"/>
    <w:semiHidden/>
    <w:rsid w:val="00693F7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F5296"/>
    <w:pPr>
      <w:jc w:val="center"/>
    </w:pPr>
    <w:rPr>
      <w:rFonts w:ascii="Arial Armenian" w:hAnsi="Arial Armenian"/>
      <w:i/>
      <w:sz w:val="20"/>
      <w:szCs w:val="20"/>
      <w:lang w:val="en-AU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72010"/>
    <w:pPr>
      <w:spacing w:before="100" w:beforeAutospacing="1" w:after="100" w:afterAutospacing="1"/>
    </w:pPr>
  </w:style>
  <w:style w:type="paragraph" w:styleId="BodyText">
    <w:name w:val="Body Text"/>
    <w:basedOn w:val="Normal"/>
    <w:rsid w:val="00072010"/>
    <w:pPr>
      <w:spacing w:after="120"/>
    </w:pPr>
    <w:rPr>
      <w:sz w:val="20"/>
      <w:szCs w:val="20"/>
      <w:lang w:val="en-US" w:eastAsia="en-US"/>
    </w:rPr>
  </w:style>
  <w:style w:type="paragraph" w:customStyle="1" w:styleId="Char">
    <w:name w:val="Char"/>
    <w:basedOn w:val="Normal"/>
    <w:rsid w:val="00BE1C78"/>
    <w:rPr>
      <w:lang w:val="pl-PL" w:eastAsia="pl-PL"/>
    </w:rPr>
  </w:style>
  <w:style w:type="paragraph" w:customStyle="1" w:styleId="a">
    <w:name w:val="Знак"/>
    <w:basedOn w:val="Normal"/>
    <w:next w:val="Normal"/>
    <w:rsid w:val="00336D1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64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795B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95BDE"/>
    <w:rPr>
      <w:sz w:val="16"/>
      <w:szCs w:val="16"/>
      <w:lang w:val="ru-RU" w:eastAsia="ru-RU"/>
    </w:rPr>
  </w:style>
  <w:style w:type="paragraph" w:customStyle="1" w:styleId="norm">
    <w:name w:val="norm"/>
    <w:basedOn w:val="Normal"/>
    <w:link w:val="normChar"/>
    <w:rsid w:val="00795BD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lblnewsfulltext">
    <w:name w:val="lblnewsfulltext"/>
    <w:rsid w:val="00795BDE"/>
  </w:style>
  <w:style w:type="paragraph" w:customStyle="1" w:styleId="DefaultParagraphFontParaChar">
    <w:name w:val="Default Paragraph Font Para Char"/>
    <w:basedOn w:val="Normal"/>
    <w:locked/>
    <w:rsid w:val="00E74334"/>
    <w:pPr>
      <w:spacing w:after="160"/>
    </w:pPr>
    <w:rPr>
      <w:rFonts w:ascii="Verdana" w:eastAsia="Batang" w:hAnsi="Verdana" w:cs="Verdana"/>
      <w:lang w:val="en-GB" w:eastAsia="en-US"/>
    </w:rPr>
  </w:style>
  <w:style w:type="character" w:styleId="Hyperlink">
    <w:name w:val="Hyperlink"/>
    <w:uiPriority w:val="99"/>
    <w:unhideWhenUsed/>
    <w:rsid w:val="006B258F"/>
    <w:rPr>
      <w:color w:val="757E88"/>
      <w:u w:val="single"/>
    </w:rPr>
  </w:style>
  <w:style w:type="character" w:customStyle="1" w:styleId="BodyText2Char">
    <w:name w:val="Body Text 2 Char"/>
    <w:link w:val="BodyText2"/>
    <w:rsid w:val="009D51A2"/>
    <w:rPr>
      <w:rFonts w:ascii="Arial Armenian" w:hAnsi="Arial Armenian"/>
      <w:i/>
      <w:lang w:val="en-AU"/>
    </w:rPr>
  </w:style>
  <w:style w:type="character" w:styleId="Strong">
    <w:name w:val="Strong"/>
    <w:qFormat/>
    <w:rsid w:val="00DE79C7"/>
    <w:rPr>
      <w:b/>
      <w:bCs/>
    </w:rPr>
  </w:style>
  <w:style w:type="paragraph" w:customStyle="1" w:styleId="mechtex">
    <w:name w:val="mechtex"/>
    <w:basedOn w:val="Normal"/>
    <w:link w:val="mechtexChar"/>
    <w:rsid w:val="00FE6143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FE6143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2A0BAF"/>
    <w:rPr>
      <w:sz w:val="24"/>
      <w:szCs w:val="24"/>
      <w:lang w:val="ru-RU" w:eastAsia="ru-RU"/>
    </w:rPr>
  </w:style>
  <w:style w:type="character" w:customStyle="1" w:styleId="normChar">
    <w:name w:val="norm Char"/>
    <w:link w:val="norm"/>
    <w:rsid w:val="007E6F04"/>
    <w:rPr>
      <w:rFonts w:ascii="Arial Armenian" w:hAnsi="Arial Armenian"/>
      <w:sz w:val="22"/>
      <w:lang w:eastAsia="ru-RU"/>
    </w:rPr>
  </w:style>
  <w:style w:type="character" w:customStyle="1" w:styleId="Heading1Char">
    <w:name w:val="Heading 1 Char"/>
    <w:basedOn w:val="DefaultParagraphFont"/>
    <w:link w:val="Heading1"/>
    <w:uiPriority w:val="1"/>
    <w:rsid w:val="008B3E15"/>
    <w:rPr>
      <w:rFonts w:ascii="Arial Armenian" w:eastAsia="Arial Armenian" w:hAnsi="Arial Armenian" w:cstheme="minorBidi"/>
      <w:b/>
      <w:bCs/>
      <w:sz w:val="24"/>
      <w:szCs w:val="24"/>
    </w:rPr>
  </w:style>
  <w:style w:type="paragraph" w:customStyle="1" w:styleId="msonormal0">
    <w:name w:val="msonormal"/>
    <w:basedOn w:val="Normal"/>
    <w:rsid w:val="004078E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6088-2A0F-4EB3-B013-0AD4B154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¨ ¿ÏáÝáÙÇÏ³ÛÇ Ý³Ë³ñ³ñÇ</vt:lpstr>
      <vt:lpstr>ÐÐ ýÇÝ³ÝëÝ»ñÇ ¨ ¿ÏáÝáÙÇÏ³ÛÇ Ý³Ë³ñ³ñÇ</vt:lpstr>
    </vt:vector>
  </TitlesOfParts>
  <Company>MFE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¨ ¿ÏáÝáÙÇÏ³ÛÇ Ý³Ë³ñ³ñÇ</dc:title>
  <dc:creator>MFE</dc:creator>
  <cp:keywords>https://mul2-minfin.gov.am/tasks/496908/oneclick/Himnavorum _526 (5).docx?token=dd39151dcda8897a493b1be74313a49f</cp:keywords>
  <cp:lastModifiedBy>Armine Aghajanyan</cp:lastModifiedBy>
  <cp:revision>13</cp:revision>
  <cp:lastPrinted>2019-10-03T12:48:00Z</cp:lastPrinted>
  <dcterms:created xsi:type="dcterms:W3CDTF">2022-07-01T06:14:00Z</dcterms:created>
  <dcterms:modified xsi:type="dcterms:W3CDTF">2022-07-06T07:56:00Z</dcterms:modified>
</cp:coreProperties>
</file>