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257" w14:textId="77777777" w:rsidR="0086121D" w:rsidRPr="002720FC" w:rsidRDefault="002720FC" w:rsidP="002720FC">
      <w:pPr>
        <w:spacing w:after="0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0CAB341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26D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</w:p>
    <w:p w14:paraId="0B4BA1AE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6F863440" w14:textId="32C9F263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t></w:t>
      </w:r>
      <w:r w:rsidR="00354C0C">
        <w:rPr>
          <w:rFonts w:ascii="GHEA Grapalat" w:hAnsi="GHEA Grapalat"/>
          <w:b/>
          <w:sz w:val="24"/>
          <w:szCs w:val="24"/>
          <w:lang w:val="hy-AM"/>
        </w:rPr>
        <w:t xml:space="preserve">ԱՐԴՅՈՒՆԱԲԵՐԱԿԱՆ ՔԱՂԱՔԱԿԱՆՈՒԹՅԱՆ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ՄԱՍԻՆ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ՕՐԵՆՔՈՒՄ 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>ԼՐԱՑՈՒՄ</w:t>
      </w:r>
      <w:r w:rsidR="009E2B98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ՄԱՍԻՆ»</w:t>
      </w:r>
    </w:p>
    <w:p w14:paraId="0A8F6341" w14:textId="77777777" w:rsidR="002720FC" w:rsidRPr="004F5F24" w:rsidRDefault="002720FC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053BE56" w14:textId="20147F8C" w:rsidR="00112ECF" w:rsidRDefault="0086121D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F5F24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1.</w:t>
      </w:r>
      <w:r w:rsidRPr="004F5F24">
        <w:rPr>
          <w:rStyle w:val="apple-converted-space"/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531E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Արդյունաբերական քաղաքականության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4F5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31E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նոյեմբերի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19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-1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4-Ն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="00D003AE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(այսուհետ՝ Օրենք)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6230" w:rsidRP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4</w:t>
      </w:r>
      <w:r w:rsidR="00D003AE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-րդ հոդված</w:t>
      </w:r>
      <w:r w:rsidR="001E475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="00112ECF" w:rsidRPr="00112EC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լրացնել </w:t>
      </w:r>
      <w:r w:rsidR="00ED6230" w:rsidRP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</w:t>
      </w:r>
      <w:r w:rsidR="00112ECF" w:rsidRPr="00112EC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-րդ </w:t>
      </w:r>
      <w:r w:rsid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մասով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</w:t>
      </w:r>
      <w:r w:rsidR="0013295A" w:rsidRPr="001329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հետևյալ 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բովանդակությամբ</w:t>
      </w:r>
      <w:r w:rsidR="0013295A" w:rsidRPr="001329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. </w:t>
      </w:r>
    </w:p>
    <w:p w14:paraId="654DE8A8" w14:textId="053DC96A" w:rsidR="00ED6230" w:rsidRPr="00BE41E1" w:rsidRDefault="00ED6230" w:rsidP="00ED623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E41E1">
        <w:rPr>
          <w:rFonts w:ascii="GHEA Grapalat" w:hAnsi="GHEA Grapalat"/>
          <w:sz w:val="24"/>
          <w:szCs w:val="24"/>
          <w:lang w:val="hy-AM"/>
        </w:rPr>
        <w:t>«2. Հայաստանի Հանրապետության կառավարությունը սույն հոդվածի 1-ին մասում նշված ուղղությունների մասով՝ հաստատում կամ հավանության է արժանացնում զարգացման և այլ ծրագրեր, հայեցակարգեր, ռազմավարություններ, պետական օժանդակության և աջակցության գործիքներ, ծրագրեր, միջոցառումներ։»։</w:t>
      </w:r>
    </w:p>
    <w:p w14:paraId="22399B4F" w14:textId="5B273BAB" w:rsidR="00810EA6" w:rsidRPr="0020196B" w:rsidRDefault="00D003AE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4F5F24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2.</w:t>
      </w:r>
      <w:r w:rsidRPr="004F5F24">
        <w:rPr>
          <w:rStyle w:val="apple-converted-space"/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DB65F8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Օրենքի 6-րդ հոդված</w:t>
      </w:r>
      <w:r w:rsidR="00345087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ի 2-րդ մասը 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լրացնել 5</w:t>
      </w:r>
      <w:r w:rsidR="0020196B" w:rsidRPr="0020196B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1) կետով՝</w:t>
      </w:r>
      <w:r w:rsidR="00810EA6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հետևյալ 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բովանդակությամբ</w:t>
      </w:r>
      <w:r w:rsidR="00810EA6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. </w:t>
      </w:r>
    </w:p>
    <w:p w14:paraId="25B40838" w14:textId="44D065ED" w:rsidR="00B90305" w:rsidRPr="004F5F24" w:rsidRDefault="0086121D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20196B"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20196B"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20196B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</w:t>
      </w:r>
      <w:r w:rsid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ձևավորման, 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և ստուգ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ման </w:t>
      </w:r>
      <w:r w:rsidR="0020196B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հարցերով լիազոր մարմնի սահմանումը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="00B90305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»։</w:t>
      </w:r>
    </w:p>
    <w:p w14:paraId="06AC049E" w14:textId="303816F5" w:rsidR="0086121D" w:rsidRPr="004F5F24" w:rsidRDefault="0086121D" w:rsidP="004F5F24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5F2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A71886" w:rsidRPr="004F5F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71886"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4F5F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</w:t>
      </w:r>
      <w:r w:rsidR="00EC5B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տասներորդ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B80D39" w:rsidRPr="001E4754" w14:paraId="02237EC3" w14:textId="77777777" w:rsidTr="001F4CE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039E4B0" w14:textId="77777777" w:rsidR="004F5F24" w:rsidRDefault="004F5F24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1806EBC3" w14:textId="09E31B27" w:rsidR="00B80D39" w:rsidRPr="00ED6230" w:rsidRDefault="00B80D39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C8F57AD" w14:textId="07355DCD" w:rsidR="00B80D39" w:rsidRPr="00F202B7" w:rsidRDefault="00B80D39" w:rsidP="004F5F24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6C2BC6F" w14:textId="77777777" w:rsidR="00B80D39" w:rsidRPr="004F5F24" w:rsidRDefault="00B80D39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17C3ADA5" w14:textId="77777777" w:rsidR="00B80D39" w:rsidRPr="004F5F24" w:rsidRDefault="00B80D39" w:rsidP="004F5F2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14AF1757" w14:textId="77777777" w:rsidR="007A46F3" w:rsidRDefault="007A46F3" w:rsidP="004F5F2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8E949B7" w14:textId="4707E37D" w:rsidR="0086121D" w:rsidRPr="004F5F24" w:rsidRDefault="0086121D" w:rsidP="004F5F24">
      <w:pPr>
        <w:spacing w:after="0" w:line="360" w:lineRule="auto"/>
        <w:jc w:val="right"/>
        <w:rPr>
          <w:rFonts w:ascii="GHEA Grapalat" w:hAnsi="GHEA Grapalat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8BDC2DA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62E90913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210DFC9D" w14:textId="78C97650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03614346"/>
      <w:r w:rsidRPr="004F5F24">
        <w:rPr>
          <w:rFonts w:ascii="GHEA Grapalat" w:hAnsi="GHEA Grapalat"/>
          <w:b/>
          <w:sz w:val="24"/>
          <w:szCs w:val="24"/>
          <w:lang w:val="hy-AM"/>
        </w:rPr>
        <w:t></w:t>
      </w:r>
      <w:r w:rsidR="00F202B7">
        <w:rPr>
          <w:rFonts w:ascii="GHEA Grapalat" w:hAnsi="GHEA Grapalat"/>
          <w:b/>
          <w:sz w:val="24"/>
          <w:szCs w:val="24"/>
          <w:lang w:val="hy-AM"/>
        </w:rPr>
        <w:t>ԱՌԵՎՏՐԱԱՐԴՅՈՒՆԱԲԵՐԱԿԱՆ ՊԱԼԱՏՆԵՐԻ ՄԱՍԻՆ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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ՀԱՆՐԱՊԵՏՈՒԹՅԱՆ ՕՐԵՆ</w:t>
      </w:r>
      <w:r w:rsidR="000E3F54">
        <w:rPr>
          <w:rFonts w:ascii="GHEA Grapalat" w:hAnsi="GHEA Grapalat"/>
          <w:b/>
          <w:sz w:val="24"/>
          <w:szCs w:val="24"/>
          <w:lang w:val="hy-AM"/>
        </w:rPr>
        <w:t>ՔՈՒՄ</w:t>
      </w:r>
      <w:r w:rsidRPr="004F5F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ԼՐԱՑՈՒՄ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ՄԱՍԻՆ»</w:t>
      </w:r>
    </w:p>
    <w:bookmarkEnd w:id="0"/>
    <w:p w14:paraId="30A0DD4A" w14:textId="77777777" w:rsidR="002720FC" w:rsidRPr="004F5F24" w:rsidRDefault="002720FC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318DB7" w14:textId="370948DD" w:rsidR="00BD3EAC" w:rsidRPr="00BD3EAC" w:rsidRDefault="0086121D" w:rsidP="00BD3EA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F5F2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1.</w:t>
      </w:r>
      <w:r w:rsidRPr="004F5F2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Առևտրաարդյունաբերական պալատների մասին</w:t>
      </w:r>
      <w:r w:rsidRPr="004F5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2001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հոկտեմբերի 24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ՀՕ-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250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օրենքի </w:t>
      </w:r>
      <w:r w:rsidR="00C04FB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6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-րդ հոդված</w:t>
      </w:r>
      <w:r w:rsidR="00CF10F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 լրացնել թ</w:t>
      </w:r>
      <w:r w:rsidR="00C04FB8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04FB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</w:t>
      </w:r>
      <w:r w:rsidR="00CF10F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ով՝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հետևյալ </w:t>
      </w:r>
      <w:r w:rsidR="00C120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բովանդակությամբ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. </w:t>
      </w:r>
    </w:p>
    <w:p w14:paraId="0DB408F7" w14:textId="442F115C" w:rsidR="00C04FB8" w:rsidRPr="00C04FB8" w:rsidRDefault="00C04FB8" w:rsidP="00C04F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CF10F4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076475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իրականացնում է </w:t>
      </w:r>
      <w:r w:rsidR="00561772" w:rsidRPr="00C120D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561772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փորձաքննություն </w:t>
      </w:r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օրենսդրությամբ սահմանված կարգով պատասխանատվություն է կրում </w:t>
      </w:r>
      <w:bookmarkStart w:id="1" w:name="_Hlk103613965"/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փորձաքննության ակտի </w:t>
      </w:r>
      <w:bookmarkEnd w:id="1"/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(կամ) դրանում պարունակվող տեղեկատվության արժանահավատության համար: Փորձաքննության ակտի տրամադրման կարգն ու վճարի չափը սահմանում է Հայաստանի Հանրապետության կառավարությունը։</w:t>
      </w: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»։</w:t>
      </w:r>
    </w:p>
    <w:p w14:paraId="1D7563D8" w14:textId="44FD2CD6" w:rsidR="0086121D" w:rsidRPr="004F5F24" w:rsidRDefault="0086121D" w:rsidP="004F5F24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F5F2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F10F4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4F5F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</w:t>
      </w:r>
      <w:r w:rsidR="00EC5B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տասներորդ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B80D39" w:rsidRPr="001E4754" w14:paraId="79820759" w14:textId="77777777" w:rsidTr="001F4CE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38ED96C" w14:textId="77777777" w:rsidR="00C120D0" w:rsidRDefault="002720FC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4F5F24">
              <w:rPr>
                <w:rFonts w:ascii="GHEA Grapalat" w:hAnsi="GHEA Grapalat"/>
                <w:lang w:val="hy-AM"/>
              </w:rPr>
              <w:br w:type="page"/>
            </w:r>
          </w:p>
          <w:p w14:paraId="3B8409FE" w14:textId="689569C7" w:rsidR="00B80D39" w:rsidRPr="00ED6230" w:rsidRDefault="00B80D39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3803BC6" w14:textId="68FB7CB0" w:rsidR="00B80D39" w:rsidRPr="00ED6230" w:rsidRDefault="00B80D39" w:rsidP="004F5F24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AC4C195" w14:textId="3072914B" w:rsidR="00134C81" w:rsidRPr="004F5F24" w:rsidRDefault="00134C81" w:rsidP="004F5F24">
      <w:pPr>
        <w:spacing w:line="360" w:lineRule="auto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 w:eastAsia="ru-RU"/>
        </w:rPr>
      </w:pPr>
    </w:p>
    <w:sectPr w:rsidR="00134C81" w:rsidRPr="004F5F24" w:rsidSect="00B80D39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391"/>
    <w:multiLevelType w:val="hybridMultilevel"/>
    <w:tmpl w:val="A60EE7EE"/>
    <w:lvl w:ilvl="0" w:tplc="388A7D4E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0FEA"/>
    <w:multiLevelType w:val="hybridMultilevel"/>
    <w:tmpl w:val="B9F0C0C6"/>
    <w:lvl w:ilvl="0" w:tplc="FBAC9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num w:numId="1" w16cid:durableId="1750805057">
    <w:abstractNumId w:val="1"/>
  </w:num>
  <w:num w:numId="2" w16cid:durableId="213886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7"/>
    <w:rsid w:val="000244CA"/>
    <w:rsid w:val="00042B34"/>
    <w:rsid w:val="00076475"/>
    <w:rsid w:val="000E3F54"/>
    <w:rsid w:val="0010227B"/>
    <w:rsid w:val="00112ECF"/>
    <w:rsid w:val="0013295A"/>
    <w:rsid w:val="00132D17"/>
    <w:rsid w:val="00134C81"/>
    <w:rsid w:val="00154665"/>
    <w:rsid w:val="00191FD3"/>
    <w:rsid w:val="001C06AC"/>
    <w:rsid w:val="001E4754"/>
    <w:rsid w:val="0020196B"/>
    <w:rsid w:val="00204531"/>
    <w:rsid w:val="00206A2F"/>
    <w:rsid w:val="002531E1"/>
    <w:rsid w:val="002720FC"/>
    <w:rsid w:val="0028166F"/>
    <w:rsid w:val="00281CE4"/>
    <w:rsid w:val="00345087"/>
    <w:rsid w:val="00354C0C"/>
    <w:rsid w:val="004D6E1F"/>
    <w:rsid w:val="004F5F24"/>
    <w:rsid w:val="005040BA"/>
    <w:rsid w:val="005364DF"/>
    <w:rsid w:val="00561772"/>
    <w:rsid w:val="00570EDF"/>
    <w:rsid w:val="00574509"/>
    <w:rsid w:val="005E5D90"/>
    <w:rsid w:val="00617EDB"/>
    <w:rsid w:val="0077515E"/>
    <w:rsid w:val="007A46F3"/>
    <w:rsid w:val="007B7A2A"/>
    <w:rsid w:val="007D0271"/>
    <w:rsid w:val="007E66A0"/>
    <w:rsid w:val="00810EA6"/>
    <w:rsid w:val="00823084"/>
    <w:rsid w:val="008539F5"/>
    <w:rsid w:val="0086121D"/>
    <w:rsid w:val="009E2B98"/>
    <w:rsid w:val="009E5D8F"/>
    <w:rsid w:val="00A71886"/>
    <w:rsid w:val="00B80D39"/>
    <w:rsid w:val="00B843EA"/>
    <w:rsid w:val="00B90305"/>
    <w:rsid w:val="00B95737"/>
    <w:rsid w:val="00BD2E5C"/>
    <w:rsid w:val="00BD3EAC"/>
    <w:rsid w:val="00BE41E1"/>
    <w:rsid w:val="00C04FB8"/>
    <w:rsid w:val="00C1047D"/>
    <w:rsid w:val="00C120D0"/>
    <w:rsid w:val="00C16FCE"/>
    <w:rsid w:val="00C33BE8"/>
    <w:rsid w:val="00C816AA"/>
    <w:rsid w:val="00C94B09"/>
    <w:rsid w:val="00CF10F4"/>
    <w:rsid w:val="00D003AE"/>
    <w:rsid w:val="00D43636"/>
    <w:rsid w:val="00D662B0"/>
    <w:rsid w:val="00D853BE"/>
    <w:rsid w:val="00D8731E"/>
    <w:rsid w:val="00DB65F8"/>
    <w:rsid w:val="00DE1944"/>
    <w:rsid w:val="00E13974"/>
    <w:rsid w:val="00E23EBC"/>
    <w:rsid w:val="00E35A37"/>
    <w:rsid w:val="00E57082"/>
    <w:rsid w:val="00E743A8"/>
    <w:rsid w:val="00EC5B68"/>
    <w:rsid w:val="00ED6230"/>
    <w:rsid w:val="00F202B7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564C"/>
  <w15:docId w15:val="{0BF75C7B-E933-43B7-AEB0-E14EAB9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1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121D"/>
  </w:style>
  <w:style w:type="paragraph" w:styleId="NormalWeb">
    <w:name w:val="Normal (Web)"/>
    <w:basedOn w:val="Normal"/>
    <w:uiPriority w:val="99"/>
    <w:unhideWhenUsed/>
    <w:rsid w:val="008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6121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https:/mul2-mineconomy.gov.am/tasks/36076/oneclick/naxagic.docx?token=fd5ced3ee6b9e4752d7de85c648546ea</cp:keywords>
  <dc:description/>
  <cp:lastModifiedBy>Azgush A. Elazyan</cp:lastModifiedBy>
  <cp:revision>35</cp:revision>
  <cp:lastPrinted>2020-02-17T12:16:00Z</cp:lastPrinted>
  <dcterms:created xsi:type="dcterms:W3CDTF">2022-05-16T10:02:00Z</dcterms:created>
  <dcterms:modified xsi:type="dcterms:W3CDTF">2022-06-10T12:34:00Z</dcterms:modified>
</cp:coreProperties>
</file>