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21" w:rsidRPr="00EE63C9" w:rsidRDefault="008C6C21" w:rsidP="00EE63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E63C9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8C6C21" w:rsidRPr="00EE63C9" w:rsidRDefault="008C6C21" w:rsidP="00EE63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A1637" w:rsidRPr="00EE63C9" w:rsidRDefault="003A1637" w:rsidP="00EE63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C6C21" w:rsidRPr="00EE63C9" w:rsidRDefault="00D77FA6" w:rsidP="00EE63C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EE63C9">
        <w:rPr>
          <w:rFonts w:ascii="GHEA Grapalat" w:hAnsi="GHEA Grapalat" w:cs="AK Courier"/>
          <w:b/>
          <w:sz w:val="24"/>
          <w:szCs w:val="24"/>
          <w:lang w:val="hy-AM"/>
        </w:rPr>
        <w:t>«</w:t>
      </w:r>
      <w:r w:rsidR="00E8704A">
        <w:rPr>
          <w:rFonts w:ascii="GHEA Grapalat" w:hAnsi="GHEA Grapalat" w:cs="AK Courier"/>
          <w:b/>
          <w:sz w:val="24"/>
          <w:szCs w:val="24"/>
          <w:lang w:val="hy-AM"/>
        </w:rPr>
        <w:t xml:space="preserve">ՍԵՎԱՆԻ </w:t>
      </w:r>
      <w:r w:rsidRPr="00EE63C9">
        <w:rPr>
          <w:rFonts w:ascii="GHEA Grapalat" w:hAnsi="GHEA Grapalat" w:cs="AK Courier"/>
          <w:b/>
          <w:sz w:val="24"/>
          <w:szCs w:val="24"/>
          <w:lang w:val="hy-AM"/>
        </w:rPr>
        <w:t>ՋՐԱՎԱԶԱՆԱՅԻՆ ԿԱՌԱՎԱՐՄԱՆ ՏԱՐԱԾՔԻ 2022-2027 ԹՎԱԿԱՆՆԵՐԻ ԿԱՌԱՎԱՐՄԱՆ ՊԼԱՆԸ ՀԱՍՏԱՏԵԼՈՒ ՄԱՍԻՆ»</w:t>
      </w:r>
      <w:r w:rsidR="008C6C21" w:rsidRPr="00EE63C9">
        <w:rPr>
          <w:rFonts w:ascii="GHEA Grapalat" w:hAnsi="GHEA Grapalat" w:cs="AK Courier"/>
          <w:b/>
          <w:sz w:val="24"/>
          <w:szCs w:val="24"/>
          <w:lang w:val="hy-AM"/>
        </w:rPr>
        <w:t xml:space="preserve"> ՀԱՅԱՍՏԱՆԻ ՀԱՆՐԱՊԵՏՈՒԹՅԱՆ ԿԱՌԱՎԱՐՈՒԹՅԱՆ ՈՐՈՇՄԱՆ ԸՆԴՈՒՆՄԱՆ ՎԵՐԱԲԵՐՅԱԼ</w:t>
      </w:r>
    </w:p>
    <w:p w:rsidR="000E7EA2" w:rsidRPr="00EE63C9" w:rsidRDefault="000E7EA2" w:rsidP="00EE63C9">
      <w:pPr>
        <w:spacing w:after="0" w:line="360" w:lineRule="auto"/>
        <w:ind w:left="720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8C6C21" w:rsidRPr="00EE63C9" w:rsidRDefault="008C6C21" w:rsidP="00EE63C9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 w:cs="Calibri"/>
          <w:b/>
          <w:sz w:val="24"/>
        </w:rPr>
      </w:pPr>
      <w:r w:rsidRPr="00EE63C9">
        <w:rPr>
          <w:rFonts w:ascii="GHEA Grapalat" w:hAnsi="GHEA Grapalat" w:cs="Sylfaen"/>
          <w:b/>
          <w:sz w:val="24"/>
        </w:rPr>
        <w:t>Իրավական</w:t>
      </w:r>
      <w:r w:rsidRPr="00EE63C9">
        <w:rPr>
          <w:rFonts w:ascii="GHEA Grapalat" w:hAnsi="GHEA Grapalat" w:cs="Calibri"/>
          <w:b/>
          <w:sz w:val="24"/>
        </w:rPr>
        <w:t xml:space="preserve"> </w:t>
      </w:r>
      <w:r w:rsidRPr="00EE63C9">
        <w:rPr>
          <w:rFonts w:ascii="GHEA Grapalat" w:hAnsi="GHEA Grapalat" w:cs="Sylfaen"/>
          <w:b/>
          <w:sz w:val="24"/>
        </w:rPr>
        <w:t>ակտի</w:t>
      </w:r>
      <w:r w:rsidRPr="00EE63C9">
        <w:rPr>
          <w:rFonts w:ascii="GHEA Grapalat" w:hAnsi="GHEA Grapalat" w:cs="Calibri"/>
          <w:b/>
          <w:sz w:val="24"/>
        </w:rPr>
        <w:t xml:space="preserve"> ընդունման անհրաժեշտությունը </w:t>
      </w:r>
    </w:p>
    <w:p w:rsidR="0064016A" w:rsidRPr="00EE63C9" w:rsidRDefault="0064016A" w:rsidP="00EE63C9">
      <w:pPr>
        <w:spacing w:after="0" w:line="360" w:lineRule="auto"/>
        <w:ind w:left="720"/>
        <w:rPr>
          <w:rFonts w:ascii="GHEA Grapalat" w:eastAsia="Times New Roman" w:hAnsi="GHEA Grapalat" w:cs="Calibri"/>
          <w:b/>
          <w:sz w:val="24"/>
          <w:szCs w:val="24"/>
          <w:u w:val="single"/>
          <w:lang w:val="en-US"/>
        </w:rPr>
      </w:pPr>
    </w:p>
    <w:p w:rsidR="006D3E30" w:rsidRPr="00EE63C9" w:rsidRDefault="0064016A" w:rsidP="00EE63C9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af-ZA"/>
        </w:rPr>
      </w:pPr>
      <w:r w:rsidRPr="00EE63C9">
        <w:rPr>
          <w:rFonts w:ascii="GHEA Grapalat" w:hAnsi="GHEA Grapalat" w:cs="Sylfaen"/>
          <w:sz w:val="24"/>
          <w:szCs w:val="24"/>
          <w:lang w:val="en-US"/>
        </w:rPr>
        <w:tab/>
      </w:r>
      <w:r w:rsidR="00D77FA6" w:rsidRPr="00EE63C9">
        <w:rPr>
          <w:rFonts w:ascii="GHEA Grapalat" w:hAnsi="GHEA Grapalat"/>
          <w:sz w:val="24"/>
          <w:szCs w:val="26"/>
          <w:lang w:val="af-ZA"/>
        </w:rPr>
        <w:t xml:space="preserve">   </w:t>
      </w:r>
      <w:r w:rsidR="00D77FA6"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E8704A">
        <w:rPr>
          <w:rFonts w:ascii="GHEA Grapalat" w:eastAsia="Times New Roman" w:hAnsi="GHEA Grapalat" w:cs="Sylfaen"/>
          <w:sz w:val="24"/>
          <w:szCs w:val="24"/>
          <w:lang w:val="hy-AM"/>
        </w:rPr>
        <w:t>Սևանի</w:t>
      </w:r>
      <w:r w:rsidR="00044713" w:rsidRPr="00EE63C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ջրավազանային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տարածքի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2022-2027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թվականների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պլանը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հաստատելու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կառավարության որոշման 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>նախագ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իծ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en-US"/>
        </w:rPr>
        <w:t>ը մշակվել է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52B62" w:rsidRPr="00EE63C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հիմք ընդունելով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ջ</w:t>
      </w:r>
      <w:r w:rsidR="003256F9">
        <w:rPr>
          <w:rFonts w:ascii="GHEA Grapalat" w:eastAsia="Times New Roman" w:hAnsi="GHEA Grapalat" w:cs="Sylfaen"/>
          <w:sz w:val="24"/>
          <w:szCs w:val="24"/>
          <w:lang w:val="hy-AM"/>
        </w:rPr>
        <w:t>րային օրենսգրքի 17-րդ հոդվածը,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«Ջրի ազգային քաղաքականության հիմնադրույթն</w:t>
      </w:r>
      <w:r w:rsidR="003256F9">
        <w:rPr>
          <w:rFonts w:ascii="GHEA Grapalat" w:eastAsia="Times New Roman" w:hAnsi="GHEA Grapalat" w:cs="Sylfaen"/>
          <w:sz w:val="24"/>
          <w:szCs w:val="24"/>
          <w:lang w:val="hy-AM"/>
        </w:rPr>
        <w:t>երի մասին» օրենքի 15-րդ հոդվածը</w:t>
      </w:r>
      <w:r w:rsidR="00D77FA6" w:rsidRPr="00EE63C9">
        <w:rPr>
          <w:rFonts w:ascii="GHEA Grapalat" w:hAnsi="GHEA Grapalat"/>
          <w:sz w:val="24"/>
          <w:szCs w:val="26"/>
          <w:lang w:val="hy-AM"/>
        </w:rPr>
        <w:t>:</w:t>
      </w:r>
      <w:r w:rsidR="00D77FA6" w:rsidRPr="00EE63C9">
        <w:rPr>
          <w:rFonts w:ascii="GHEA Grapalat" w:hAnsi="GHEA Grapalat"/>
          <w:sz w:val="24"/>
          <w:szCs w:val="26"/>
          <w:lang w:val="af-ZA"/>
        </w:rPr>
        <w:t xml:space="preserve"> </w:t>
      </w:r>
    </w:p>
    <w:p w:rsidR="00D77FA6" w:rsidRPr="00EE63C9" w:rsidRDefault="00D77FA6" w:rsidP="00EE63C9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 w:cs="Sylfaen"/>
          <w:sz w:val="24"/>
          <w:szCs w:val="26"/>
          <w:lang w:val="hy-AM"/>
        </w:rPr>
        <w:t>Ջրավազանային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կառավարման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պլանի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հիմնական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նպատակն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է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հավասարակշռել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ջրօգտագործողների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ներառյալ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գյուղատնտեսության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ձկնաբուծության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արդյունաբերության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էներգետիկայի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շրջակա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միջավայրի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փոխկապակցված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հարաբերությունները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ինչպես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նաև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աջակցելու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ջրային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ռեսուրսների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կառավարման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համար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պատասխանատու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մարմիններին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վարչական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մարմիններին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հանրությանը՝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ջրային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ռեսուրսների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ոլորտում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որոշումների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կայացմանը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վերջին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հաշվով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դրանց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ռացիոնալ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արդյունավետ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օգտագործմանը</w:t>
      </w:r>
      <w:r w:rsidRPr="00EE63C9">
        <w:rPr>
          <w:rFonts w:ascii="GHEA Grapalat" w:hAnsi="GHEA Grapalat"/>
          <w:sz w:val="24"/>
          <w:szCs w:val="26"/>
          <w:lang w:val="hy-AM"/>
        </w:rPr>
        <w:t>:</w:t>
      </w:r>
    </w:p>
    <w:p w:rsidR="00552B62" w:rsidRPr="00EE63C9" w:rsidRDefault="00552B62" w:rsidP="00EE63C9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hy-AM"/>
        </w:rPr>
      </w:pPr>
    </w:p>
    <w:p w:rsidR="008C6C21" w:rsidRPr="00EE63C9" w:rsidRDefault="008C6C21" w:rsidP="00EE63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2"/>
          <w:lang w:val="hy-AM"/>
        </w:rPr>
      </w:pPr>
      <w:r w:rsidRPr="00EE63C9">
        <w:rPr>
          <w:rFonts w:ascii="GHEA Grapalat" w:hAnsi="GHEA Grapalat" w:cs="AK Courier"/>
          <w:b/>
          <w:sz w:val="24"/>
          <w:lang w:val="hy-AM"/>
        </w:rPr>
        <w:t>Ընթացիկ իրավիճակը և խնդիրները</w:t>
      </w:r>
    </w:p>
    <w:p w:rsidR="00E8704A" w:rsidRPr="00E8704A" w:rsidRDefault="00552B62" w:rsidP="00E8704A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EE63C9">
        <w:rPr>
          <w:rFonts w:ascii="GHEA Grapalat" w:hAnsi="GHEA Grapalat"/>
          <w:sz w:val="24"/>
          <w:szCs w:val="26"/>
          <w:lang w:val="af-ZA"/>
        </w:rPr>
        <w:t xml:space="preserve">   </w:t>
      </w:r>
      <w:r w:rsidRPr="00EE63C9">
        <w:rPr>
          <w:rFonts w:ascii="GHEA Grapalat" w:hAnsi="GHEA Grapalat"/>
          <w:sz w:val="24"/>
          <w:szCs w:val="26"/>
          <w:lang w:val="af-ZA"/>
        </w:rPr>
        <w:tab/>
      </w:r>
      <w:r w:rsidR="00E8704A" w:rsidRPr="006E7092">
        <w:rPr>
          <w:rFonts w:ascii="GHEA Grapalat" w:hAnsi="GHEA Grapalat" w:cs="Sylfaen"/>
          <w:sz w:val="24"/>
          <w:szCs w:val="24"/>
          <w:lang w:val="hy-AM"/>
        </w:rPr>
        <w:t>Սևանի</w:t>
      </w:r>
      <w:r w:rsidR="00E8704A" w:rsidRPr="006E7092">
        <w:rPr>
          <w:rFonts w:ascii="GHEA Grapalat" w:hAnsi="GHEA Grapalat"/>
          <w:sz w:val="24"/>
          <w:szCs w:val="24"/>
          <w:lang w:val="hy-AM"/>
        </w:rPr>
        <w:t xml:space="preserve"> ջրավազանային կառավարման տարածքը </w:t>
      </w:r>
      <w:r w:rsidR="00E8704A" w:rsidRPr="006E7092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="00E8704A" w:rsidRPr="006E7092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04A" w:rsidRPr="006E7092">
        <w:rPr>
          <w:rFonts w:ascii="GHEA Grapalat" w:hAnsi="GHEA Grapalat" w:cs="Sylfaen"/>
          <w:sz w:val="24"/>
          <w:szCs w:val="24"/>
          <w:lang w:val="hy-AM"/>
        </w:rPr>
        <w:t>է</w:t>
      </w:r>
      <w:r w:rsidR="00E8704A" w:rsidRPr="006E7092">
        <w:rPr>
          <w:rFonts w:ascii="GHEA Grapalat" w:hAnsi="GHEA Grapalat"/>
          <w:sz w:val="24"/>
          <w:szCs w:val="24"/>
          <w:lang w:val="hy-AM"/>
        </w:rPr>
        <w:t xml:space="preserve"> Հայաստանի արևելյան մասում: Սևանա լճի ավազանը զբաղեցնում է Հայաստանի ամբողջ տարածքի 1/6 մասը: Սևանի ՋԿՏ մակերեսը կազմում է 4721 կմ</w:t>
      </w:r>
      <w:r w:rsidR="00E8704A" w:rsidRPr="006E7092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E8704A" w:rsidRPr="006E7092">
        <w:rPr>
          <w:rFonts w:ascii="GHEA Grapalat" w:hAnsi="GHEA Grapalat"/>
          <w:sz w:val="24"/>
          <w:szCs w:val="24"/>
          <w:lang w:val="hy-AM"/>
        </w:rPr>
        <w:t xml:space="preserve">: Սևանի ՋԿՏ ներառում է Սևանա լիճն իր ջրհավաք ավազանով: Սևանա լճի ջրհավաք ավազանն այն </w:t>
      </w:r>
      <w:r w:rsidR="00E8704A" w:rsidRPr="006E7092">
        <w:rPr>
          <w:rFonts w:ascii="GHEA Grapalat" w:hAnsi="GHEA Grapalat"/>
          <w:sz w:val="24"/>
          <w:szCs w:val="24"/>
          <w:lang w:val="hy-AM"/>
        </w:rPr>
        <w:lastRenderedPageBreak/>
        <w:t>տարածքն է, որտեղից մակերևութային և ստորերկրյա ջրերը հոսում են դեպի լիճ: «Սևանա լճի մասին» օրենքի համաձայն Կեչուտի և Սպանդարյանի ջրամբարները, ինչպես նաև Արփա և Որոտան գետերի ջրհավաք ավազանները համարվում են Սևանա լճի ջրհավաք ավազանի մաս, քանի որ  այդտեղից ջուրը հասնում է Սևանա լիճ Արփա-Սևան թունելով : Չնայած այս տարածքները չեն համարվում Սևանի ՋԿՏ-ի մաս, սակայն ջրային հաշվեկշռի հաշվարկի ժամանակ Արփա-Սևան թունելով ջրի տեղափոխումը ևս հաշվի է առնվում ։ Սևանա լիճ  են թափվում 28 գետեր և միայն Հրազդան գետն է սկիզբ առնում լճից:</w:t>
      </w:r>
    </w:p>
    <w:p w:rsidR="00552B62" w:rsidRPr="00EE63C9" w:rsidRDefault="00E8704A" w:rsidP="00E8704A">
      <w:pPr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52B62" w:rsidRPr="00EE63C9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Սևանի </w:t>
      </w:r>
      <w:r w:rsidR="00552B62" w:rsidRPr="00EE63C9">
        <w:rPr>
          <w:rFonts w:ascii="GHEA Grapalat" w:eastAsia="Times New Roman" w:hAnsi="GHEA Grapalat" w:cs="Sylfaen"/>
          <w:sz w:val="24"/>
          <w:szCs w:val="24"/>
          <w:lang w:val="hy-AM"/>
        </w:rPr>
        <w:t>ջրավազանային կառավարման տարածքի 2022-2027 թվականների կառավարման պլանը հաստատելու մաս</w:t>
      </w:r>
      <w:r w:rsidR="0032739D" w:rsidRPr="00EE63C9">
        <w:rPr>
          <w:rFonts w:ascii="GHEA Grapalat" w:eastAsia="Times New Roman" w:hAnsi="GHEA Grapalat" w:cs="Sylfaen"/>
          <w:sz w:val="24"/>
          <w:szCs w:val="24"/>
          <w:lang w:val="hy-AM"/>
        </w:rPr>
        <w:t>ին» կառավարո</w:t>
      </w:r>
      <w:r w:rsidR="00B42FC8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ւթյան որոշման նախագծում ներառված են՝ 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>ջրավազանային կառավարման տարածքի և ջրային ռեսուրսների   ընդհանուր նկարագիր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ը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>,</w:t>
      </w:r>
      <w:r w:rsidR="00552B62" w:rsidRPr="00EE63C9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>օգտագործելի ջրային ռեսուրսների, ռազմավարական և ազգային ջրային պաշարների հաշվարկ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ը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, գետերի էկոլոգիական թողքերի 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հաշվարկները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>,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 xml:space="preserve"> ջրավազանում ճնշումների և ազդեցությունների վերլուծությունը,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>202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2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-2027թթ. համար ջրի առաջարկի կանխատեսման և ջրի պահանջարկի հետ համադրման միջոցով ջրային ռեսուրսի 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 xml:space="preserve">ավելցուկի 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և 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>պակասուրդի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 գնահատումը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, ինչ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>պես նաև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 միջոցառումների ծրագիրը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>։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 </w:t>
      </w:r>
    </w:p>
    <w:p w:rsidR="00EE63C9" w:rsidRPr="00EE63C9" w:rsidRDefault="00EE63C9" w:rsidP="00E8704A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/>
          <w:sz w:val="24"/>
          <w:szCs w:val="26"/>
          <w:lang w:val="hy-AM"/>
        </w:rPr>
        <w:t xml:space="preserve">Ջրավազանային կառավարման սույն պլանի առանցքը միջոցառումների ծրագիրն է, որի նպատակն է հասնել մակերևութային ու ստորերկրյա ջրային ռեսուրսների և դրանց հարակից էկոհամակարգերի համար սահմանված էկոլոգիական «լավ» կարգավիճակի: </w:t>
      </w:r>
      <w:r>
        <w:rPr>
          <w:rFonts w:ascii="GHEA Grapalat" w:hAnsi="GHEA Grapalat"/>
          <w:sz w:val="24"/>
          <w:szCs w:val="26"/>
          <w:lang w:val="hy-AM"/>
        </w:rPr>
        <w:t>Միջոցառումների ծրագիրը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հիմնվում է ջրավազանի ելակետային պայմանների, ինչպես նաև էական մարդածին ճնշումների ու ջրային ռեսուրսների ազդեցության վերլուծության վրա: Շարժիչ ուժեր-ճնշումներ-ազդեցություններ վերլուծության արդյունքում բացահայտվում են խնդրահարույց տեղանքներն ու ռիսկային ջրային մարմինները: Յուրաքանչյուր ռիսկային ջրային մարմնի համար մշակվել է միջոցառումների ծրագիր, ինչը նշանակում է, որ միջոցառումների ծրագիրը հատուկ է տեղանքին ու ճնշմանը: </w:t>
      </w:r>
    </w:p>
    <w:p w:rsidR="00EE63C9" w:rsidRPr="00EE63C9" w:rsidRDefault="00EE63C9" w:rsidP="00EE63C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/>
          <w:sz w:val="24"/>
          <w:szCs w:val="26"/>
          <w:lang w:val="hy-AM"/>
        </w:rPr>
        <w:lastRenderedPageBreak/>
        <w:t>Ջրավազանային կառավարման պլանի հիմնական խնդիրներն են.</w:t>
      </w:r>
    </w:p>
    <w:p w:rsidR="00EE63C9" w:rsidRDefault="006172D9" w:rsidP="00EE63C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>
        <w:rPr>
          <w:rFonts w:ascii="GHEA Grapalat" w:hAnsi="GHEA Grapalat"/>
          <w:sz w:val="24"/>
          <w:szCs w:val="26"/>
          <w:lang w:val="hy-AM"/>
        </w:rPr>
        <w:t xml:space="preserve">ջրային ռեսուրսների արդյունավետ բաշխման միջոցով՝ </w:t>
      </w:r>
      <w:r w:rsidR="00EE63C9" w:rsidRPr="00EE63C9">
        <w:rPr>
          <w:rFonts w:ascii="GHEA Grapalat" w:hAnsi="GHEA Grapalat"/>
          <w:sz w:val="24"/>
          <w:szCs w:val="26"/>
          <w:lang w:val="hy-AM"/>
        </w:rPr>
        <w:t xml:space="preserve">մակերևութային և ստորերկրյա ջրային ռեսուրսների պահպանությունը, </w:t>
      </w:r>
    </w:p>
    <w:p w:rsidR="00EE63C9" w:rsidRDefault="00EE63C9" w:rsidP="006172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 w:rsidRPr="006172D9">
        <w:rPr>
          <w:rFonts w:ascii="GHEA Grapalat" w:hAnsi="GHEA Grapalat"/>
          <w:sz w:val="24"/>
          <w:szCs w:val="26"/>
          <w:lang w:val="hy-AM"/>
        </w:rPr>
        <w:t xml:space="preserve">բարելավել վատթարացված ջրային մարմինների կարգավիճակը (որակական և քանակական), </w:t>
      </w:r>
    </w:p>
    <w:p w:rsidR="00EE63C9" w:rsidRDefault="00EE63C9" w:rsidP="006172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 w:rsidRPr="006172D9">
        <w:rPr>
          <w:rFonts w:ascii="GHEA Grapalat" w:hAnsi="GHEA Grapalat"/>
          <w:sz w:val="24"/>
          <w:szCs w:val="26"/>
          <w:lang w:val="hy-AM"/>
        </w:rPr>
        <w:t xml:space="preserve">կանխել բոլոր ջրային մարմինների հետագա վատթարացումը, </w:t>
      </w:r>
    </w:p>
    <w:p w:rsidR="00EE63C9" w:rsidRPr="006172D9" w:rsidRDefault="00EE63C9" w:rsidP="006172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 w:rsidRPr="006172D9">
        <w:rPr>
          <w:rFonts w:ascii="GHEA Grapalat" w:hAnsi="GHEA Grapalat"/>
          <w:sz w:val="24"/>
          <w:szCs w:val="26"/>
          <w:lang w:val="hy-AM"/>
        </w:rPr>
        <w:t>խթանել կայուն ջրօգտագործումը:</w:t>
      </w:r>
    </w:p>
    <w:p w:rsidR="00BD15CF" w:rsidRPr="00EE63C9" w:rsidRDefault="00552B62" w:rsidP="006172D9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EE63C9">
        <w:rPr>
          <w:rFonts w:ascii="GHEA Grapalat" w:hAnsi="GHEA Grapalat" w:cs="Sylfaen"/>
          <w:sz w:val="24"/>
          <w:szCs w:val="24"/>
          <w:lang w:val="hy-AM"/>
        </w:rPr>
        <w:tab/>
      </w:r>
    </w:p>
    <w:p w:rsidR="008C6C21" w:rsidRPr="00EE63C9" w:rsidRDefault="008C6C21" w:rsidP="00EE63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AK Courier"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Կարգավորման նպատակը և բնույթը</w:t>
      </w:r>
    </w:p>
    <w:p w:rsidR="00121ED5" w:rsidRPr="00EE63C9" w:rsidRDefault="00371A28" w:rsidP="00EE63C9">
      <w:pPr>
        <w:tabs>
          <w:tab w:val="left" w:pos="426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63C9">
        <w:rPr>
          <w:rFonts w:ascii="GHEA Grapalat" w:hAnsi="GHEA Grapalat"/>
          <w:sz w:val="24"/>
          <w:szCs w:val="24"/>
          <w:lang w:val="hy-AM"/>
        </w:rPr>
        <w:tab/>
      </w:r>
      <w:r w:rsidR="00121ED5" w:rsidRPr="009B7C45">
        <w:rPr>
          <w:rFonts w:ascii="GHEA Grapalat" w:hAnsi="GHEA Grapalat"/>
          <w:sz w:val="24"/>
          <w:szCs w:val="24"/>
          <w:lang w:val="hy-AM"/>
        </w:rPr>
        <w:tab/>
      </w:r>
      <w:r w:rsidR="00121ED5" w:rsidRPr="00EE63C9">
        <w:rPr>
          <w:rFonts w:ascii="GHEA Grapalat" w:hAnsi="GHEA Grapalat"/>
          <w:sz w:val="24"/>
          <w:szCs w:val="26"/>
          <w:lang w:val="af-ZA"/>
        </w:rPr>
        <w:t xml:space="preserve"> </w:t>
      </w:r>
      <w:r w:rsidR="00121ED5"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="00121ED5" w:rsidRPr="00EE63C9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E8704A">
        <w:rPr>
          <w:rFonts w:ascii="GHEA Grapalat" w:eastAsia="Times New Roman" w:hAnsi="GHEA Grapalat" w:cs="Sylfaen"/>
          <w:sz w:val="24"/>
          <w:szCs w:val="24"/>
          <w:lang w:val="hy-AM"/>
        </w:rPr>
        <w:t>Սևանի</w:t>
      </w:r>
      <w:r w:rsidR="00121ED5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ջրավազանային կառավարման տարածքի 2022-2027 թվականների կառավարման պլանը և միջոցառումների ծրագիրը հաստատելու մասին» կառավարության որոշման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կհստակեցվեն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8704A">
        <w:rPr>
          <w:rFonts w:ascii="GHEA Grapalat" w:hAnsi="GHEA Grapalat" w:cs="Sylfaen"/>
          <w:sz w:val="24"/>
          <w:szCs w:val="24"/>
          <w:lang w:val="hy-AM"/>
        </w:rPr>
        <w:t xml:space="preserve">Սևանի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ջրավազանային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ջրօգտագործուղների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ներառյալ՝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,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,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արդյունաբերության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գյուղատնտեսության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շրջակա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փոխկապակցված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հարաբերությունները</w:t>
      </w:r>
      <w:r w:rsidR="00121ED5"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: </w:t>
      </w:r>
    </w:p>
    <w:p w:rsidR="00121ED5" w:rsidRPr="000E09F9" w:rsidRDefault="00121ED5" w:rsidP="00EE63C9">
      <w:pPr>
        <w:pStyle w:val="norm"/>
        <w:spacing w:line="36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Սույն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ընդունումը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հնարավորություն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կտա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E8704A">
        <w:rPr>
          <w:rFonts w:ascii="GHEA Grapalat" w:hAnsi="GHEA Grapalat" w:cs="Sylfaen"/>
          <w:color w:val="000000"/>
          <w:sz w:val="24"/>
          <w:szCs w:val="24"/>
          <w:lang w:val="hy-AM"/>
        </w:rPr>
        <w:t>Սևանի</w:t>
      </w:r>
      <w:r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E09F9">
        <w:rPr>
          <w:rFonts w:ascii="GHEA Grapalat" w:hAnsi="GHEA Grapalat" w:cs="Sylfaen"/>
          <w:bCs/>
          <w:sz w:val="24"/>
          <w:szCs w:val="24"/>
          <w:lang w:val="hy-AM"/>
        </w:rPr>
        <w:t>ջրավազանային կառավարման տարածքում հավասարակշռել ջրային ռեսուրսների առաջարկը և պահանջարկը</w:t>
      </w:r>
      <w:r w:rsidR="000E09F9" w:rsidRPr="000E09F9">
        <w:rPr>
          <w:rFonts w:ascii="GHEA Grapalat" w:hAnsi="GHEA Grapalat" w:cs="Sylfaen"/>
          <w:bCs/>
          <w:sz w:val="24"/>
          <w:szCs w:val="24"/>
          <w:lang w:val="hy-AM"/>
        </w:rPr>
        <w:t>, միջոցառումների ծրագրի իրականցման արդյունքում բարելավել ջրային մարմինների կարգավիճակը</w:t>
      </w:r>
      <w:r w:rsidRPr="000E09F9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8C6C21" w:rsidRPr="00EE63C9" w:rsidRDefault="008C6C21" w:rsidP="003256F9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20"/>
        <w:jc w:val="both"/>
        <w:rPr>
          <w:rFonts w:ascii="GHEA Grapalat" w:hAnsi="GHEA Grapalat" w:cs="Calibri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Նախագծի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մշակման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գործընթացում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ներգրավված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ինստիտուտները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և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անձինք</w:t>
      </w:r>
    </w:p>
    <w:p w:rsidR="00121ED5" w:rsidRDefault="00121ED5" w:rsidP="00EE63C9">
      <w:pPr>
        <w:pStyle w:val="ListParagraph"/>
        <w:numPr>
          <w:ilvl w:val="0"/>
          <w:numId w:val="0"/>
        </w:numPr>
        <w:spacing w:after="0" w:line="360" w:lineRule="auto"/>
        <w:jc w:val="both"/>
        <w:rPr>
          <w:rFonts w:ascii="GHEA Grapalat" w:eastAsiaTheme="minorHAnsi" w:hAnsi="GHEA Grapalat" w:cs="Sylfaen"/>
          <w:color w:val="000000"/>
          <w:sz w:val="24"/>
          <w:lang w:val="hy-AM" w:eastAsia="ru-RU"/>
        </w:rPr>
      </w:pPr>
      <w:r w:rsidRPr="00EE63C9">
        <w:rPr>
          <w:rFonts w:ascii="GHEA Grapalat" w:eastAsiaTheme="minorHAnsi" w:hAnsi="GHEA Grapalat" w:cs="Sylfaen"/>
          <w:color w:val="000000"/>
          <w:sz w:val="24"/>
          <w:lang w:val="fr-FR" w:eastAsia="ru-RU"/>
        </w:rPr>
        <w:tab/>
      </w:r>
      <w:r w:rsidRPr="00EE63C9">
        <w:rPr>
          <w:rFonts w:ascii="GHEA Grapalat" w:hAnsi="GHEA Grapalat" w:cs="Sylfaen"/>
          <w:sz w:val="24"/>
          <w:lang w:val="hy-AM"/>
        </w:rPr>
        <w:t>«</w:t>
      </w:r>
      <w:r w:rsidR="00E8704A">
        <w:rPr>
          <w:rFonts w:ascii="GHEA Grapalat" w:hAnsi="GHEA Grapalat" w:cs="Sylfaen"/>
          <w:sz w:val="24"/>
          <w:lang w:val="hy-AM"/>
        </w:rPr>
        <w:t>Սևանի</w:t>
      </w:r>
      <w:r w:rsidRPr="00EE63C9">
        <w:rPr>
          <w:rFonts w:ascii="GHEA Grapalat" w:hAnsi="GHEA Grapalat" w:cs="Sylfaen"/>
          <w:sz w:val="24"/>
          <w:lang w:val="hy-AM"/>
        </w:rPr>
        <w:t xml:space="preserve"> ջրավազանային կառավարման տարածքի 2022-2027 թվականների կառավարման պլանը հաստատելու մասին» կառավարության որոշման </w:t>
      </w:r>
      <w:r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նախագիծը մշակվել շրջակա միջակա միջավայրի նախարարության կողմից` </w:t>
      </w:r>
      <w:r w:rsidRPr="00EE63C9">
        <w:rPr>
          <w:rFonts w:ascii="GHEA Grapalat" w:eastAsiaTheme="minorHAnsi" w:hAnsi="GHEA Grapalat" w:cs="Sylfaen"/>
          <w:color w:val="000000"/>
          <w:sz w:val="24"/>
          <w:lang w:val="fr-FR" w:eastAsia="ru-RU"/>
        </w:rPr>
        <w:t>ԵՄ «Ջրային նախաձեռնություն պլյուս» ծրագրի աջակցությամբ</w:t>
      </w:r>
      <w:r w:rsidR="0043252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։</w:t>
      </w:r>
    </w:p>
    <w:p w:rsidR="00432520" w:rsidRDefault="00432520" w:rsidP="00432520">
      <w:pPr>
        <w:spacing w:after="0" w:line="360" w:lineRule="auto"/>
        <w:ind w:firstLine="43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color w:val="000000"/>
          <w:sz w:val="24"/>
          <w:lang w:val="hy-AM" w:eastAsia="ru-RU"/>
        </w:rPr>
        <w:tab/>
      </w:r>
      <w:r w:rsidRPr="0086442E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C07430">
        <w:rPr>
          <w:rFonts w:ascii="GHEA Grapalat" w:hAnsi="GHEA Grapalat"/>
          <w:sz w:val="24"/>
          <w:szCs w:val="24"/>
          <w:lang w:val="hy-AM"/>
        </w:rPr>
        <w:t>«Շրջակա միջավայրի վրա ազդեցության գնահատման և փորձաքննության մասին» օրենքի 4-րդ հոդվածի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 1-ին կետի 6-րդ ենթակետի՝</w:t>
      </w:r>
      <w:r w:rsidRPr="00C07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04A">
        <w:rPr>
          <w:rFonts w:ascii="GHEA Grapalat" w:hAnsi="GHEA Grapalat" w:cs="Sylfaen"/>
          <w:sz w:val="24"/>
          <w:lang w:val="hy-AM"/>
        </w:rPr>
        <w:t>Սևանի</w:t>
      </w:r>
      <w:r w:rsidR="00856EF2" w:rsidRPr="00EE63C9">
        <w:rPr>
          <w:rFonts w:ascii="GHEA Grapalat" w:hAnsi="GHEA Grapalat" w:cs="Sylfaen"/>
          <w:sz w:val="24"/>
          <w:lang w:val="hy-AM"/>
        </w:rPr>
        <w:t xml:space="preserve"> </w:t>
      </w:r>
      <w:r w:rsidR="00856EF2" w:rsidRPr="00EE63C9">
        <w:rPr>
          <w:rFonts w:ascii="GHEA Grapalat" w:hAnsi="GHEA Grapalat" w:cs="Sylfaen"/>
          <w:sz w:val="24"/>
          <w:lang w:val="hy-AM"/>
        </w:rPr>
        <w:lastRenderedPageBreak/>
        <w:t xml:space="preserve">ջրավազանային կառավարման տարածքի 2022-2027 թվականների կառավարման պլանը </w:t>
      </w:r>
      <w:r w:rsidRPr="0086442E">
        <w:rPr>
          <w:rFonts w:ascii="GHEA Grapalat" w:hAnsi="GHEA Grapalat"/>
          <w:sz w:val="24"/>
          <w:szCs w:val="24"/>
          <w:lang w:val="hy-AM"/>
        </w:rPr>
        <w:t xml:space="preserve">համարվում </w:t>
      </w:r>
      <w:r w:rsidR="00856EF2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C07430">
        <w:rPr>
          <w:rFonts w:ascii="GHEA Grapalat" w:hAnsi="GHEA Grapalat"/>
          <w:sz w:val="24"/>
          <w:szCs w:val="24"/>
          <w:lang w:val="hy-AM"/>
        </w:rPr>
        <w:t xml:space="preserve">հիմնադրութային </w:t>
      </w:r>
      <w:r>
        <w:rPr>
          <w:rFonts w:ascii="GHEA Grapalat" w:hAnsi="GHEA Grapalat"/>
          <w:sz w:val="24"/>
          <w:szCs w:val="24"/>
          <w:lang w:val="hy-AM"/>
        </w:rPr>
        <w:t>փաստաթ</w:t>
      </w:r>
      <w:r w:rsidR="00856EF2">
        <w:rPr>
          <w:rFonts w:ascii="GHEA Grapalat" w:hAnsi="GHEA Grapalat"/>
          <w:sz w:val="24"/>
          <w:szCs w:val="24"/>
          <w:lang w:val="hy-AM"/>
        </w:rPr>
        <w:t>ու</w:t>
      </w:r>
      <w:r w:rsidRPr="00C07430">
        <w:rPr>
          <w:rFonts w:ascii="GHEA Grapalat" w:hAnsi="GHEA Grapalat"/>
          <w:sz w:val="24"/>
          <w:szCs w:val="24"/>
          <w:lang w:val="hy-AM"/>
        </w:rPr>
        <w:t>ղթ,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 իսկ </w:t>
      </w:r>
      <w:r w:rsidRPr="0086442E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C07430">
        <w:rPr>
          <w:rFonts w:ascii="GHEA Grapalat" w:hAnsi="GHEA Grapalat"/>
          <w:sz w:val="24"/>
          <w:szCs w:val="24"/>
          <w:lang w:val="hy-AM"/>
        </w:rPr>
        <w:t xml:space="preserve">նույն օրենքի 14-րդ հոդվածի 1-ին մասի, հիմնադրութային </w:t>
      </w:r>
      <w:r>
        <w:rPr>
          <w:rFonts w:ascii="GHEA Grapalat" w:hAnsi="GHEA Grapalat"/>
          <w:sz w:val="24"/>
          <w:szCs w:val="24"/>
          <w:lang w:val="hy-AM"/>
        </w:rPr>
        <w:t>փաստաթ</w:t>
      </w:r>
      <w:r w:rsidRPr="00C07430">
        <w:rPr>
          <w:rFonts w:ascii="GHEA Grapalat" w:hAnsi="GHEA Grapalat"/>
          <w:sz w:val="24"/>
          <w:szCs w:val="24"/>
          <w:lang w:val="hy-AM"/>
        </w:rPr>
        <w:t>ղթեր</w:t>
      </w:r>
      <w:r w:rsidRPr="0086442E">
        <w:rPr>
          <w:rFonts w:ascii="GHEA Grapalat" w:hAnsi="GHEA Grapalat"/>
          <w:sz w:val="24"/>
          <w:szCs w:val="24"/>
          <w:lang w:val="hy-AM"/>
        </w:rPr>
        <w:t>ը</w:t>
      </w:r>
      <w:r w:rsidRPr="00C07430">
        <w:rPr>
          <w:rFonts w:ascii="GHEA Grapalat" w:hAnsi="GHEA Grapalat"/>
          <w:sz w:val="24"/>
          <w:szCs w:val="24"/>
          <w:lang w:val="hy-AM"/>
        </w:rPr>
        <w:t xml:space="preserve"> ենթակա </w:t>
      </w:r>
      <w:r w:rsidRPr="00D060DD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շրջակա միջավայրի </w:t>
      </w:r>
      <w:r w:rsidRPr="00D17DE8">
        <w:rPr>
          <w:rFonts w:ascii="GHEA Grapalat" w:hAnsi="GHEA Grapalat"/>
          <w:sz w:val="24"/>
          <w:szCs w:val="24"/>
          <w:lang w:val="hy-AM"/>
        </w:rPr>
        <w:t>վ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րա ազդեցության </w:t>
      </w:r>
      <w:r w:rsidRPr="00C07430">
        <w:rPr>
          <w:rFonts w:ascii="GHEA Grapalat" w:hAnsi="GHEA Grapalat"/>
          <w:sz w:val="24"/>
          <w:szCs w:val="24"/>
          <w:lang w:val="hy-AM"/>
        </w:rPr>
        <w:t>ռազմավարական գնահատման և փորձաքննության:</w:t>
      </w:r>
      <w:r w:rsidRPr="0096752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56EF2" w:rsidRPr="00ED7536" w:rsidRDefault="00856EF2" w:rsidP="00856EF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րջակա միջավայրի </w:t>
      </w:r>
      <w:r w:rsidRPr="00D17DE8">
        <w:rPr>
          <w:rFonts w:ascii="GHEA Grapalat" w:hAnsi="GHEA Grapalat"/>
          <w:sz w:val="24"/>
          <w:szCs w:val="24"/>
          <w:lang w:val="hy-AM"/>
        </w:rPr>
        <w:t>վ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րա ազդեցության </w:t>
      </w:r>
      <w:r w:rsidRPr="00C07430">
        <w:rPr>
          <w:rFonts w:ascii="GHEA Grapalat" w:hAnsi="GHEA Grapalat"/>
          <w:sz w:val="24"/>
          <w:szCs w:val="24"/>
          <w:lang w:val="hy-AM"/>
        </w:rPr>
        <w:t>ռազմավարական գնահատման և փորձաքննության</w:t>
      </w:r>
      <w:r>
        <w:rPr>
          <w:rFonts w:ascii="GHEA Grapalat" w:hAnsi="GHEA Grapalat"/>
          <w:sz w:val="24"/>
          <w:szCs w:val="24"/>
          <w:lang w:val="hy-AM"/>
        </w:rPr>
        <w:t xml:space="preserve"> արդյունքում </w:t>
      </w:r>
      <w:r w:rsidR="00E8704A">
        <w:rPr>
          <w:rFonts w:ascii="GHEA Grapalat" w:hAnsi="GHEA Grapalat" w:cs="Sylfaen"/>
          <w:sz w:val="24"/>
          <w:lang w:val="hy-AM"/>
        </w:rPr>
        <w:t>Սևանի</w:t>
      </w:r>
      <w:r w:rsidRPr="00EE63C9">
        <w:rPr>
          <w:rFonts w:ascii="GHEA Grapalat" w:hAnsi="GHEA Grapalat" w:cs="Sylfaen"/>
          <w:sz w:val="24"/>
          <w:lang w:val="hy-AM"/>
        </w:rPr>
        <w:t xml:space="preserve"> ջրավազանային կառավարման տարածքի 2022-2027 թվականների կառավարման պլանը</w:t>
      </w:r>
      <w:r>
        <w:rPr>
          <w:rFonts w:ascii="GHEA Grapalat" w:hAnsi="GHEA Grapalat" w:cs="Sylfaen"/>
          <w:sz w:val="24"/>
          <w:lang w:val="hy-AM"/>
        </w:rPr>
        <w:t xml:space="preserve"> ստացել է դրական եզրակացություն </w:t>
      </w:r>
      <w:r w:rsidRPr="00856EF2">
        <w:rPr>
          <w:rFonts w:ascii="GHEA Grapalat" w:hAnsi="GHEA Grapalat" w:cs="Sylfaen"/>
          <w:sz w:val="24"/>
          <w:lang w:val="hy-AM"/>
        </w:rPr>
        <w:t>(</w:t>
      </w:r>
      <w:r>
        <w:rPr>
          <w:rFonts w:ascii="GHEA Grapalat" w:hAnsi="GHEA Grapalat" w:cs="Sylfaen"/>
          <w:sz w:val="24"/>
          <w:lang w:val="hy-AM"/>
        </w:rPr>
        <w:t>պատճենը` կցվում է</w:t>
      </w:r>
      <w:r w:rsidRPr="00856EF2">
        <w:rPr>
          <w:rFonts w:ascii="GHEA Grapalat" w:hAnsi="GHEA Grapalat" w:cs="Sylfaen"/>
          <w:sz w:val="24"/>
          <w:lang w:val="hy-AM"/>
        </w:rPr>
        <w:t>)</w:t>
      </w:r>
      <w:r>
        <w:rPr>
          <w:rFonts w:ascii="GHEA Grapalat" w:hAnsi="GHEA Grapalat" w:cs="Sylfaen"/>
          <w:sz w:val="24"/>
          <w:lang w:val="hy-AM"/>
        </w:rPr>
        <w:t>։</w:t>
      </w:r>
    </w:p>
    <w:p w:rsidR="008C6C21" w:rsidRPr="00EE63C9" w:rsidRDefault="008C6C21" w:rsidP="00EE63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Իրավական ակտի կիրառման դեպքում ակնկալվող արդյունքը</w:t>
      </w:r>
    </w:p>
    <w:p w:rsidR="00121ED5" w:rsidRPr="00EE63C9" w:rsidRDefault="00C9600F" w:rsidP="000E09F9">
      <w:pPr>
        <w:spacing w:after="0" w:line="360" w:lineRule="auto"/>
        <w:jc w:val="both"/>
        <w:rPr>
          <w:rFonts w:ascii="GHEA Grapalat" w:eastAsiaTheme="minorHAnsi" w:hAnsi="GHEA Grapalat" w:cs="Sylfaen"/>
          <w:color w:val="000000"/>
          <w:sz w:val="24"/>
          <w:lang w:val="hy-AM" w:eastAsia="ru-RU"/>
        </w:rPr>
      </w:pPr>
      <w:r w:rsidRPr="00EE63C9">
        <w:rPr>
          <w:rFonts w:ascii="GHEA Grapalat" w:hAnsi="GHEA Grapalat"/>
          <w:sz w:val="24"/>
          <w:szCs w:val="24"/>
          <w:lang w:val="hy-AM"/>
        </w:rPr>
        <w:tab/>
      </w:r>
      <w:r w:rsidR="00121ED5" w:rsidRPr="00EE63C9">
        <w:rPr>
          <w:rFonts w:ascii="GHEA Grapalat" w:hAnsi="GHEA Grapalat" w:cs="Sylfaen"/>
          <w:sz w:val="24"/>
          <w:lang w:val="hy-AM"/>
        </w:rPr>
        <w:t>«</w:t>
      </w:r>
      <w:r w:rsidR="00E8704A">
        <w:rPr>
          <w:rFonts w:ascii="GHEA Grapalat" w:hAnsi="GHEA Grapalat" w:cs="Sylfaen"/>
          <w:sz w:val="24"/>
          <w:lang w:val="hy-AM"/>
        </w:rPr>
        <w:t>Սևանի</w:t>
      </w:r>
      <w:r w:rsidR="00121ED5" w:rsidRPr="00EE63C9">
        <w:rPr>
          <w:rFonts w:ascii="GHEA Grapalat" w:hAnsi="GHEA Grapalat" w:cs="Sylfaen"/>
          <w:sz w:val="24"/>
          <w:lang w:val="hy-AM"/>
        </w:rPr>
        <w:t xml:space="preserve"> ջրավազանային կառավարման տարածքի 2022-2027 թվականների կառավարման պլանը հաստատելու մասին» կառավարության որոշման 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ընդունմամբ հնարավոր կլինի </w:t>
      </w:r>
      <w:r w:rsidR="00E8704A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Սևանի</w:t>
      </w:r>
      <w:bookmarkStart w:id="0" w:name="_GoBack"/>
      <w:bookmarkEnd w:id="0"/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ջրավազանային տարածքում հասնել ջրային ռեսուրսների լավ է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կո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լո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գիական կար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գավիճակի, ինչ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պես նաև աջակցել ջրա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յին ռե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սուրսների կառավարման հա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մար պա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տասխանատու մարմիններին</w:t>
      </w:r>
      <w:r w:rsidR="007250B6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ջրային ռեսուրսների ոլորտում 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րո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շումներ կա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յաց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նելիս:</w:t>
      </w:r>
    </w:p>
    <w:p w:rsidR="00F31E30" w:rsidRPr="00EE63C9" w:rsidRDefault="00F31E30" w:rsidP="00EE63C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0" w:firstLine="993"/>
        <w:jc w:val="both"/>
        <w:rPr>
          <w:rFonts w:ascii="GHEA Grapalat" w:hAnsi="GHEA Grapalat" w:cs="Sylfaen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F31E30" w:rsidRPr="00EE63C9" w:rsidRDefault="00121ED5" w:rsidP="00EE63C9">
      <w:pPr>
        <w:pStyle w:val="ListParagraph"/>
        <w:numPr>
          <w:ilvl w:val="0"/>
          <w:numId w:val="0"/>
        </w:numPr>
        <w:tabs>
          <w:tab w:val="left" w:pos="426"/>
        </w:tabs>
        <w:spacing w:line="360" w:lineRule="auto"/>
        <w:ind w:firstLine="851"/>
        <w:jc w:val="both"/>
        <w:rPr>
          <w:rFonts w:ascii="GHEA Grapalat" w:hAnsi="GHEA Grapalat" w:cs="Sylfaen"/>
          <w:b/>
          <w:sz w:val="24"/>
          <w:lang w:val="hy-AM"/>
        </w:rPr>
      </w:pPr>
      <w:r w:rsidRPr="00EE63C9">
        <w:rPr>
          <w:rFonts w:ascii="GHEA Grapalat" w:hAnsi="GHEA Grapalat" w:cs="Sylfaen"/>
          <w:sz w:val="24"/>
          <w:lang w:val="hy-AM"/>
        </w:rPr>
        <w:t>«</w:t>
      </w:r>
      <w:r w:rsidR="00E8704A">
        <w:rPr>
          <w:rFonts w:ascii="GHEA Grapalat" w:hAnsi="GHEA Grapalat" w:cs="Sylfaen"/>
          <w:sz w:val="24"/>
          <w:lang w:val="hy-AM"/>
        </w:rPr>
        <w:t>Սևանի</w:t>
      </w:r>
      <w:r w:rsidRPr="00EE63C9">
        <w:rPr>
          <w:rFonts w:ascii="GHEA Grapalat" w:hAnsi="GHEA Grapalat" w:cs="Sylfaen"/>
          <w:sz w:val="24"/>
          <w:lang w:val="hy-AM"/>
        </w:rPr>
        <w:t xml:space="preserve"> ջրավազանային կառավարման տարածքի 2022-2027 թվականների կառավարման պլանը հաստատելու մասին» կառավարության որոշման </w:t>
      </w:r>
      <w:r w:rsidR="00856EF2">
        <w:rPr>
          <w:rFonts w:ascii="GHEA Grapalat" w:hAnsi="GHEA Grapalat" w:cs="Sylfaen"/>
          <w:sz w:val="24"/>
          <w:lang w:val="hy-AM"/>
        </w:rPr>
        <w:t xml:space="preserve">նախագծի </w:t>
      </w:r>
      <w:r w:rsidR="00F31E30" w:rsidRPr="00EE63C9">
        <w:rPr>
          <w:rFonts w:ascii="GHEA Grapalat" w:hAnsi="GHEA Grapalat"/>
          <w:iCs/>
          <w:sz w:val="24"/>
          <w:lang w:val="hy-AM" w:eastAsia="ru-RU"/>
        </w:rPr>
        <w:t xml:space="preserve">ընդունման կապակցությամբ </w:t>
      </w:r>
      <w:r w:rsidR="0017729E" w:rsidRPr="00EE63C9">
        <w:rPr>
          <w:rFonts w:ascii="GHEA Grapalat" w:hAnsi="GHEA Grapalat"/>
          <w:iCs/>
          <w:sz w:val="24"/>
          <w:lang w:val="hy-AM" w:eastAsia="ru-RU"/>
        </w:rPr>
        <w:t xml:space="preserve">առաջանում է անհրաժեշտություն </w:t>
      </w:r>
      <w:r w:rsidR="00F31E30" w:rsidRPr="00EE63C9">
        <w:rPr>
          <w:rFonts w:ascii="GHEA Grapalat" w:hAnsi="GHEA Grapalat"/>
          <w:iCs/>
          <w:sz w:val="24"/>
          <w:lang w:val="hy-AM" w:eastAsia="ru-RU"/>
        </w:rPr>
        <w:t>լրացուցիչ ֆինանսական միջոցների</w:t>
      </w:r>
      <w:r w:rsidR="009B7C45">
        <w:rPr>
          <w:rFonts w:ascii="GHEA Grapalat" w:hAnsi="GHEA Grapalat"/>
          <w:iCs/>
          <w:sz w:val="24"/>
          <w:lang w:val="hy-AM" w:eastAsia="ru-RU"/>
        </w:rPr>
        <w:t xml:space="preserve"> (տես` Հավելվածի</w:t>
      </w:r>
      <w:r w:rsidR="0017729E" w:rsidRPr="00EE63C9">
        <w:rPr>
          <w:rFonts w:ascii="GHEA Grapalat" w:hAnsi="GHEA Grapalat"/>
          <w:iCs/>
          <w:sz w:val="24"/>
          <w:lang w:val="hy-AM" w:eastAsia="ru-RU"/>
        </w:rPr>
        <w:t xml:space="preserve"> Գլուխ </w:t>
      </w:r>
      <w:r w:rsidR="002F2F72">
        <w:rPr>
          <w:rFonts w:ascii="GHEA Grapalat" w:hAnsi="GHEA Grapalat"/>
          <w:iCs/>
          <w:sz w:val="24"/>
          <w:lang w:val="hy-AM" w:eastAsia="ru-RU"/>
        </w:rPr>
        <w:t>XIV</w:t>
      </w:r>
      <w:r w:rsidR="002F2F72" w:rsidRPr="002F2F72">
        <w:rPr>
          <w:rFonts w:ascii="GHEA Grapalat" w:hAnsi="GHEA Grapalat"/>
          <w:iCs/>
          <w:sz w:val="24"/>
          <w:lang w:val="hy-AM" w:eastAsia="ru-RU"/>
        </w:rPr>
        <w:t xml:space="preserve"> </w:t>
      </w:r>
      <w:r w:rsidR="002F2F72">
        <w:rPr>
          <w:rFonts w:ascii="GHEA Grapalat" w:hAnsi="GHEA Grapalat"/>
          <w:iCs/>
          <w:sz w:val="24"/>
          <w:lang w:val="hy-AM" w:eastAsia="ru-RU"/>
        </w:rPr>
        <w:t>աղյուսակ 66</w:t>
      </w:r>
      <w:r w:rsidR="0017729E" w:rsidRPr="00EE63C9">
        <w:rPr>
          <w:rFonts w:ascii="GHEA Grapalat" w:hAnsi="GHEA Grapalat"/>
          <w:iCs/>
          <w:sz w:val="24"/>
          <w:lang w:val="hy-AM" w:eastAsia="ru-RU"/>
        </w:rPr>
        <w:t>):</w:t>
      </w:r>
      <w:r w:rsidR="00F31E30" w:rsidRPr="00EE63C9">
        <w:rPr>
          <w:rFonts w:ascii="GHEA Grapalat" w:hAnsi="GHEA Grapalat"/>
          <w:iCs/>
          <w:sz w:val="24"/>
          <w:lang w:val="hy-AM" w:eastAsia="ru-RU"/>
        </w:rPr>
        <w:t xml:space="preserve"> </w:t>
      </w:r>
    </w:p>
    <w:p w:rsidR="00B90677" w:rsidRPr="00EE63C9" w:rsidRDefault="00B90677" w:rsidP="00CC2F8A">
      <w:pPr>
        <w:pStyle w:val="ListParagraph"/>
        <w:numPr>
          <w:ilvl w:val="0"/>
          <w:numId w:val="4"/>
        </w:numPr>
        <w:spacing w:line="360" w:lineRule="auto"/>
        <w:ind w:left="0" w:firstLine="810"/>
        <w:jc w:val="both"/>
        <w:rPr>
          <w:rFonts w:ascii="GHEA Grapalat" w:eastAsia="Calibri" w:hAnsi="GHEA Grapalat" w:cs="Arial Armenian"/>
          <w:b/>
          <w:sz w:val="24"/>
          <w:lang w:val="hy-AM"/>
        </w:rPr>
      </w:pPr>
      <w:r w:rsidRPr="00EE63C9">
        <w:rPr>
          <w:rFonts w:ascii="GHEA Grapalat" w:hAnsi="GHEA Grapalat" w:cs="Arial Armenian"/>
          <w:b/>
          <w:sz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EE63C9">
        <w:rPr>
          <w:rFonts w:ascii="GHEA Grapalat" w:hAnsi="GHEA Grapalat" w:cs="Arial Armenian"/>
          <w:bCs/>
          <w:sz w:val="24"/>
          <w:lang w:val="hy-AM"/>
        </w:rPr>
        <w:t>.</w:t>
      </w:r>
    </w:p>
    <w:p w:rsidR="0061603C" w:rsidRPr="00EE63C9" w:rsidRDefault="00856EF2" w:rsidP="005F3972">
      <w:pPr>
        <w:pStyle w:val="mechtex"/>
        <w:spacing w:line="360" w:lineRule="auto"/>
        <w:ind w:firstLine="720"/>
        <w:jc w:val="both"/>
        <w:rPr>
          <w:rFonts w:ascii="GHEA Grapalat" w:hAnsi="GHEA Grapalat"/>
          <w:b/>
          <w:szCs w:val="24"/>
          <w:lang w:val="hy-AM"/>
        </w:rPr>
      </w:pPr>
      <w:r w:rsidRPr="00EE63C9">
        <w:rPr>
          <w:rFonts w:ascii="GHEA Grapalat" w:hAnsi="GHEA Grapalat" w:cs="Sylfaen"/>
          <w:lang w:val="hy-AM"/>
        </w:rPr>
        <w:t>«</w:t>
      </w:r>
      <w:r w:rsidR="00E8704A">
        <w:rPr>
          <w:rFonts w:ascii="GHEA Grapalat" w:hAnsi="GHEA Grapalat" w:cs="Sylfaen"/>
          <w:lang w:val="hy-AM"/>
        </w:rPr>
        <w:t>Սևանի</w:t>
      </w:r>
      <w:r w:rsidRPr="00EE63C9">
        <w:rPr>
          <w:rFonts w:ascii="GHEA Grapalat" w:hAnsi="GHEA Grapalat" w:cs="Sylfaen"/>
          <w:lang w:val="hy-AM"/>
        </w:rPr>
        <w:t xml:space="preserve"> ջրավազանային կառավարման տարածքի 2022-2027 թվականների կառավարման պլանը հաստատելու մասին» կառավարության որոշման </w:t>
      </w:r>
      <w:r>
        <w:rPr>
          <w:rFonts w:ascii="GHEA Grapalat" w:hAnsi="GHEA Grapalat" w:cs="Sylfaen"/>
          <w:lang w:val="hy-AM"/>
        </w:rPr>
        <w:t xml:space="preserve">նախագծի </w:t>
      </w:r>
      <w:r>
        <w:rPr>
          <w:rFonts w:ascii="GHEA Grapalat" w:hAnsi="GHEA Grapalat" w:cs="Sylfaen"/>
          <w:lang w:val="hy-AM"/>
        </w:rPr>
        <w:lastRenderedPageBreak/>
        <w:t>մշակումը բխում է</w:t>
      </w:r>
      <w:r w:rsidRPr="007101F2">
        <w:rPr>
          <w:rFonts w:ascii="GHEA Grapalat" w:hAnsi="GHEA Grapalat"/>
          <w:szCs w:val="24"/>
          <w:lang w:val="hy-AM"/>
        </w:rPr>
        <w:t xml:space="preserve"> Կառավարության 2021</w:t>
      </w:r>
      <w:r w:rsidRPr="007101F2">
        <w:rPr>
          <w:rFonts w:ascii="GHEA Grapalat" w:hAnsi="GHEA Grapalat" w:cstheme="minorBidi"/>
          <w:szCs w:val="24"/>
          <w:lang w:val="hy-AM"/>
        </w:rPr>
        <w:t>թ</w:t>
      </w:r>
      <w:r w:rsidRPr="007101F2">
        <w:rPr>
          <w:rFonts w:ascii="GHEA Grapalat" w:hAnsi="GHEA Grapalat"/>
          <w:szCs w:val="24"/>
          <w:lang w:val="hy-AM"/>
        </w:rPr>
        <w:t xml:space="preserve">. </w:t>
      </w:r>
      <w:r w:rsidRPr="007101F2">
        <w:rPr>
          <w:rFonts w:ascii="GHEA Grapalat" w:hAnsi="GHEA Grapalat" w:cstheme="minorBidi"/>
          <w:szCs w:val="24"/>
          <w:lang w:val="hy-AM"/>
        </w:rPr>
        <w:t>նոյեմբերի</w:t>
      </w:r>
      <w:r w:rsidRPr="00EB50DD">
        <w:rPr>
          <w:rFonts w:ascii="GHEA Grapalat" w:hAnsi="GHEA Grapalat"/>
          <w:szCs w:val="24"/>
          <w:lang w:val="hy-AM"/>
        </w:rPr>
        <w:t xml:space="preserve"> 18-</w:t>
      </w:r>
      <w:r w:rsidRPr="00EB50DD">
        <w:rPr>
          <w:rFonts w:ascii="GHEA Grapalat" w:hAnsi="GHEA Grapalat" w:cstheme="minorBidi"/>
          <w:szCs w:val="24"/>
          <w:lang w:val="hy-AM"/>
        </w:rPr>
        <w:t>ի</w:t>
      </w:r>
      <w:r w:rsidRPr="00EB50DD">
        <w:rPr>
          <w:rFonts w:ascii="GHEA Grapalat" w:hAnsi="GHEA Grapalat"/>
          <w:szCs w:val="24"/>
          <w:lang w:val="hy-AM"/>
        </w:rPr>
        <w:t xml:space="preserve"> «</w:t>
      </w:r>
      <w:r w:rsidRPr="00EB50DD">
        <w:rPr>
          <w:rFonts w:ascii="GHEA Grapalat" w:hAnsi="GHEA Grapalat" w:cstheme="minorBidi"/>
          <w:szCs w:val="24"/>
          <w:lang w:val="hy-AM"/>
        </w:rPr>
        <w:t>Հայաստանի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Հանրապետության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կառավարության</w:t>
      </w:r>
      <w:r w:rsidRPr="00EB50DD">
        <w:rPr>
          <w:rFonts w:ascii="GHEA Grapalat" w:hAnsi="GHEA Grapalat"/>
          <w:szCs w:val="24"/>
          <w:lang w:val="hy-AM"/>
        </w:rPr>
        <w:t xml:space="preserve"> 2021-2026 </w:t>
      </w:r>
      <w:r w:rsidRPr="00EB50DD">
        <w:rPr>
          <w:rFonts w:ascii="GHEA Grapalat" w:hAnsi="GHEA Grapalat" w:cstheme="minorBidi"/>
          <w:szCs w:val="24"/>
          <w:lang w:val="hy-AM"/>
        </w:rPr>
        <w:t>թվականների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գործունեության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միջոցառումների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ծրագիրը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հաստատելու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մասին</w:t>
      </w:r>
      <w:r w:rsidRPr="00EB50DD">
        <w:rPr>
          <w:rFonts w:ascii="GHEA Grapalat" w:hAnsi="GHEA Grapalat"/>
          <w:szCs w:val="24"/>
          <w:lang w:val="hy-AM"/>
        </w:rPr>
        <w:t>» N 1902-</w:t>
      </w:r>
      <w:r w:rsidRPr="00EB50DD">
        <w:rPr>
          <w:rFonts w:ascii="GHEA Grapalat" w:hAnsi="GHEA Grapalat" w:cstheme="minorBidi"/>
          <w:szCs w:val="24"/>
          <w:lang w:val="hy-AM"/>
        </w:rPr>
        <w:t>Լ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որոշմա</w:t>
      </w:r>
      <w:r w:rsidRPr="00D55E2C">
        <w:rPr>
          <w:rFonts w:ascii="GHEA Grapalat" w:hAnsi="GHEA Grapalat"/>
          <w:szCs w:val="24"/>
          <w:lang w:val="hy-AM"/>
        </w:rPr>
        <w:t>մբ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հաստատված հավելված </w:t>
      </w:r>
      <w:r w:rsidRPr="00EE7D8A">
        <w:rPr>
          <w:rFonts w:ascii="GHEA Grapalat" w:hAnsi="GHEA Grapalat"/>
          <w:szCs w:val="24"/>
          <w:lang w:val="hy-AM"/>
        </w:rPr>
        <w:t>N1-ի</w:t>
      </w:r>
      <w:r w:rsidRPr="00EB50DD">
        <w:rPr>
          <w:rFonts w:ascii="GHEA Grapalat" w:hAnsi="GHEA Grapalat"/>
          <w:szCs w:val="24"/>
          <w:lang w:val="hy-AM"/>
        </w:rPr>
        <w:t xml:space="preserve"> 1.1</w:t>
      </w:r>
      <w:r w:rsidRPr="00EE7D8A">
        <w:rPr>
          <w:rFonts w:ascii="GHEA Grapalat" w:hAnsi="GHEA Grapalat"/>
          <w:szCs w:val="24"/>
          <w:lang w:val="hy-AM"/>
        </w:rPr>
        <w:t xml:space="preserve"> կետ</w:t>
      </w:r>
      <w:r>
        <w:rPr>
          <w:rFonts w:ascii="GHEA Grapalat" w:hAnsi="GHEA Grapalat"/>
          <w:szCs w:val="24"/>
          <w:lang w:val="hy-AM"/>
        </w:rPr>
        <w:t>ի</w:t>
      </w:r>
      <w:r w:rsidR="005F3972">
        <w:rPr>
          <w:rFonts w:ascii="GHEA Grapalat" w:hAnsi="GHEA Grapalat"/>
          <w:szCs w:val="24"/>
          <w:lang w:val="hy-AM"/>
        </w:rPr>
        <w:t>ց։</w:t>
      </w:r>
      <w:r w:rsidRPr="00EE7D8A">
        <w:rPr>
          <w:rFonts w:ascii="GHEA Grapalat" w:hAnsi="GHEA Grapalat"/>
          <w:szCs w:val="24"/>
          <w:lang w:val="hy-AM"/>
        </w:rPr>
        <w:t xml:space="preserve"> </w:t>
      </w:r>
    </w:p>
    <w:p w:rsidR="008C6C21" w:rsidRPr="00EE63C9" w:rsidRDefault="008C6C21" w:rsidP="00EE63C9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E61B2C" w:rsidRPr="00EE63C9" w:rsidRDefault="00E61B2C" w:rsidP="00EE63C9">
      <w:pPr>
        <w:spacing w:line="360" w:lineRule="auto"/>
        <w:rPr>
          <w:rFonts w:ascii="GHEA Grapalat" w:hAnsi="GHEA Grapalat"/>
          <w:lang w:val="hy-AM"/>
        </w:rPr>
      </w:pPr>
    </w:p>
    <w:sectPr w:rsidR="00E61B2C" w:rsidRPr="00EE63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CFF" w:rsidRDefault="00251CFF" w:rsidP="007F1F79">
      <w:pPr>
        <w:spacing w:after="0" w:line="240" w:lineRule="auto"/>
      </w:pPr>
      <w:r>
        <w:separator/>
      </w:r>
    </w:p>
  </w:endnote>
  <w:endnote w:type="continuationSeparator" w:id="0">
    <w:p w:rsidR="00251CFF" w:rsidRDefault="00251CFF" w:rsidP="007F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CFF" w:rsidRDefault="00251CFF" w:rsidP="007F1F79">
      <w:pPr>
        <w:spacing w:after="0" w:line="240" w:lineRule="auto"/>
      </w:pPr>
      <w:r>
        <w:separator/>
      </w:r>
    </w:p>
  </w:footnote>
  <w:footnote w:type="continuationSeparator" w:id="0">
    <w:p w:rsidR="00251CFF" w:rsidRDefault="00251CFF" w:rsidP="007F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455"/>
    <w:multiLevelType w:val="hybridMultilevel"/>
    <w:tmpl w:val="6786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366"/>
    <w:multiLevelType w:val="hybridMultilevel"/>
    <w:tmpl w:val="E76CC16A"/>
    <w:lvl w:ilvl="0" w:tplc="8536EC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C16506"/>
    <w:multiLevelType w:val="hybridMultilevel"/>
    <w:tmpl w:val="CDB2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362C"/>
    <w:multiLevelType w:val="hybridMultilevel"/>
    <w:tmpl w:val="DC623B2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AE10A42"/>
    <w:multiLevelType w:val="hybridMultilevel"/>
    <w:tmpl w:val="DB90B5E0"/>
    <w:lvl w:ilvl="0" w:tplc="F06881D0">
      <w:start w:val="1"/>
      <w:numFmt w:val="decimal"/>
      <w:lvlText w:val="%1."/>
      <w:lvlJc w:val="left"/>
      <w:pPr>
        <w:ind w:left="862" w:hanging="72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F10A5"/>
    <w:multiLevelType w:val="hybridMultilevel"/>
    <w:tmpl w:val="8A8A3428"/>
    <w:lvl w:ilvl="0" w:tplc="50DEBF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35029"/>
    <w:multiLevelType w:val="hybridMultilevel"/>
    <w:tmpl w:val="7FC87F1E"/>
    <w:lvl w:ilvl="0" w:tplc="A46078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D33E13"/>
    <w:multiLevelType w:val="hybridMultilevel"/>
    <w:tmpl w:val="819A7974"/>
    <w:lvl w:ilvl="0" w:tplc="BAD8A62C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C8637D6"/>
    <w:multiLevelType w:val="hybridMultilevel"/>
    <w:tmpl w:val="BD1A24F8"/>
    <w:lvl w:ilvl="0" w:tplc="8EEA358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D9705D08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8F511F5"/>
    <w:multiLevelType w:val="hybridMultilevel"/>
    <w:tmpl w:val="BBA89CD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B7"/>
    <w:rsid w:val="00032B26"/>
    <w:rsid w:val="00044713"/>
    <w:rsid w:val="000519DB"/>
    <w:rsid w:val="0005613A"/>
    <w:rsid w:val="000D5F0B"/>
    <w:rsid w:val="000E09F9"/>
    <w:rsid w:val="000E7EA2"/>
    <w:rsid w:val="000F318D"/>
    <w:rsid w:val="00120F96"/>
    <w:rsid w:val="00121ED5"/>
    <w:rsid w:val="00131C36"/>
    <w:rsid w:val="001554C1"/>
    <w:rsid w:val="001669D4"/>
    <w:rsid w:val="00166DB1"/>
    <w:rsid w:val="00175BEA"/>
    <w:rsid w:val="0017729E"/>
    <w:rsid w:val="001822C5"/>
    <w:rsid w:val="001A0630"/>
    <w:rsid w:val="001A19C9"/>
    <w:rsid w:val="001C2D9D"/>
    <w:rsid w:val="001D620D"/>
    <w:rsid w:val="001D67FE"/>
    <w:rsid w:val="001E08C0"/>
    <w:rsid w:val="001E775E"/>
    <w:rsid w:val="001F1B93"/>
    <w:rsid w:val="001F6342"/>
    <w:rsid w:val="0020715F"/>
    <w:rsid w:val="002100F9"/>
    <w:rsid w:val="00210BCA"/>
    <w:rsid w:val="00237123"/>
    <w:rsid w:val="00241338"/>
    <w:rsid w:val="00241BC6"/>
    <w:rsid w:val="00247EE4"/>
    <w:rsid w:val="002504D1"/>
    <w:rsid w:val="00251CFF"/>
    <w:rsid w:val="00266161"/>
    <w:rsid w:val="00280E84"/>
    <w:rsid w:val="002B611D"/>
    <w:rsid w:val="002D4341"/>
    <w:rsid w:val="002F2B6F"/>
    <w:rsid w:val="002F2F72"/>
    <w:rsid w:val="002F674A"/>
    <w:rsid w:val="003024B5"/>
    <w:rsid w:val="003105E7"/>
    <w:rsid w:val="003256F9"/>
    <w:rsid w:val="0032739D"/>
    <w:rsid w:val="003372D1"/>
    <w:rsid w:val="003572DF"/>
    <w:rsid w:val="003622E9"/>
    <w:rsid w:val="00371A28"/>
    <w:rsid w:val="00372125"/>
    <w:rsid w:val="00376AA4"/>
    <w:rsid w:val="00386045"/>
    <w:rsid w:val="00393F1C"/>
    <w:rsid w:val="003942F8"/>
    <w:rsid w:val="00394E0D"/>
    <w:rsid w:val="003A1637"/>
    <w:rsid w:val="003C1232"/>
    <w:rsid w:val="003C499D"/>
    <w:rsid w:val="003E6DF7"/>
    <w:rsid w:val="00401539"/>
    <w:rsid w:val="00416402"/>
    <w:rsid w:val="0042483C"/>
    <w:rsid w:val="00427AEF"/>
    <w:rsid w:val="00432520"/>
    <w:rsid w:val="00432609"/>
    <w:rsid w:val="00472F7C"/>
    <w:rsid w:val="004A21CF"/>
    <w:rsid w:val="004F5F2D"/>
    <w:rsid w:val="00534C4E"/>
    <w:rsid w:val="00552B62"/>
    <w:rsid w:val="00554E6A"/>
    <w:rsid w:val="005659E4"/>
    <w:rsid w:val="00567A61"/>
    <w:rsid w:val="00572482"/>
    <w:rsid w:val="005731EF"/>
    <w:rsid w:val="00590FDF"/>
    <w:rsid w:val="00594EF2"/>
    <w:rsid w:val="005D759F"/>
    <w:rsid w:val="005F3972"/>
    <w:rsid w:val="0061603C"/>
    <w:rsid w:val="006172D9"/>
    <w:rsid w:val="0064016A"/>
    <w:rsid w:val="00643790"/>
    <w:rsid w:val="00643A51"/>
    <w:rsid w:val="00646B77"/>
    <w:rsid w:val="00654239"/>
    <w:rsid w:val="00660AE2"/>
    <w:rsid w:val="00671F99"/>
    <w:rsid w:val="00673B0D"/>
    <w:rsid w:val="006924B0"/>
    <w:rsid w:val="006B3960"/>
    <w:rsid w:val="006C2E3A"/>
    <w:rsid w:val="006C670B"/>
    <w:rsid w:val="006D3E30"/>
    <w:rsid w:val="006D72B9"/>
    <w:rsid w:val="00716F56"/>
    <w:rsid w:val="007250B6"/>
    <w:rsid w:val="00725480"/>
    <w:rsid w:val="0073551D"/>
    <w:rsid w:val="00771131"/>
    <w:rsid w:val="00781142"/>
    <w:rsid w:val="007A1626"/>
    <w:rsid w:val="007B37A1"/>
    <w:rsid w:val="007B7C63"/>
    <w:rsid w:val="007E018C"/>
    <w:rsid w:val="007E174D"/>
    <w:rsid w:val="007F1F79"/>
    <w:rsid w:val="007F433E"/>
    <w:rsid w:val="008032A8"/>
    <w:rsid w:val="00822C1D"/>
    <w:rsid w:val="008436DB"/>
    <w:rsid w:val="00845E40"/>
    <w:rsid w:val="00856EF2"/>
    <w:rsid w:val="008602B1"/>
    <w:rsid w:val="00867B32"/>
    <w:rsid w:val="008847CA"/>
    <w:rsid w:val="008A2044"/>
    <w:rsid w:val="008B1C13"/>
    <w:rsid w:val="008C6C21"/>
    <w:rsid w:val="008E536F"/>
    <w:rsid w:val="008F73D2"/>
    <w:rsid w:val="00920C23"/>
    <w:rsid w:val="00921911"/>
    <w:rsid w:val="0092519B"/>
    <w:rsid w:val="00965A24"/>
    <w:rsid w:val="009807E6"/>
    <w:rsid w:val="009932CD"/>
    <w:rsid w:val="00994B34"/>
    <w:rsid w:val="00996144"/>
    <w:rsid w:val="009B7C45"/>
    <w:rsid w:val="009D1D86"/>
    <w:rsid w:val="009F2F1A"/>
    <w:rsid w:val="00A02543"/>
    <w:rsid w:val="00A05C00"/>
    <w:rsid w:val="00A709D3"/>
    <w:rsid w:val="00A81199"/>
    <w:rsid w:val="00AA04ED"/>
    <w:rsid w:val="00AC2177"/>
    <w:rsid w:val="00AF305C"/>
    <w:rsid w:val="00B00249"/>
    <w:rsid w:val="00B01294"/>
    <w:rsid w:val="00B07631"/>
    <w:rsid w:val="00B2488F"/>
    <w:rsid w:val="00B3023B"/>
    <w:rsid w:val="00B3063F"/>
    <w:rsid w:val="00B31D6C"/>
    <w:rsid w:val="00B42FC8"/>
    <w:rsid w:val="00B61EC2"/>
    <w:rsid w:val="00B90677"/>
    <w:rsid w:val="00B94C7A"/>
    <w:rsid w:val="00B97004"/>
    <w:rsid w:val="00BD15CF"/>
    <w:rsid w:val="00BD4863"/>
    <w:rsid w:val="00BD6E54"/>
    <w:rsid w:val="00BE0D88"/>
    <w:rsid w:val="00BF1A47"/>
    <w:rsid w:val="00C2392C"/>
    <w:rsid w:val="00C25414"/>
    <w:rsid w:val="00C30F96"/>
    <w:rsid w:val="00C34D80"/>
    <w:rsid w:val="00C6679F"/>
    <w:rsid w:val="00C81EDC"/>
    <w:rsid w:val="00C86675"/>
    <w:rsid w:val="00C930DB"/>
    <w:rsid w:val="00C9600F"/>
    <w:rsid w:val="00C96270"/>
    <w:rsid w:val="00CC2F8A"/>
    <w:rsid w:val="00CD7D2C"/>
    <w:rsid w:val="00CF4001"/>
    <w:rsid w:val="00D11798"/>
    <w:rsid w:val="00D77FA6"/>
    <w:rsid w:val="00DB74A8"/>
    <w:rsid w:val="00DD537F"/>
    <w:rsid w:val="00E04FDE"/>
    <w:rsid w:val="00E06D2C"/>
    <w:rsid w:val="00E10B8E"/>
    <w:rsid w:val="00E33B9F"/>
    <w:rsid w:val="00E343C6"/>
    <w:rsid w:val="00E414B5"/>
    <w:rsid w:val="00E60F26"/>
    <w:rsid w:val="00E61B2C"/>
    <w:rsid w:val="00E61E37"/>
    <w:rsid w:val="00E7743F"/>
    <w:rsid w:val="00E8704A"/>
    <w:rsid w:val="00E96965"/>
    <w:rsid w:val="00EC29B7"/>
    <w:rsid w:val="00EC4417"/>
    <w:rsid w:val="00EC5FD5"/>
    <w:rsid w:val="00EE63C9"/>
    <w:rsid w:val="00EE7522"/>
    <w:rsid w:val="00F117B7"/>
    <w:rsid w:val="00F1622C"/>
    <w:rsid w:val="00F17649"/>
    <w:rsid w:val="00F17AB6"/>
    <w:rsid w:val="00F2451B"/>
    <w:rsid w:val="00F30BAA"/>
    <w:rsid w:val="00F31E30"/>
    <w:rsid w:val="00F33D1A"/>
    <w:rsid w:val="00F518F0"/>
    <w:rsid w:val="00F66038"/>
    <w:rsid w:val="00F725F5"/>
    <w:rsid w:val="00F75B7E"/>
    <w:rsid w:val="00FA444B"/>
    <w:rsid w:val="00F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7E11"/>
  <w15:docId w15:val="{C217810B-4B8F-45FA-88A8-58E82066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21"/>
    <w:pPr>
      <w:spacing w:after="200" w:line="276" w:lineRule="auto"/>
      <w:jc w:val="left"/>
    </w:pPr>
    <w:rPr>
      <w:rFonts w:ascii="Calibri" w:eastAsia="Calibri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stile 1"/>
    <w:basedOn w:val="Normal"/>
    <w:link w:val="FootnoteTextChar"/>
    <w:uiPriority w:val="99"/>
    <w:unhideWhenUsed/>
    <w:rsid w:val="007F1F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"/>
    <w:basedOn w:val="DefaultParagraphFont"/>
    <w:link w:val="FootnoteText"/>
    <w:uiPriority w:val="99"/>
    <w:rsid w:val="007F1F7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1F79"/>
    <w:rPr>
      <w:vertAlign w:val="superscript"/>
    </w:rPr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"/>
    <w:basedOn w:val="Normal"/>
    <w:link w:val="ListParagraphChar"/>
    <w:qFormat/>
    <w:rsid w:val="00B94C7A"/>
    <w:pPr>
      <w:numPr>
        <w:numId w:val="2"/>
      </w:numPr>
      <w:spacing w:after="120"/>
      <w:contextualSpacing/>
    </w:pPr>
    <w:rPr>
      <w:rFonts w:ascii="Arial" w:eastAsia="Times New Roman" w:hAnsi="Arial"/>
      <w:sz w:val="20"/>
      <w:szCs w:val="24"/>
      <w:lang w:val="en-US" w:eastAsia="de-DE"/>
    </w:r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locked/>
    <w:rsid w:val="00B94C7A"/>
    <w:rPr>
      <w:rFonts w:ascii="Arial" w:eastAsia="Times New Roman" w:hAnsi="Arial" w:cs="Times New Roman"/>
      <w:sz w:val="20"/>
      <w:szCs w:val="24"/>
      <w:lang w:eastAsia="de-DE"/>
    </w:rPr>
  </w:style>
  <w:style w:type="paragraph" w:styleId="NormalWeb">
    <w:name w:val="Normal (Web)"/>
    <w:basedOn w:val="Normal"/>
    <w:rsid w:val="00472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aliases w:val="Heading 11,Знак"/>
    <w:basedOn w:val="Normal"/>
    <w:link w:val="BalloonTextChar"/>
    <w:semiHidden/>
    <w:unhideWhenUsed/>
    <w:rsid w:val="0047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Heading 11 Char,Знак Char"/>
    <w:basedOn w:val="DefaultParagraphFont"/>
    <w:link w:val="BalloonText"/>
    <w:semiHidden/>
    <w:rsid w:val="00472F7C"/>
    <w:rPr>
      <w:rFonts w:ascii="Tahoma" w:eastAsia="Calibri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B3063F"/>
    <w:rPr>
      <w:i/>
      <w:iCs/>
    </w:rPr>
  </w:style>
  <w:style w:type="character" w:customStyle="1" w:styleId="normChar">
    <w:name w:val="norm Char"/>
    <w:link w:val="norm"/>
    <w:locked/>
    <w:rsid w:val="00121ED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121ED5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121ED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856EF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856EF2"/>
    <w:pPr>
      <w:spacing w:after="0" w:line="240" w:lineRule="auto"/>
      <w:jc w:val="center"/>
    </w:pPr>
    <w:rPr>
      <w:rFonts w:ascii="Arial Armenian" w:eastAsia="Times New Roman" w:hAnsi="Arial Armenian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4DB4-AE5B-4D61-9C08-922E65F4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/>
  <dc:description/>
  <cp:lastModifiedBy>User</cp:lastModifiedBy>
  <cp:revision>193</cp:revision>
  <cp:lastPrinted>2021-03-09T11:57:00Z</cp:lastPrinted>
  <dcterms:created xsi:type="dcterms:W3CDTF">2021-02-12T07:50:00Z</dcterms:created>
  <dcterms:modified xsi:type="dcterms:W3CDTF">2022-06-08T13:02:00Z</dcterms:modified>
</cp:coreProperties>
</file>