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FD" w:rsidRPr="009827FD" w:rsidRDefault="00973D00" w:rsidP="003228E7">
      <w:pPr>
        <w:spacing w:after="0" w:line="360" w:lineRule="auto"/>
        <w:jc w:val="right"/>
        <w:rPr>
          <w:rFonts w:ascii="GHEA Mariam" w:eastAsia="Times New Roman" w:hAnsi="GHEA Mariam" w:cs="Times New Roman"/>
          <w:bCs/>
          <w:sz w:val="24"/>
          <w:szCs w:val="24"/>
        </w:rPr>
      </w:pPr>
      <w:r w:rsidRPr="009827FD">
        <w:rPr>
          <w:rFonts w:ascii="GHEA Mariam" w:eastAsia="Times New Roman" w:hAnsi="GHEA Mariam" w:cs="Times New Roman"/>
          <w:bCs/>
          <w:sz w:val="24"/>
          <w:szCs w:val="24"/>
        </w:rPr>
        <w:t xml:space="preserve">Հավելված N </w:t>
      </w:r>
      <w:r w:rsidR="009827FD" w:rsidRPr="009827FD">
        <w:rPr>
          <w:rFonts w:ascii="GHEA Mariam" w:eastAsia="Times New Roman" w:hAnsi="GHEA Mariam" w:cs="Times New Roman"/>
          <w:bCs/>
          <w:sz w:val="24"/>
          <w:szCs w:val="24"/>
        </w:rPr>
        <w:t>3</w:t>
      </w:r>
    </w:p>
    <w:p w:rsidR="00973D00" w:rsidRPr="009827FD" w:rsidRDefault="00973D00" w:rsidP="003228E7">
      <w:pPr>
        <w:spacing w:after="0" w:line="360" w:lineRule="auto"/>
        <w:jc w:val="right"/>
        <w:rPr>
          <w:rFonts w:ascii="GHEA Mariam" w:eastAsia="Times New Roman" w:hAnsi="GHEA Mariam" w:cs="Times New Roman"/>
          <w:sz w:val="24"/>
          <w:szCs w:val="24"/>
        </w:rPr>
      </w:pPr>
      <w:r w:rsidRPr="009827FD">
        <w:rPr>
          <w:rFonts w:ascii="GHEA Mariam" w:eastAsia="Times New Roman" w:hAnsi="GHEA Mariam" w:cs="Times New Roman"/>
          <w:bCs/>
          <w:sz w:val="24"/>
          <w:szCs w:val="24"/>
        </w:rPr>
        <w:t>ՀՀ կառավարության</w:t>
      </w:r>
      <w:r w:rsidRPr="009827FD">
        <w:rPr>
          <w:rFonts w:ascii="GHEA Mariam" w:eastAsia="Times New Roman" w:hAnsi="GHEA Mariam" w:cs="Times New Roman"/>
          <w:bCs/>
          <w:sz w:val="24"/>
          <w:szCs w:val="24"/>
        </w:rPr>
        <w:br/>
        <w:t>2022 թվականի _______ __-ի</w:t>
      </w:r>
      <w:r w:rsidRPr="009827FD">
        <w:rPr>
          <w:rFonts w:ascii="GHEA Mariam" w:eastAsia="Times New Roman" w:hAnsi="GHEA Mariam" w:cs="Times New Roman"/>
          <w:bCs/>
          <w:sz w:val="24"/>
          <w:szCs w:val="24"/>
        </w:rPr>
        <w:br/>
        <w:t>N ____-Ն որոշման</w:t>
      </w:r>
    </w:p>
    <w:p w:rsidR="00973D00" w:rsidRDefault="00973D00" w:rsidP="003228E7">
      <w:pPr>
        <w:spacing w:after="0" w:line="360" w:lineRule="auto"/>
        <w:jc w:val="center"/>
        <w:rPr>
          <w:rStyle w:val="jlqj4b"/>
          <w:rFonts w:ascii="GHEA Mariam" w:hAnsi="GHEA Mariam"/>
          <w:b/>
          <w:sz w:val="24"/>
          <w:szCs w:val="24"/>
        </w:rPr>
      </w:pPr>
    </w:p>
    <w:p w:rsidR="00E5169E" w:rsidRPr="00D92AE9" w:rsidRDefault="00E01092" w:rsidP="003228E7">
      <w:pPr>
        <w:spacing w:after="0" w:line="360" w:lineRule="auto"/>
        <w:jc w:val="center"/>
        <w:rPr>
          <w:rStyle w:val="jlqj4b"/>
          <w:rFonts w:ascii="GHEA Mariam" w:hAnsi="GHEA Mariam"/>
          <w:b/>
          <w:sz w:val="24"/>
          <w:szCs w:val="24"/>
        </w:rPr>
      </w:pPr>
      <w:r>
        <w:rPr>
          <w:rStyle w:val="jlqj4b"/>
          <w:rFonts w:ascii="GHEA Mariam" w:hAnsi="GHEA Mariam"/>
          <w:b/>
          <w:sz w:val="24"/>
          <w:szCs w:val="24"/>
        </w:rPr>
        <w:t>Շ</w:t>
      </w:r>
      <w:r w:rsidR="003228E7">
        <w:rPr>
          <w:rStyle w:val="jlqj4b"/>
          <w:rFonts w:ascii="GHEA Mariam" w:hAnsi="GHEA Mariam"/>
          <w:b/>
          <w:sz w:val="24"/>
          <w:szCs w:val="24"/>
        </w:rPr>
        <w:t>ԱՐԺԱԿԱՆ ԳՈՒՅՔԻ</w:t>
      </w:r>
      <w:r>
        <w:rPr>
          <w:rStyle w:val="jlqj4b"/>
          <w:rFonts w:ascii="GHEA Mariam" w:hAnsi="GHEA Mariam"/>
          <w:b/>
          <w:sz w:val="24"/>
          <w:szCs w:val="24"/>
        </w:rPr>
        <w:t xml:space="preserve"> </w:t>
      </w:r>
      <w:r w:rsidR="003228E7">
        <w:rPr>
          <w:rStyle w:val="jlqj4b"/>
          <w:rFonts w:ascii="GHEA Mariam" w:hAnsi="GHEA Mariam"/>
          <w:b/>
          <w:sz w:val="24"/>
          <w:szCs w:val="24"/>
        </w:rPr>
        <w:t>ԳՆԱՀԱՏՄԱՆ ՍՏԱՆԴԱՐՏ</w:t>
      </w:r>
      <w:r w:rsidR="00506464" w:rsidRPr="00D92AE9">
        <w:rPr>
          <w:rStyle w:val="jlqj4b"/>
          <w:rFonts w:ascii="GHEA Mariam" w:hAnsi="GHEA Mariam"/>
          <w:b/>
          <w:sz w:val="24"/>
          <w:szCs w:val="24"/>
        </w:rPr>
        <w:t xml:space="preserve"> </w:t>
      </w:r>
    </w:p>
    <w:p w:rsidR="0010055F" w:rsidRDefault="0010055F" w:rsidP="003228E7">
      <w:pPr>
        <w:spacing w:after="0" w:line="360" w:lineRule="auto"/>
        <w:jc w:val="center"/>
        <w:rPr>
          <w:rStyle w:val="jlqj4b"/>
          <w:rFonts w:ascii="Sylfaen" w:hAnsi="Sylfaen"/>
          <w:lang w:val="hy-AM"/>
        </w:rPr>
      </w:pPr>
    </w:p>
    <w:p w:rsidR="0010055F" w:rsidRDefault="0010055F" w:rsidP="003228E7">
      <w:pPr>
        <w:spacing w:after="0" w:line="360" w:lineRule="auto"/>
        <w:jc w:val="center"/>
        <w:rPr>
          <w:rFonts w:ascii="GHEA Mariam" w:hAnsi="GHEA Mariam" w:cs="Times New Roman"/>
          <w:b/>
          <w:sz w:val="24"/>
          <w:szCs w:val="24"/>
        </w:rPr>
      </w:pPr>
      <w:r w:rsidRPr="00E01092">
        <w:rPr>
          <w:rFonts w:ascii="GHEA Mariam" w:hAnsi="GHEA Mariam" w:cs="Times New Roman"/>
          <w:b/>
          <w:sz w:val="24"/>
          <w:szCs w:val="24"/>
          <w:lang w:val="hy-AM"/>
        </w:rPr>
        <w:t>I. Ն</w:t>
      </w:r>
      <w:r w:rsidR="003228E7">
        <w:rPr>
          <w:rFonts w:ascii="GHEA Mariam" w:hAnsi="GHEA Mariam" w:cs="Times New Roman"/>
          <w:b/>
          <w:sz w:val="24"/>
          <w:szCs w:val="24"/>
        </w:rPr>
        <w:t>ԵՐԱԾՈՒԹՅՈՒՆ</w:t>
      </w:r>
    </w:p>
    <w:p w:rsidR="00EE724E" w:rsidRDefault="00FD0DBA" w:rsidP="00B6059E">
      <w:pPr>
        <w:tabs>
          <w:tab w:val="left" w:pos="718"/>
        </w:tabs>
        <w:spacing w:after="0" w:line="360" w:lineRule="auto"/>
        <w:ind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1. </w:t>
      </w:r>
      <w:r w:rsidR="00552D11" w:rsidRPr="00CA5D63">
        <w:rPr>
          <w:rFonts w:ascii="GHEA Mariam" w:hAnsi="GHEA Mariam" w:cs="Sylfaen"/>
          <w:sz w:val="24"/>
          <w:szCs w:val="24"/>
          <w:lang w:val="hy-AM"/>
        </w:rPr>
        <w:t xml:space="preserve">Սույն որոշման </w:t>
      </w:r>
      <w:r w:rsidR="00BB372F">
        <w:rPr>
          <w:rFonts w:ascii="GHEA Mariam" w:hAnsi="GHEA Mariam" w:cs="Sylfaen"/>
          <w:sz w:val="24"/>
          <w:szCs w:val="24"/>
          <w:lang w:val="hy-AM"/>
        </w:rPr>
        <w:t xml:space="preserve">N </w:t>
      </w:r>
      <w:r w:rsidR="00552D11" w:rsidRPr="00CA5D63">
        <w:rPr>
          <w:rFonts w:ascii="GHEA Mariam" w:hAnsi="GHEA Mariam" w:cs="Sylfaen"/>
          <w:sz w:val="24"/>
          <w:szCs w:val="24"/>
          <w:lang w:val="hy-AM"/>
        </w:rPr>
        <w:t xml:space="preserve">1 հավելվածով սահմանված ստանդարտում </w:t>
      </w:r>
      <w:r w:rsidR="00552D11" w:rsidRPr="00E01092">
        <w:rPr>
          <w:rFonts w:ascii="GHEA Mariam" w:hAnsi="GHEA Mariam" w:cs="Sylfaen"/>
          <w:sz w:val="24"/>
          <w:szCs w:val="24"/>
          <w:lang w:val="hy-AM"/>
        </w:rPr>
        <w:t>(</w:t>
      </w:r>
      <w:r w:rsidR="00552D11" w:rsidRPr="00CA5D63">
        <w:rPr>
          <w:rFonts w:ascii="GHEA Mariam" w:hAnsi="GHEA Mariam" w:cs="Sylfaen"/>
          <w:sz w:val="24"/>
          <w:szCs w:val="24"/>
          <w:lang w:val="hy-AM"/>
        </w:rPr>
        <w:t xml:space="preserve">այսուհետ՝ </w:t>
      </w:r>
      <w:r w:rsidR="00552D11" w:rsidRPr="00E01092">
        <w:rPr>
          <w:rFonts w:ascii="GHEA Mariam" w:hAnsi="GHEA Mariam" w:cs="Sylfaen"/>
          <w:sz w:val="24"/>
          <w:szCs w:val="24"/>
          <w:lang w:val="hy-AM"/>
        </w:rPr>
        <w:t xml:space="preserve">Ընդհանուր ստանդարտ) </w:t>
      </w:r>
      <w:r w:rsidR="00EE724E" w:rsidRPr="00CA5D63">
        <w:rPr>
          <w:rStyle w:val="jlqj4b"/>
          <w:rFonts w:ascii="GHEA Mariam" w:hAnsi="GHEA Mariam"/>
          <w:sz w:val="24"/>
          <w:szCs w:val="24"/>
          <w:lang w:val="hy-AM"/>
        </w:rPr>
        <w:t xml:space="preserve">ներկայացված սկզբունքները </w:t>
      </w:r>
      <w:r w:rsidR="00E01092" w:rsidRPr="00E01092">
        <w:rPr>
          <w:rFonts w:ascii="GHEA Mariam" w:hAnsi="GHEA Mariam" w:cs="Sylfaen"/>
          <w:sz w:val="24"/>
          <w:szCs w:val="24"/>
          <w:lang w:val="hy-AM"/>
        </w:rPr>
        <w:t>տարածվում</w:t>
      </w:r>
      <w:r w:rsidR="0003206B" w:rsidRPr="00CA5D63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E01092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են </w:t>
      </w:r>
      <w:r w:rsidR="0003206B" w:rsidRPr="00E01092">
        <w:rPr>
          <w:rFonts w:ascii="GHEA Mariam" w:hAnsi="GHEA Mariam" w:cs="Sylfaen"/>
          <w:sz w:val="24"/>
          <w:szCs w:val="24"/>
          <w:lang w:val="hy-AM"/>
        </w:rPr>
        <w:t>նաև</w:t>
      </w:r>
      <w:r w:rsidR="0003206B" w:rsidRPr="00CA5D63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EE724E" w:rsidRPr="006A345F">
        <w:rPr>
          <w:rStyle w:val="jlqj4b"/>
          <w:rFonts w:ascii="GHEA Mariam" w:hAnsi="GHEA Mariam"/>
          <w:sz w:val="24"/>
          <w:szCs w:val="24"/>
          <w:lang w:val="hy-AM"/>
        </w:rPr>
        <w:t>մեքենաների, սարքերի</w:t>
      </w:r>
      <w:r w:rsidR="00114F77" w:rsidRPr="006A345F">
        <w:rPr>
          <w:rStyle w:val="jlqj4b"/>
          <w:rFonts w:ascii="GHEA Mariam" w:hAnsi="GHEA Mariam"/>
          <w:sz w:val="24"/>
          <w:szCs w:val="24"/>
          <w:lang w:val="hy-AM"/>
        </w:rPr>
        <w:t>,</w:t>
      </w:r>
      <w:r w:rsidR="00EE724E" w:rsidRPr="006A345F">
        <w:rPr>
          <w:rStyle w:val="jlqj4b"/>
          <w:rFonts w:ascii="GHEA Mariam" w:hAnsi="GHEA Mariam"/>
          <w:sz w:val="24"/>
          <w:szCs w:val="24"/>
          <w:lang w:val="hy-AM"/>
        </w:rPr>
        <w:t xml:space="preserve"> սարքավորումների </w:t>
      </w:r>
      <w:r w:rsidR="00B56CEA" w:rsidRPr="006A345F">
        <w:rPr>
          <w:rStyle w:val="jlqj4b"/>
          <w:rFonts w:ascii="GHEA Mariam" w:hAnsi="GHEA Mariam"/>
          <w:sz w:val="24"/>
          <w:szCs w:val="24"/>
          <w:lang w:val="hy-AM"/>
        </w:rPr>
        <w:t>և այլ շարժական գույքերի (այսուհետ՝ Շարժական գույք)</w:t>
      </w:r>
      <w:r w:rsidR="00114F77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EE724E" w:rsidRPr="00CA5D63">
        <w:rPr>
          <w:rStyle w:val="jlqj4b"/>
          <w:rFonts w:ascii="GHEA Mariam" w:hAnsi="GHEA Mariam"/>
          <w:sz w:val="24"/>
          <w:szCs w:val="24"/>
          <w:lang w:val="hy-AM"/>
        </w:rPr>
        <w:t>գնահատման</w:t>
      </w:r>
      <w:r w:rsidR="00E01092">
        <w:rPr>
          <w:rStyle w:val="jlqj4b"/>
          <w:rFonts w:ascii="GHEA Mariam" w:hAnsi="GHEA Mariam"/>
          <w:sz w:val="24"/>
          <w:szCs w:val="24"/>
          <w:lang w:val="hy-AM"/>
        </w:rPr>
        <w:t xml:space="preserve"> վրա</w:t>
      </w:r>
      <w:r w:rsidR="00EE724E" w:rsidRPr="00CA5D63">
        <w:rPr>
          <w:rStyle w:val="jlqj4b"/>
          <w:rFonts w:ascii="GHEA Mariam" w:hAnsi="GHEA Mariam"/>
          <w:sz w:val="24"/>
          <w:szCs w:val="24"/>
          <w:lang w:val="hy-AM"/>
        </w:rPr>
        <w:t>:</w:t>
      </w:r>
      <w:r w:rsidR="00EE724E" w:rsidRPr="00CA5D63">
        <w:rPr>
          <w:rStyle w:val="viiyi"/>
          <w:rFonts w:ascii="GHEA Mariam" w:hAnsi="GHEA Mariam"/>
          <w:sz w:val="24"/>
          <w:szCs w:val="24"/>
          <w:lang w:val="hy-AM"/>
        </w:rPr>
        <w:t xml:space="preserve"> </w:t>
      </w:r>
      <w:r w:rsidR="00B6059E" w:rsidRPr="00FE65D2">
        <w:rPr>
          <w:rStyle w:val="jlqj4b"/>
          <w:rFonts w:ascii="GHEA Mariam" w:hAnsi="GHEA Mariam"/>
          <w:sz w:val="24"/>
          <w:szCs w:val="24"/>
          <w:lang w:val="hy-AM"/>
        </w:rPr>
        <w:t>Սույն ստանդարտում ներկայացված պահանջները և լրացուցիչ սկզբունքները ցույց են տալիս Ընդհանուր ստանդարտում ներկայացված պահանջների կիրառումը սույն ստանդարտի շրջանակներում:</w:t>
      </w:r>
    </w:p>
    <w:p w:rsidR="001D0EFA" w:rsidRPr="00E01092" w:rsidRDefault="001D0EFA" w:rsidP="003228E7">
      <w:pPr>
        <w:spacing w:after="0" w:line="360" w:lineRule="auto"/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1D0EFA" w:rsidRPr="006A345F" w:rsidRDefault="001D0EFA" w:rsidP="003228E7">
      <w:pPr>
        <w:spacing w:after="0" w:line="360" w:lineRule="auto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A345F">
        <w:rPr>
          <w:rFonts w:ascii="GHEA Mariam" w:hAnsi="GHEA Mariam" w:cs="Sylfaen"/>
          <w:b/>
          <w:sz w:val="24"/>
          <w:szCs w:val="24"/>
          <w:lang w:val="hy-AM"/>
        </w:rPr>
        <w:t xml:space="preserve">II. </w:t>
      </w:r>
      <w:r w:rsidRPr="006A345F">
        <w:rPr>
          <w:rFonts w:ascii="GHEA Mariam" w:hAnsi="GHEA Mariam"/>
          <w:b/>
          <w:sz w:val="24"/>
          <w:szCs w:val="24"/>
          <w:lang w:val="hy-AM"/>
        </w:rPr>
        <w:t>Ը</w:t>
      </w:r>
      <w:r w:rsidR="003228E7" w:rsidRPr="00EB269D">
        <w:rPr>
          <w:rFonts w:ascii="GHEA Mariam" w:hAnsi="GHEA Mariam"/>
          <w:b/>
          <w:sz w:val="24"/>
          <w:szCs w:val="24"/>
          <w:lang w:val="hy-AM"/>
        </w:rPr>
        <w:t>ՆԴՀԱՆՈՒՐ ԴՐՈՒՅԹՆԵՐ</w:t>
      </w:r>
    </w:p>
    <w:p w:rsidR="0033236D" w:rsidRPr="003C4D2B" w:rsidRDefault="0033236D" w:rsidP="003228E7">
      <w:pPr>
        <w:tabs>
          <w:tab w:val="left" w:pos="0"/>
        </w:tabs>
        <w:spacing w:after="0" w:line="360" w:lineRule="auto"/>
        <w:ind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6A345F">
        <w:rPr>
          <w:rStyle w:val="jlqj4b"/>
          <w:rFonts w:ascii="GHEA Mariam" w:hAnsi="GHEA Mariam"/>
          <w:sz w:val="24"/>
          <w:szCs w:val="24"/>
          <w:lang w:val="hy-AM"/>
        </w:rPr>
        <w:t xml:space="preserve">2. </w:t>
      </w:r>
      <w:r w:rsidR="0013713C" w:rsidRPr="006A345F">
        <w:rPr>
          <w:rStyle w:val="jlqj4b"/>
          <w:rFonts w:ascii="GHEA Mariam" w:hAnsi="GHEA Mariam"/>
          <w:sz w:val="24"/>
          <w:szCs w:val="24"/>
          <w:lang w:val="hy-AM"/>
        </w:rPr>
        <w:t>Շ</w:t>
      </w:r>
      <w:r w:rsidR="006A5DB7" w:rsidRPr="006A345F">
        <w:rPr>
          <w:rStyle w:val="jlqj4b"/>
          <w:rFonts w:ascii="GHEA Mariam" w:hAnsi="GHEA Mariam"/>
          <w:sz w:val="24"/>
          <w:szCs w:val="24"/>
          <w:lang w:val="hy-AM"/>
        </w:rPr>
        <w:t>արժական գույքերը</w:t>
      </w:r>
      <w:r w:rsidR="006A5DB7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նյութական ակտիվներ են, որոնք նախատեսված են </w:t>
      </w:r>
      <w:r w:rsidRPr="00556242">
        <w:rPr>
          <w:rStyle w:val="jlqj4b"/>
          <w:rFonts w:ascii="GHEA Mariam" w:hAnsi="GHEA Mariam"/>
          <w:sz w:val="24"/>
          <w:szCs w:val="24"/>
          <w:lang w:val="hy-AM"/>
        </w:rPr>
        <w:t>արտադրությ</w:t>
      </w:r>
      <w:r w:rsidRPr="006A345F">
        <w:rPr>
          <w:rStyle w:val="jlqj4b"/>
          <w:rFonts w:ascii="GHEA Mariam" w:hAnsi="GHEA Mariam"/>
          <w:sz w:val="24"/>
          <w:szCs w:val="24"/>
          <w:lang w:val="hy-AM"/>
        </w:rPr>
        <w:t>ունում</w:t>
      </w:r>
      <w:r w:rsidRPr="00556242">
        <w:rPr>
          <w:rStyle w:val="jlqj4b"/>
          <w:rFonts w:ascii="GHEA Mariam" w:hAnsi="GHEA Mariam"/>
          <w:sz w:val="24"/>
          <w:szCs w:val="24"/>
          <w:lang w:val="hy-AM"/>
        </w:rPr>
        <w:t xml:space="preserve"> օգտագործ</w:t>
      </w:r>
      <w:r w:rsidRPr="006A345F">
        <w:rPr>
          <w:rStyle w:val="jlqj4b"/>
          <w:rFonts w:ascii="GHEA Mariam" w:hAnsi="GHEA Mariam"/>
          <w:sz w:val="24"/>
          <w:szCs w:val="24"/>
          <w:lang w:val="hy-AM"/>
        </w:rPr>
        <w:t>ելու</w:t>
      </w:r>
      <w:r w:rsidR="00556242" w:rsidRPr="006A345F">
        <w:rPr>
          <w:rStyle w:val="jlqj4b"/>
          <w:rFonts w:ascii="GHEA Mariam" w:hAnsi="GHEA Mariam"/>
          <w:sz w:val="24"/>
          <w:szCs w:val="24"/>
          <w:lang w:val="hy-AM"/>
        </w:rPr>
        <w:t xml:space="preserve"> կամ</w:t>
      </w:r>
      <w:r w:rsidRPr="00556242">
        <w:rPr>
          <w:rStyle w:val="jlqj4b"/>
          <w:rFonts w:ascii="GHEA Mariam" w:hAnsi="GHEA Mariam"/>
          <w:sz w:val="24"/>
          <w:szCs w:val="24"/>
          <w:lang w:val="hy-AM"/>
        </w:rPr>
        <w:t xml:space="preserve"> ապրանքների</w:t>
      </w:r>
      <w:r w:rsidR="00556242" w:rsidRPr="006A345F">
        <w:rPr>
          <w:rStyle w:val="jlqj4b"/>
          <w:rFonts w:ascii="GHEA Mariam" w:hAnsi="GHEA Mariam"/>
          <w:sz w:val="24"/>
          <w:szCs w:val="24"/>
          <w:lang w:val="hy-AM"/>
        </w:rPr>
        <w:t xml:space="preserve"> ու ծառայությունների</w:t>
      </w:r>
      <w:r w:rsidRPr="00556242">
        <w:rPr>
          <w:rStyle w:val="jlqj4b"/>
          <w:rFonts w:ascii="GHEA Mariam" w:hAnsi="GHEA Mariam"/>
          <w:sz w:val="24"/>
          <w:szCs w:val="24"/>
          <w:lang w:val="hy-AM"/>
        </w:rPr>
        <w:t xml:space="preserve">  մատակարար</w:t>
      </w:r>
      <w:r w:rsidRPr="006A345F">
        <w:rPr>
          <w:rStyle w:val="jlqj4b"/>
          <w:rFonts w:ascii="GHEA Mariam" w:hAnsi="GHEA Mariam"/>
          <w:sz w:val="24"/>
          <w:szCs w:val="24"/>
          <w:lang w:val="hy-AM"/>
        </w:rPr>
        <w:t>ումն ապահովելու համար</w:t>
      </w:r>
      <w:r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, </w:t>
      </w:r>
      <w:r w:rsidRPr="006A345F">
        <w:rPr>
          <w:rStyle w:val="jlqj4b"/>
          <w:rFonts w:ascii="GHEA Mariam" w:hAnsi="GHEA Mariam"/>
          <w:sz w:val="24"/>
          <w:szCs w:val="24"/>
          <w:lang w:val="hy-AM"/>
        </w:rPr>
        <w:t>ինչպես նաև</w:t>
      </w:r>
      <w:r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Pr="006A345F">
        <w:rPr>
          <w:rStyle w:val="jlqj4b"/>
          <w:rFonts w:ascii="GHEA Mariam" w:hAnsi="GHEA Mariam"/>
          <w:sz w:val="24"/>
          <w:szCs w:val="24"/>
          <w:lang w:val="hy-AM"/>
        </w:rPr>
        <w:t>այլ անձանց</w:t>
      </w:r>
      <w:r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 վարձակալության</w:t>
      </w:r>
      <w:r w:rsidRPr="006A345F">
        <w:rPr>
          <w:rStyle w:val="jlqj4b"/>
          <w:rFonts w:ascii="GHEA Mariam" w:hAnsi="GHEA Mariam"/>
          <w:sz w:val="24"/>
          <w:szCs w:val="24"/>
          <w:lang w:val="hy-AM"/>
        </w:rPr>
        <w:t xml:space="preserve"> հանձնման</w:t>
      </w:r>
      <w:r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 կամ վարչական նպատակների համար</w:t>
      </w:r>
      <w:r w:rsidRPr="006A345F">
        <w:rPr>
          <w:rStyle w:val="jlqj4b"/>
          <w:rFonts w:ascii="GHEA Mariam" w:hAnsi="GHEA Mariam"/>
          <w:sz w:val="24"/>
          <w:szCs w:val="24"/>
          <w:lang w:val="hy-AM"/>
        </w:rPr>
        <w:t xml:space="preserve">, ընդ որում </w:t>
      </w:r>
      <w:r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դրանց օգտագործումը </w:t>
      </w:r>
      <w:r w:rsidR="00556242" w:rsidRPr="006A345F">
        <w:rPr>
          <w:rStyle w:val="jlqj4b"/>
          <w:rFonts w:ascii="GHEA Mariam" w:hAnsi="GHEA Mariam"/>
          <w:sz w:val="24"/>
          <w:szCs w:val="24"/>
          <w:lang w:val="hy-AM"/>
        </w:rPr>
        <w:t>նախատես</w:t>
      </w:r>
      <w:r w:rsidRPr="006A345F">
        <w:rPr>
          <w:rStyle w:val="jlqj4b"/>
          <w:rFonts w:ascii="GHEA Mariam" w:hAnsi="GHEA Mariam"/>
          <w:sz w:val="24"/>
          <w:szCs w:val="24"/>
          <w:lang w:val="hy-AM"/>
        </w:rPr>
        <w:t>վ</w:t>
      </w:r>
      <w:r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ում է որոշակի ժամանակահատվածում: </w:t>
      </w:r>
    </w:p>
    <w:p w:rsidR="00F541A4" w:rsidRPr="003C4D2B" w:rsidRDefault="00F541A4" w:rsidP="003228E7">
      <w:pPr>
        <w:tabs>
          <w:tab w:val="left" w:pos="0"/>
          <w:tab w:val="left" w:pos="718"/>
        </w:tabs>
        <w:spacing w:after="0" w:line="360" w:lineRule="auto"/>
        <w:ind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3. </w:t>
      </w:r>
      <w:r w:rsidR="00810521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 օգտագործման </w:t>
      </w:r>
      <w:r w:rsidRPr="00E05A8D">
        <w:rPr>
          <w:rStyle w:val="jlqj4b"/>
          <w:rFonts w:ascii="GHEA Mariam" w:hAnsi="GHEA Mariam"/>
          <w:sz w:val="24"/>
          <w:szCs w:val="24"/>
          <w:lang w:val="hy-AM"/>
        </w:rPr>
        <w:t>իրավունքի</w:t>
      </w:r>
      <w:r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 գնահատման դեպքում պետք է </w:t>
      </w:r>
      <w:r w:rsidR="00556242" w:rsidRPr="00556242">
        <w:rPr>
          <w:rStyle w:val="jlqj4b"/>
          <w:rFonts w:ascii="GHEA Mariam" w:hAnsi="GHEA Mariam"/>
          <w:sz w:val="24"/>
          <w:szCs w:val="24"/>
          <w:lang w:val="hy-AM"/>
        </w:rPr>
        <w:t>առաջնորդվել</w:t>
      </w:r>
      <w:r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 սույն ստանդարտով սահմանված պահանջներ</w:t>
      </w:r>
      <w:r w:rsidR="00556242" w:rsidRPr="00556242">
        <w:rPr>
          <w:rStyle w:val="jlqj4b"/>
          <w:rFonts w:ascii="GHEA Mariam" w:hAnsi="GHEA Mariam"/>
          <w:sz w:val="24"/>
          <w:szCs w:val="24"/>
          <w:lang w:val="hy-AM"/>
        </w:rPr>
        <w:t>ով</w:t>
      </w:r>
      <w:r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: Գնահատվող օբյեկտի օգտագործման իրավունքի ժամկետը և շահագործման ժամկետը կարող է տարբերվել և նման պայմաններում անհրաժեշտ է նշել շահագործման տևողությունը: </w:t>
      </w:r>
      <w:r w:rsidRPr="00EB269D">
        <w:rPr>
          <w:rStyle w:val="jlqj4b"/>
          <w:rFonts w:ascii="GHEA Mariam" w:hAnsi="GHEA Mariam"/>
          <w:sz w:val="24"/>
          <w:szCs w:val="24"/>
          <w:lang w:val="hy-AM"/>
        </w:rPr>
        <w:lastRenderedPageBreak/>
        <w:t>Շահագործման տևողությունը հաշվի է առնում տեխնիկական</w:t>
      </w:r>
      <w:r w:rsidR="00726CEA" w:rsidRPr="00EB269D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Pr="00EB269D">
        <w:rPr>
          <w:rStyle w:val="jlqj4b"/>
          <w:rFonts w:ascii="GHEA Mariam" w:hAnsi="GHEA Mariam"/>
          <w:sz w:val="24"/>
          <w:szCs w:val="24"/>
          <w:lang w:val="hy-AM"/>
        </w:rPr>
        <w:t>կանոնակարգերով</w:t>
      </w:r>
      <w:r w:rsidR="00726CEA" w:rsidRPr="00EB269D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Pr="00EB269D">
        <w:rPr>
          <w:rStyle w:val="jlqj4b"/>
          <w:rFonts w:ascii="GHEA Mariam" w:hAnsi="GHEA Mariam"/>
          <w:sz w:val="24"/>
          <w:szCs w:val="24"/>
          <w:lang w:val="hy-AM"/>
        </w:rPr>
        <w:t xml:space="preserve">սահմանված </w:t>
      </w:r>
      <w:r w:rsidR="00553640" w:rsidRPr="00EB269D">
        <w:rPr>
          <w:rStyle w:val="jlqj4b"/>
          <w:rFonts w:ascii="GHEA Mariam" w:hAnsi="GHEA Mariam"/>
          <w:sz w:val="24"/>
          <w:szCs w:val="24"/>
          <w:lang w:val="hy-AM"/>
        </w:rPr>
        <w:t>պրոֆիլակտիկ</w:t>
      </w:r>
      <w:r w:rsidRPr="00EB269D">
        <w:rPr>
          <w:rStyle w:val="jlqj4b"/>
          <w:rFonts w:ascii="GHEA Mariam" w:hAnsi="GHEA Mariam"/>
          <w:sz w:val="24"/>
          <w:szCs w:val="24"/>
          <w:lang w:val="hy-AM"/>
        </w:rPr>
        <w:t xml:space="preserve"> և կանխարգելիչ տեխնիկական սպասարկումը:</w:t>
      </w:r>
    </w:p>
    <w:p w:rsidR="00F541A4" w:rsidRPr="00973D00" w:rsidRDefault="00F541A4" w:rsidP="003228E7">
      <w:pPr>
        <w:tabs>
          <w:tab w:val="left" w:pos="0"/>
        </w:tabs>
        <w:spacing w:after="0" w:line="360" w:lineRule="auto"/>
        <w:ind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4. </w:t>
      </w:r>
      <w:r w:rsidRPr="00973D00">
        <w:rPr>
          <w:rStyle w:val="jlqj4b"/>
          <w:rFonts w:ascii="GHEA Mariam" w:hAnsi="GHEA Mariam"/>
          <w:sz w:val="24"/>
          <w:szCs w:val="24"/>
          <w:lang w:val="hy-AM"/>
        </w:rPr>
        <w:t xml:space="preserve">Այն գնահատվող օբյեկտը, որոնց համար առավել արդյունավետ օգտագործումը </w:t>
      </w:r>
      <w:r w:rsidR="00553640" w:rsidRPr="00553640">
        <w:rPr>
          <w:rStyle w:val="jlqj4b"/>
          <w:rFonts w:ascii="GHEA Mariam" w:hAnsi="GHEA Mariam"/>
          <w:sz w:val="24"/>
          <w:szCs w:val="24"/>
          <w:lang w:val="hy-AM"/>
        </w:rPr>
        <w:t>հանդիսան</w:t>
      </w:r>
      <w:r w:rsidRPr="00973D00">
        <w:rPr>
          <w:rStyle w:val="jlqj4b"/>
          <w:rFonts w:ascii="GHEA Mariam" w:hAnsi="GHEA Mariam"/>
          <w:sz w:val="24"/>
          <w:szCs w:val="24"/>
          <w:lang w:val="hy-AM"/>
        </w:rPr>
        <w:t xml:space="preserve">ում է </w:t>
      </w:r>
      <w:r w:rsidR="00553640" w:rsidRPr="00553640">
        <w:rPr>
          <w:rStyle w:val="jlqj4b"/>
          <w:rFonts w:ascii="GHEA Mariam" w:hAnsi="GHEA Mariam"/>
          <w:sz w:val="24"/>
          <w:szCs w:val="24"/>
          <w:lang w:val="hy-AM"/>
        </w:rPr>
        <w:t>օբյեկտ</w:t>
      </w:r>
      <w:r w:rsidRPr="00973D00">
        <w:rPr>
          <w:rStyle w:val="jlqj4b"/>
          <w:rFonts w:ascii="GHEA Mariam" w:hAnsi="GHEA Mariam"/>
          <w:sz w:val="24"/>
          <w:szCs w:val="24"/>
          <w:lang w:val="hy-AM"/>
        </w:rPr>
        <w:t xml:space="preserve">ների </w:t>
      </w:r>
      <w:r w:rsidR="00553640" w:rsidRPr="00553640">
        <w:rPr>
          <w:rStyle w:val="jlqj4b"/>
          <w:rFonts w:ascii="GHEA Mariam" w:hAnsi="GHEA Mariam"/>
          <w:sz w:val="24"/>
          <w:szCs w:val="24"/>
          <w:lang w:val="hy-AM"/>
        </w:rPr>
        <w:t>խմբի</w:t>
      </w:r>
      <w:r w:rsidRPr="00973D00">
        <w:rPr>
          <w:rStyle w:val="jlqj4b"/>
          <w:rFonts w:ascii="GHEA Mariam" w:hAnsi="GHEA Mariam"/>
          <w:sz w:val="24"/>
          <w:szCs w:val="24"/>
          <w:lang w:val="hy-AM"/>
        </w:rPr>
        <w:t xml:space="preserve"> կազմում</w:t>
      </w:r>
      <w:r w:rsidR="00553640" w:rsidRPr="00553640">
        <w:rPr>
          <w:rStyle w:val="jlqj4b"/>
          <w:rFonts w:ascii="GHEA Mariam" w:hAnsi="GHEA Mariam"/>
          <w:sz w:val="24"/>
          <w:szCs w:val="24"/>
          <w:lang w:val="hy-AM"/>
        </w:rPr>
        <w:t xml:space="preserve"> տնտեսական օգտագործումը,</w:t>
      </w:r>
      <w:r w:rsidRPr="00973D00">
        <w:rPr>
          <w:rStyle w:val="jlqj4b"/>
          <w:rFonts w:ascii="GHEA Mariam" w:hAnsi="GHEA Mariam"/>
          <w:sz w:val="24"/>
          <w:szCs w:val="24"/>
          <w:lang w:val="hy-AM"/>
        </w:rPr>
        <w:t xml:space="preserve"> պետք է գնահատել </w:t>
      </w:r>
      <w:r w:rsidR="00553640" w:rsidRPr="00553640">
        <w:rPr>
          <w:rStyle w:val="jlqj4b"/>
          <w:rFonts w:ascii="GHEA Mariam" w:hAnsi="GHEA Mariam"/>
          <w:sz w:val="24"/>
          <w:szCs w:val="24"/>
          <w:lang w:val="hy-AM"/>
        </w:rPr>
        <w:t>հետևողական</w:t>
      </w:r>
      <w:r w:rsidRPr="00973D00">
        <w:rPr>
          <w:rStyle w:val="jlqj4b"/>
          <w:rFonts w:ascii="GHEA Mariam" w:hAnsi="GHEA Mariam"/>
          <w:sz w:val="24"/>
          <w:szCs w:val="24"/>
          <w:lang w:val="hy-AM"/>
        </w:rPr>
        <w:t xml:space="preserve"> ենթադրությունների </w:t>
      </w:r>
      <w:r w:rsidR="00553640">
        <w:rPr>
          <w:rStyle w:val="jlqj4b"/>
          <w:rFonts w:ascii="GHEA Mariam" w:hAnsi="GHEA Mariam"/>
          <w:sz w:val="24"/>
          <w:szCs w:val="24"/>
          <w:lang w:val="hy-AM"/>
        </w:rPr>
        <w:t>օգտագործմամբ</w:t>
      </w:r>
      <w:r w:rsidRPr="00973D00">
        <w:rPr>
          <w:rStyle w:val="jlqj4b"/>
          <w:rFonts w:ascii="GHEA Mariam" w:hAnsi="GHEA Mariam"/>
          <w:sz w:val="24"/>
          <w:szCs w:val="24"/>
          <w:lang w:val="hy-AM"/>
        </w:rPr>
        <w:t xml:space="preserve">: </w:t>
      </w:r>
      <w:r w:rsidR="00553640" w:rsidRPr="00553640">
        <w:rPr>
          <w:rStyle w:val="jlqj4b"/>
          <w:rFonts w:ascii="GHEA Mariam" w:hAnsi="GHEA Mariam"/>
          <w:sz w:val="24"/>
          <w:szCs w:val="24"/>
          <w:lang w:val="hy-AM"/>
        </w:rPr>
        <w:t>Բացառությամբ այն դեպքերի, երբ ենթահամակարգերին պատկանող օբյեկտները չեն կարող ողջամտորեն առանձնացվել իրենց հիմնական համակարգից, ենթահամակարգերը կարող են գնահատվել առանձին՝ օգտագործելով հաջորդական ենթադրությունները ենթահամակարգերի ներսում, շղթայական մինչև ենթահամակարգեր և այլն:</w:t>
      </w:r>
    </w:p>
    <w:p w:rsidR="00F541A4" w:rsidRPr="005C1EC8" w:rsidRDefault="00F541A4" w:rsidP="003228E7">
      <w:pPr>
        <w:tabs>
          <w:tab w:val="left" w:pos="0"/>
          <w:tab w:val="left" w:pos="718"/>
        </w:tabs>
        <w:spacing w:after="0" w:line="360" w:lineRule="auto"/>
        <w:ind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5. </w:t>
      </w:r>
      <w:r w:rsidRPr="005C1EC8">
        <w:rPr>
          <w:rStyle w:val="jlqj4b"/>
          <w:rFonts w:ascii="GHEA Mariam" w:hAnsi="GHEA Mariam"/>
          <w:sz w:val="24"/>
          <w:szCs w:val="24"/>
          <w:lang w:val="hy-AM"/>
        </w:rPr>
        <w:t xml:space="preserve">Ոչ նյութական ակտիվները սույն </w:t>
      </w:r>
      <w:r w:rsidRPr="008F2074">
        <w:rPr>
          <w:rStyle w:val="jlqj4b"/>
          <w:rFonts w:ascii="GHEA Mariam" w:hAnsi="GHEA Mariam"/>
          <w:sz w:val="24"/>
          <w:szCs w:val="24"/>
          <w:lang w:val="hy-AM"/>
        </w:rPr>
        <w:t>ստանդարտ</w:t>
      </w:r>
      <w:r w:rsidR="00DC3D83" w:rsidRPr="008F2074">
        <w:rPr>
          <w:rStyle w:val="jlqj4b"/>
          <w:rFonts w:ascii="GHEA Mariam" w:hAnsi="GHEA Mariam"/>
          <w:sz w:val="24"/>
          <w:szCs w:val="24"/>
          <w:lang w:val="hy-AM"/>
        </w:rPr>
        <w:t>ով սահմանված գնահատվող</w:t>
      </w:r>
      <w:r w:rsidR="00DC3D83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D3156D" w:rsidRPr="00E01092">
        <w:rPr>
          <w:rStyle w:val="jlqj4b"/>
          <w:rFonts w:ascii="GHEA Mariam" w:hAnsi="GHEA Mariam"/>
          <w:sz w:val="24"/>
          <w:szCs w:val="24"/>
          <w:lang w:val="hy-AM"/>
        </w:rPr>
        <w:t>օբյեկտների</w:t>
      </w:r>
      <w:r w:rsidRPr="005C1EC8">
        <w:rPr>
          <w:rStyle w:val="jlqj4b"/>
          <w:rFonts w:ascii="GHEA Mariam" w:hAnsi="GHEA Mariam"/>
          <w:sz w:val="24"/>
          <w:szCs w:val="24"/>
          <w:lang w:val="hy-AM"/>
        </w:rPr>
        <w:t xml:space="preserve"> դասակարգ</w:t>
      </w:r>
      <w:r w:rsidR="008F2074" w:rsidRPr="008F2074">
        <w:rPr>
          <w:rStyle w:val="jlqj4b"/>
          <w:rFonts w:ascii="GHEA Mariam" w:hAnsi="GHEA Mariam"/>
          <w:sz w:val="24"/>
          <w:szCs w:val="24"/>
          <w:lang w:val="hy-AM"/>
        </w:rPr>
        <w:t>մանը</w:t>
      </w:r>
      <w:r w:rsidRPr="005C1EC8">
        <w:rPr>
          <w:rStyle w:val="jlqj4b"/>
          <w:rFonts w:ascii="GHEA Mariam" w:hAnsi="GHEA Mariam"/>
          <w:sz w:val="24"/>
          <w:szCs w:val="24"/>
          <w:lang w:val="hy-AM"/>
        </w:rPr>
        <w:t xml:space="preserve"> չեն պատկանում: Սակայն ոչ նյութական ակտիվները կարող են ազդել </w:t>
      </w:r>
      <w:r w:rsidR="00AA1D2C" w:rsidRPr="006A345F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Pr="005C1EC8">
        <w:rPr>
          <w:rStyle w:val="jlqj4b"/>
          <w:rFonts w:ascii="GHEA Mariam" w:hAnsi="GHEA Mariam"/>
          <w:sz w:val="24"/>
          <w:szCs w:val="24"/>
          <w:lang w:val="hy-AM"/>
        </w:rPr>
        <w:t xml:space="preserve"> արժեքի վրա: Նման դեպքերում գնահատման ժամանակ անհրաժեշտ է դիտարկել ոչ նյութական ակտիվնե</w:t>
      </w:r>
      <w:r w:rsidR="008F2074" w:rsidRPr="008F2074">
        <w:rPr>
          <w:rStyle w:val="jlqj4b"/>
          <w:rFonts w:ascii="GHEA Mariam" w:hAnsi="GHEA Mariam"/>
          <w:sz w:val="24"/>
          <w:szCs w:val="24"/>
          <w:lang w:val="hy-AM"/>
        </w:rPr>
        <w:t>ր</w:t>
      </w:r>
      <w:r w:rsidRPr="005C1EC8">
        <w:rPr>
          <w:rStyle w:val="jlqj4b"/>
          <w:rFonts w:ascii="GHEA Mariam" w:hAnsi="GHEA Mariam"/>
          <w:sz w:val="24"/>
          <w:szCs w:val="24"/>
          <w:lang w:val="hy-AM"/>
        </w:rPr>
        <w:t>ի գնահատման ընդգկրման հնարավորություն</w:t>
      </w:r>
      <w:r w:rsidR="00F76AF5" w:rsidRPr="00F76AF5">
        <w:rPr>
          <w:rStyle w:val="jlqj4b"/>
          <w:rFonts w:ascii="GHEA Mariam" w:hAnsi="GHEA Mariam"/>
          <w:sz w:val="24"/>
          <w:szCs w:val="24"/>
          <w:lang w:val="hy-AM"/>
        </w:rPr>
        <w:t>ը</w:t>
      </w:r>
      <w:r w:rsidRPr="005C1EC8">
        <w:rPr>
          <w:rStyle w:val="jlqj4b"/>
          <w:rFonts w:ascii="GHEA Mariam" w:hAnsi="GHEA Mariam"/>
          <w:sz w:val="24"/>
          <w:szCs w:val="24"/>
          <w:lang w:val="hy-AM"/>
        </w:rPr>
        <w:t xml:space="preserve"> և դրանց ազդե</w:t>
      </w:r>
      <w:r w:rsidR="008F2074" w:rsidRPr="008F2074">
        <w:rPr>
          <w:rStyle w:val="jlqj4b"/>
          <w:rFonts w:ascii="GHEA Mariam" w:hAnsi="GHEA Mariam"/>
          <w:sz w:val="24"/>
          <w:szCs w:val="24"/>
          <w:lang w:val="hy-AM"/>
        </w:rPr>
        <w:t>ց</w:t>
      </w:r>
      <w:r w:rsidRPr="005C1EC8">
        <w:rPr>
          <w:rStyle w:val="jlqj4b"/>
          <w:rFonts w:ascii="GHEA Mariam" w:hAnsi="GHEA Mariam"/>
          <w:sz w:val="24"/>
          <w:szCs w:val="24"/>
          <w:lang w:val="hy-AM"/>
        </w:rPr>
        <w:t xml:space="preserve">ությունը </w:t>
      </w:r>
      <w:r w:rsidR="003B25FB" w:rsidRPr="00F76AF5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Pr="00F76AF5">
        <w:rPr>
          <w:rStyle w:val="jlqj4b"/>
          <w:rFonts w:ascii="GHEA Mariam" w:hAnsi="GHEA Mariam"/>
          <w:sz w:val="24"/>
          <w:szCs w:val="24"/>
          <w:lang w:val="hy-AM"/>
        </w:rPr>
        <w:t xml:space="preserve"> գնահատման արդյունքների վրա: </w:t>
      </w:r>
      <w:r w:rsidR="00F76AF5" w:rsidRPr="00EB269D">
        <w:rPr>
          <w:rStyle w:val="jlqj4b"/>
          <w:rFonts w:ascii="GHEA Mariam" w:hAnsi="GHEA Mariam"/>
          <w:sz w:val="24"/>
          <w:szCs w:val="24"/>
          <w:lang w:val="hy-AM"/>
        </w:rPr>
        <w:t>Ո</w:t>
      </w:r>
      <w:r w:rsidRPr="00EB269D">
        <w:rPr>
          <w:rStyle w:val="jlqj4b"/>
          <w:rFonts w:ascii="GHEA Mariam" w:hAnsi="GHEA Mariam"/>
          <w:sz w:val="24"/>
          <w:szCs w:val="24"/>
          <w:lang w:val="hy-AM"/>
        </w:rPr>
        <w:t>չ նյութական ակտիվի բաղադրիչ</w:t>
      </w:r>
      <w:r w:rsidR="00F76AF5" w:rsidRPr="00EB269D">
        <w:rPr>
          <w:rStyle w:val="jlqj4b"/>
          <w:rFonts w:ascii="GHEA Mariam" w:hAnsi="GHEA Mariam"/>
          <w:sz w:val="24"/>
          <w:szCs w:val="24"/>
          <w:lang w:val="hy-AM"/>
        </w:rPr>
        <w:t>ի</w:t>
      </w:r>
      <w:r w:rsidRPr="00EB269D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76AF5" w:rsidRPr="00EB269D">
        <w:rPr>
          <w:rStyle w:val="jlqj4b"/>
          <w:rFonts w:ascii="GHEA Mariam" w:hAnsi="GHEA Mariam"/>
          <w:sz w:val="24"/>
          <w:szCs w:val="24"/>
          <w:lang w:val="hy-AM"/>
        </w:rPr>
        <w:t>առկայության դեպքում</w:t>
      </w:r>
      <w:r w:rsidRPr="00EB269D">
        <w:rPr>
          <w:rStyle w:val="jlqj4b"/>
          <w:rFonts w:ascii="GHEA Mariam" w:hAnsi="GHEA Mariam"/>
          <w:sz w:val="24"/>
          <w:szCs w:val="24"/>
          <w:lang w:val="hy-AM"/>
        </w:rPr>
        <w:t xml:space="preserve"> անհրաժեշտ է պահպանել </w:t>
      </w:r>
      <w:r w:rsidR="00B30A09" w:rsidRPr="00EB269D">
        <w:rPr>
          <w:rStyle w:val="jlqj4b"/>
          <w:rFonts w:ascii="GHEA Mariam" w:hAnsi="GHEA Mariam"/>
          <w:sz w:val="24"/>
          <w:szCs w:val="24"/>
          <w:lang w:val="hy-AM"/>
        </w:rPr>
        <w:t xml:space="preserve">սույն որոշման </w:t>
      </w:r>
      <w:r w:rsidR="00C42956" w:rsidRPr="00EB269D">
        <w:rPr>
          <w:rStyle w:val="jlqj4b"/>
          <w:rFonts w:ascii="GHEA Mariam" w:hAnsi="GHEA Mariam"/>
          <w:sz w:val="24"/>
          <w:szCs w:val="24"/>
          <w:lang w:val="hy-AM"/>
        </w:rPr>
        <w:t>6</w:t>
      </w:r>
      <w:r w:rsidR="00B30A09" w:rsidRPr="00EB269D">
        <w:rPr>
          <w:rStyle w:val="jlqj4b"/>
          <w:rFonts w:ascii="GHEA Mariam" w:hAnsi="GHEA Mariam"/>
          <w:sz w:val="24"/>
          <w:szCs w:val="24"/>
          <w:lang w:val="hy-AM"/>
        </w:rPr>
        <w:t xml:space="preserve">-րդ հավելվածով սահմանված </w:t>
      </w:r>
      <w:r w:rsidR="0084271F" w:rsidRPr="00EB269D">
        <w:rPr>
          <w:rStyle w:val="jlqj4b"/>
          <w:rFonts w:ascii="GHEA Mariam" w:hAnsi="GHEA Mariam"/>
          <w:sz w:val="24"/>
          <w:szCs w:val="24"/>
          <w:lang w:val="hy-AM"/>
        </w:rPr>
        <w:t>պահանջները</w:t>
      </w:r>
      <w:r w:rsidRPr="00EB269D">
        <w:rPr>
          <w:rStyle w:val="jlqj4b"/>
          <w:rFonts w:ascii="GHEA Mariam" w:hAnsi="GHEA Mariam"/>
          <w:sz w:val="24"/>
          <w:szCs w:val="24"/>
          <w:lang w:val="hy-AM"/>
        </w:rPr>
        <w:t>:</w:t>
      </w:r>
    </w:p>
    <w:p w:rsidR="00C334D0" w:rsidRPr="006B0395" w:rsidRDefault="00547B83" w:rsidP="003228E7">
      <w:pPr>
        <w:tabs>
          <w:tab w:val="left" w:pos="0"/>
          <w:tab w:val="left" w:pos="718"/>
        </w:tabs>
        <w:spacing w:after="0" w:line="360" w:lineRule="auto"/>
        <w:ind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6</w:t>
      </w:r>
      <w:r w:rsidR="00FD636E" w:rsidRPr="00E01092">
        <w:rPr>
          <w:rStyle w:val="jlqj4b"/>
          <w:rFonts w:ascii="GHEA Mariam" w:hAnsi="GHEA Mariam"/>
          <w:sz w:val="24"/>
          <w:szCs w:val="24"/>
          <w:lang w:val="hy-AM"/>
        </w:rPr>
        <w:t>.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EF63E6">
        <w:rPr>
          <w:rStyle w:val="jlqj4b"/>
          <w:rFonts w:ascii="GHEA Mariam" w:hAnsi="GHEA Mariam"/>
          <w:sz w:val="24"/>
          <w:szCs w:val="24"/>
          <w:lang w:val="hy-AM"/>
        </w:rPr>
        <w:t>Շենք-շինությունների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կազմում ընգրկված կոմունալ ծառայությունների սպասարկման հետ կապված </w:t>
      </w:r>
      <w:r w:rsidR="006C034F">
        <w:rPr>
          <w:rStyle w:val="jlqj4b"/>
          <w:rFonts w:ascii="GHEA Mariam" w:hAnsi="GHEA Mariam"/>
          <w:sz w:val="24"/>
          <w:szCs w:val="24"/>
          <w:lang w:val="hy-AM"/>
        </w:rPr>
        <w:t>Շ</w:t>
      </w:r>
      <w:r w:rsidR="00A150EF" w:rsidRPr="00F76AF5">
        <w:rPr>
          <w:rStyle w:val="jlqj4b"/>
          <w:rFonts w:ascii="GHEA Mariam" w:hAnsi="GHEA Mariam"/>
          <w:sz w:val="24"/>
          <w:szCs w:val="24"/>
          <w:lang w:val="hy-AM"/>
        </w:rPr>
        <w:t>արժական գույքն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իրենից ներկայացնում </w:t>
      </w:r>
      <w:r w:rsidR="00C13E64" w:rsidRPr="006B0395">
        <w:rPr>
          <w:rStyle w:val="jlqj4b"/>
          <w:rFonts w:ascii="GHEA Mariam" w:hAnsi="GHEA Mariam"/>
          <w:sz w:val="24"/>
          <w:szCs w:val="24"/>
          <w:lang w:val="hy-AM"/>
        </w:rPr>
        <w:t>է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կառույցի հետ մեկ միասնական ամբողջություն և դրանց տեղադրումից հետո հնարավոր չէ տարանջատել: Այս օբյեկտները, որպես կանոն, ներառվում են անշարժ գույքի նկատմամբ գույքային իրավունքի կազմում: Նման </w:t>
      </w:r>
      <w:r w:rsidR="00F76AF5">
        <w:rPr>
          <w:rStyle w:val="jlqj4b"/>
          <w:rFonts w:ascii="GHEA Mariam" w:hAnsi="GHEA Mariam"/>
          <w:sz w:val="24"/>
          <w:szCs w:val="24"/>
          <w:lang w:val="hy-AM"/>
        </w:rPr>
        <w:t>օբյեկտներ հիմնականում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համարվում </w:t>
      </w:r>
      <w:r w:rsidR="00F76AF5" w:rsidRPr="00F76AF5">
        <w:rPr>
          <w:rStyle w:val="jlqj4b"/>
          <w:rFonts w:ascii="GHEA Mariam" w:hAnsi="GHEA Mariam"/>
          <w:sz w:val="24"/>
          <w:szCs w:val="24"/>
          <w:lang w:val="hy-AM"/>
        </w:rPr>
        <w:t xml:space="preserve">են այն </w:t>
      </w:r>
      <w:r w:rsidR="002F65B5" w:rsidRPr="00F76AF5">
        <w:rPr>
          <w:rStyle w:val="jlqj4b"/>
          <w:rFonts w:ascii="GHEA Mariam" w:hAnsi="GHEA Mariam"/>
          <w:sz w:val="24"/>
          <w:szCs w:val="24"/>
          <w:lang w:val="hy-AM"/>
        </w:rPr>
        <w:t>Շարժական գույքերը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>, որոնց գործառույթը կայանում է էլեկտր</w:t>
      </w:r>
      <w:r w:rsidR="00A63F82">
        <w:rPr>
          <w:rStyle w:val="jlqj4b"/>
          <w:rFonts w:ascii="GHEA Mariam" w:hAnsi="GHEA Mariam"/>
          <w:sz w:val="24"/>
          <w:szCs w:val="24"/>
          <w:lang w:val="hy-AM"/>
        </w:rPr>
        <w:t>ա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էներգիայի, գազի, ջեռուցման, հովացման կամ օդափոխության համակարգերի </w:t>
      </w:r>
      <w:r w:rsidR="00F76AF5" w:rsidRPr="00F76AF5">
        <w:rPr>
          <w:rStyle w:val="jlqj4b"/>
          <w:rFonts w:ascii="GHEA Mariam" w:hAnsi="GHEA Mariam"/>
          <w:sz w:val="24"/>
          <w:szCs w:val="24"/>
          <w:lang w:val="hy-AM"/>
        </w:rPr>
        <w:t xml:space="preserve">աշխատանքի 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>ապահով</w:t>
      </w:r>
      <w:r w:rsidR="00F76AF5" w:rsidRPr="00F76AF5">
        <w:rPr>
          <w:rStyle w:val="jlqj4b"/>
          <w:rFonts w:ascii="GHEA Mariam" w:hAnsi="GHEA Mariam"/>
          <w:sz w:val="24"/>
          <w:szCs w:val="24"/>
          <w:lang w:val="hy-AM"/>
        </w:rPr>
        <w:t>ումը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>: Այն դեպքերում, երբ</w:t>
      </w:r>
      <w:r w:rsidR="004E42A1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 գ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նահատման նպատակից կախված անհրաժեշտ է, որ </w:t>
      </w:r>
      <w:r w:rsidR="0033030C" w:rsidRPr="00F76AF5">
        <w:rPr>
          <w:rStyle w:val="jlqj4b"/>
          <w:rFonts w:ascii="GHEA Mariam" w:hAnsi="GHEA Mariam"/>
          <w:sz w:val="24"/>
          <w:szCs w:val="24"/>
          <w:lang w:val="hy-AM"/>
        </w:rPr>
        <w:t xml:space="preserve">Շարժական </w:t>
      </w:r>
      <w:r w:rsidR="005B5E53" w:rsidRPr="00F76AF5">
        <w:rPr>
          <w:rStyle w:val="jlqj4b"/>
          <w:rFonts w:ascii="GHEA Mariam" w:hAnsi="GHEA Mariam"/>
          <w:sz w:val="24"/>
          <w:szCs w:val="24"/>
          <w:lang w:val="hy-AM"/>
        </w:rPr>
        <w:t xml:space="preserve">գույքերը 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գնահատվեն 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lastRenderedPageBreak/>
        <w:t xml:space="preserve">առանձին, ապա գնահատման առաջադրանքը ձևակեպելիս պետք է նշվի, որ  վերը նշված գնահատման օբյեկտները պետք է ներառվեն անշարժ գույքի ընդհանուր գույքային իրավունքի կազմում և չեն կարող օտարվել առանձին: </w:t>
      </w:r>
      <w:r w:rsidR="00C31D3E" w:rsidRPr="006B0395">
        <w:rPr>
          <w:rStyle w:val="jlqj4b"/>
          <w:rFonts w:ascii="GHEA Mariam" w:hAnsi="GHEA Mariam"/>
          <w:sz w:val="24"/>
          <w:szCs w:val="24"/>
          <w:lang w:val="hy-AM"/>
        </w:rPr>
        <w:t>Մ</w:t>
      </w:r>
      <w:r w:rsidR="00C334D0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իևնույն վայրում գտնվող, </w:t>
      </w:r>
      <w:r w:rsidR="00581C05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անշարժ գույքի նկատմամբ իրավունքների և </w:t>
      </w:r>
      <w:r w:rsidR="004C21D5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սույն ստանդարտով սահմանված </w:t>
      </w:r>
      <w:r w:rsidR="00A2325D" w:rsidRPr="006B0395">
        <w:rPr>
          <w:rStyle w:val="jlqj4b"/>
          <w:rFonts w:ascii="GHEA Mariam" w:hAnsi="GHEA Mariam"/>
          <w:sz w:val="24"/>
          <w:szCs w:val="24"/>
          <w:lang w:val="hy-AM"/>
        </w:rPr>
        <w:t>օբյեկտների</w:t>
      </w:r>
      <w:r w:rsidR="00581C05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 խմբի գնահատման հետ կապված</w:t>
      </w:r>
      <w:r w:rsidR="004C21D5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581C05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առաջադրանքների դեպքում </w:t>
      </w:r>
      <w:r w:rsidR="00647D50" w:rsidRPr="006B0395">
        <w:rPr>
          <w:rStyle w:val="jlqj4b"/>
          <w:rFonts w:ascii="GHEA Mariam" w:hAnsi="GHEA Mariam"/>
          <w:sz w:val="24"/>
          <w:szCs w:val="24"/>
          <w:lang w:val="hy-AM"/>
        </w:rPr>
        <w:t>պետք է բացառել կրկնակի հաշվարկը կամ բաց թողումը</w:t>
      </w:r>
      <w:r w:rsidR="000D602F" w:rsidRPr="006B0395">
        <w:rPr>
          <w:rStyle w:val="jlqj4b"/>
          <w:rFonts w:ascii="GHEA Mariam" w:hAnsi="GHEA Mariam"/>
          <w:sz w:val="24"/>
          <w:szCs w:val="24"/>
          <w:lang w:val="hy-AM"/>
        </w:rPr>
        <w:t>:</w:t>
      </w:r>
    </w:p>
    <w:p w:rsidR="00F541A4" w:rsidRPr="00877487" w:rsidRDefault="00547B83" w:rsidP="003228E7">
      <w:pPr>
        <w:tabs>
          <w:tab w:val="left" w:pos="0"/>
          <w:tab w:val="left" w:pos="888"/>
        </w:tabs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4519F">
        <w:rPr>
          <w:rStyle w:val="jlqj4b"/>
          <w:rFonts w:ascii="GHEA Mariam" w:hAnsi="GHEA Mariam"/>
          <w:sz w:val="24"/>
          <w:szCs w:val="24"/>
          <w:lang w:val="hy-AM"/>
        </w:rPr>
        <w:t>7</w:t>
      </w:r>
      <w:r w:rsidR="004947C1" w:rsidRPr="0044519F">
        <w:rPr>
          <w:rStyle w:val="jlqj4b"/>
          <w:rFonts w:ascii="GHEA Mariam" w:hAnsi="GHEA Mariam"/>
          <w:sz w:val="24"/>
          <w:szCs w:val="24"/>
          <w:lang w:val="hy-AM"/>
        </w:rPr>
        <w:t xml:space="preserve">. </w:t>
      </w:r>
      <w:r w:rsidR="00436516" w:rsidRPr="0044519F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="00F541A4" w:rsidRPr="0044519F">
        <w:rPr>
          <w:rStyle w:val="jlqj4b"/>
          <w:rFonts w:ascii="GHEA Mariam" w:hAnsi="GHEA Mariam"/>
          <w:sz w:val="24"/>
          <w:szCs w:val="24"/>
          <w:lang w:val="hy-AM"/>
        </w:rPr>
        <w:t xml:space="preserve"> հիմնական մասի տեղափոխության բազմակողմանի</w:t>
      </w:r>
      <w:r w:rsidR="00567600" w:rsidRPr="0044519F">
        <w:rPr>
          <w:rStyle w:val="jlqj4b"/>
          <w:rFonts w:ascii="GHEA Mariam" w:hAnsi="GHEA Mariam"/>
          <w:sz w:val="24"/>
          <w:szCs w:val="24"/>
          <w:lang w:val="hy-AM"/>
        </w:rPr>
        <w:t>ու</w:t>
      </w:r>
      <w:r w:rsidR="00F541A4" w:rsidRPr="0044519F">
        <w:rPr>
          <w:rStyle w:val="jlqj4b"/>
          <w:rFonts w:ascii="GHEA Mariam" w:hAnsi="GHEA Mariam"/>
          <w:sz w:val="24"/>
          <w:szCs w:val="24"/>
          <w:lang w:val="hy-AM"/>
        </w:rPr>
        <w:t>թյամբ</w:t>
      </w:r>
      <w:r w:rsidR="00F541A4" w:rsidRPr="00932C70">
        <w:rPr>
          <w:rStyle w:val="jlqj4b"/>
          <w:rFonts w:ascii="GHEA Mariam" w:hAnsi="GHEA Mariam"/>
          <w:sz w:val="24"/>
          <w:szCs w:val="24"/>
          <w:lang w:val="hy-AM"/>
        </w:rPr>
        <w:t xml:space="preserve"> պայմանավորված, անհրաժեշտ է դիտարկել լրացուցիչ ենթադրություններ</w:t>
      </w:r>
      <w:r w:rsidR="00C752CB">
        <w:rPr>
          <w:rStyle w:val="jlqj4b"/>
          <w:rFonts w:ascii="GHEA Mariam" w:hAnsi="GHEA Mariam"/>
          <w:sz w:val="24"/>
          <w:szCs w:val="24"/>
          <w:lang w:val="hy-AM"/>
        </w:rPr>
        <w:t>՝</w:t>
      </w:r>
      <w:r w:rsidR="00F541A4" w:rsidRPr="00932C70">
        <w:rPr>
          <w:rStyle w:val="jlqj4b"/>
          <w:rFonts w:ascii="GHEA Mariam" w:hAnsi="GHEA Mariam"/>
          <w:sz w:val="24"/>
          <w:szCs w:val="24"/>
          <w:lang w:val="hy-AM"/>
        </w:rPr>
        <w:t xml:space="preserve"> նկարագրել</w:t>
      </w:r>
      <w:r w:rsidR="00C752CB" w:rsidRPr="00C752CB">
        <w:rPr>
          <w:rStyle w:val="jlqj4b"/>
          <w:rFonts w:ascii="GHEA Mariam" w:hAnsi="GHEA Mariam"/>
          <w:sz w:val="24"/>
          <w:szCs w:val="24"/>
          <w:lang w:val="hy-AM"/>
        </w:rPr>
        <w:t>ու</w:t>
      </w:r>
      <w:r w:rsidR="00F541A4" w:rsidRPr="00932C70">
        <w:rPr>
          <w:rStyle w:val="jlqj4b"/>
          <w:rFonts w:ascii="GHEA Mariam" w:hAnsi="GHEA Mariam"/>
          <w:sz w:val="24"/>
          <w:szCs w:val="24"/>
          <w:lang w:val="hy-AM"/>
        </w:rPr>
        <w:t xml:space="preserve"> այն իրավիճակը և հանգամանքները, որոնց շրջանակում  իրականացվում է նման </w:t>
      </w:r>
      <w:r w:rsidR="00A637CA" w:rsidRPr="00932C70">
        <w:rPr>
          <w:rStyle w:val="jlqj4b"/>
          <w:rFonts w:ascii="GHEA Mariam" w:hAnsi="GHEA Mariam"/>
          <w:sz w:val="24"/>
          <w:szCs w:val="24"/>
          <w:lang w:val="hy-AM"/>
        </w:rPr>
        <w:t>օբյեկտ</w:t>
      </w:r>
      <w:r w:rsidR="00C752CB">
        <w:rPr>
          <w:rStyle w:val="jlqj4b"/>
          <w:rFonts w:ascii="GHEA Mariam" w:hAnsi="GHEA Mariam"/>
          <w:sz w:val="24"/>
          <w:szCs w:val="24"/>
          <w:lang w:val="hy-AM"/>
        </w:rPr>
        <w:t>ների</w:t>
      </w:r>
      <w:r w:rsidR="00F541A4" w:rsidRPr="00932C70">
        <w:rPr>
          <w:rStyle w:val="jlqj4b"/>
          <w:rFonts w:ascii="GHEA Mariam" w:hAnsi="GHEA Mariam"/>
          <w:sz w:val="24"/>
          <w:szCs w:val="24"/>
          <w:lang w:val="hy-AM"/>
        </w:rPr>
        <w:t xml:space="preserve"> գնահատումը: </w:t>
      </w:r>
      <w:r w:rsidR="00284839" w:rsidRPr="00932C70">
        <w:rPr>
          <w:rStyle w:val="jlqj4b"/>
          <w:rFonts w:ascii="GHEA Mariam" w:hAnsi="GHEA Mariam"/>
          <w:sz w:val="24"/>
          <w:szCs w:val="24"/>
          <w:lang w:val="hy-AM"/>
        </w:rPr>
        <w:t>Ընդհանուր ստանդարտի</w:t>
      </w:r>
      <w:r w:rsidR="00D87044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ED5380">
        <w:rPr>
          <w:rStyle w:val="jlqj4b"/>
          <w:rFonts w:ascii="GHEA Mariam" w:hAnsi="GHEA Mariam"/>
          <w:sz w:val="24"/>
          <w:szCs w:val="24"/>
        </w:rPr>
        <w:t>9-րդ</w:t>
      </w:r>
      <w:r w:rsidR="00D87044">
        <w:rPr>
          <w:rStyle w:val="jlqj4b"/>
          <w:rFonts w:ascii="GHEA Mariam" w:hAnsi="GHEA Mariam"/>
          <w:sz w:val="24"/>
          <w:szCs w:val="24"/>
          <w:lang w:val="hy-AM"/>
        </w:rPr>
        <w:t xml:space="preserve"> կետով սահմանված</w:t>
      </w:r>
      <w:r w:rsidR="00284839" w:rsidRPr="00932C70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932C70">
        <w:rPr>
          <w:rStyle w:val="jlqj4b"/>
          <w:rFonts w:ascii="GHEA Mariam" w:hAnsi="GHEA Mariam"/>
          <w:sz w:val="24"/>
          <w:szCs w:val="24"/>
          <w:lang w:val="hy-AM"/>
        </w:rPr>
        <w:t xml:space="preserve">պահանջների պահպանման նպատակով նման ենթադրությունները պետք է դիտարկվեն և ներառվեն գնահատման առաջադրանքում: 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Ստորև ներկայացված </w:t>
      </w:r>
      <w:r w:rsidR="00F541A4" w:rsidRPr="006B0395">
        <w:rPr>
          <w:rStyle w:val="viiyi"/>
          <w:rFonts w:ascii="GHEA Mariam" w:hAnsi="GHEA Mariam"/>
          <w:sz w:val="24"/>
          <w:szCs w:val="24"/>
          <w:lang w:val="hy-AM"/>
        </w:rPr>
        <w:t>ե</w:t>
      </w:r>
      <w:r w:rsidR="006B0395" w:rsidRPr="006B0395">
        <w:rPr>
          <w:rStyle w:val="jlqj4b"/>
          <w:rFonts w:ascii="GHEA Mariam" w:hAnsi="GHEA Mariam"/>
          <w:sz w:val="24"/>
          <w:szCs w:val="24"/>
          <w:lang w:val="hy-AM"/>
        </w:rPr>
        <w:t>նթադրությունները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 կարող են տարբեր հանգամանքներում նպատակահարմար լինել՝</w:t>
      </w:r>
    </w:p>
    <w:p w:rsidR="00F541A4" w:rsidRPr="00C752CB" w:rsidRDefault="004947C1" w:rsidP="003228E7">
      <w:pPr>
        <w:tabs>
          <w:tab w:val="left" w:pos="0"/>
          <w:tab w:val="left" w:pos="1172"/>
        </w:tabs>
        <w:spacing w:after="0" w:line="360" w:lineRule="auto"/>
        <w:ind w:firstLine="425"/>
        <w:jc w:val="both"/>
        <w:rPr>
          <w:rFonts w:ascii="GHEA Mariam" w:hAnsi="GHEA Mariam"/>
          <w:sz w:val="24"/>
          <w:szCs w:val="24"/>
          <w:lang w:val="hy-AM"/>
        </w:rPr>
      </w:pPr>
      <w:r w:rsidRPr="00C752CB">
        <w:rPr>
          <w:rStyle w:val="jlqj4b"/>
          <w:rFonts w:ascii="GHEA Mariam" w:hAnsi="GHEA Mariam"/>
          <w:sz w:val="24"/>
          <w:szCs w:val="24"/>
          <w:lang w:val="hy-AM"/>
        </w:rPr>
        <w:t>1</w:t>
      </w:r>
      <w:r w:rsidR="00F541A4" w:rsidRPr="00C752CB">
        <w:rPr>
          <w:rStyle w:val="jlqj4b"/>
          <w:rFonts w:ascii="GHEA Mariam" w:hAnsi="GHEA Mariam"/>
          <w:sz w:val="24"/>
          <w:szCs w:val="24"/>
          <w:lang w:val="hy-AM"/>
        </w:rPr>
        <w:t xml:space="preserve">) </w:t>
      </w:r>
      <w:r w:rsidR="000B08BA" w:rsidRPr="00EB269D">
        <w:rPr>
          <w:rStyle w:val="jlqj4b"/>
          <w:rFonts w:ascii="GHEA Mariam" w:hAnsi="GHEA Mariam"/>
          <w:sz w:val="24"/>
          <w:szCs w:val="24"/>
          <w:lang w:val="hy-AM"/>
        </w:rPr>
        <w:t>շ</w:t>
      </w:r>
      <w:r w:rsidR="0043711B" w:rsidRPr="00C752CB">
        <w:rPr>
          <w:rStyle w:val="jlqj4b"/>
          <w:rFonts w:ascii="GHEA Mariam" w:hAnsi="GHEA Mariam"/>
          <w:sz w:val="24"/>
          <w:szCs w:val="24"/>
          <w:lang w:val="hy-AM"/>
        </w:rPr>
        <w:t>արժական գույքը</w:t>
      </w:r>
      <w:r w:rsidR="00F541A4" w:rsidRPr="00C752CB">
        <w:rPr>
          <w:rStyle w:val="jlqj4b"/>
          <w:rFonts w:ascii="GHEA Mariam" w:hAnsi="GHEA Mariam"/>
          <w:sz w:val="24"/>
          <w:szCs w:val="24"/>
          <w:lang w:val="hy-AM"/>
        </w:rPr>
        <w:t xml:space="preserve"> գնահատվում </w:t>
      </w:r>
      <w:r w:rsidR="00C655B3">
        <w:rPr>
          <w:rStyle w:val="jlqj4b"/>
          <w:rFonts w:ascii="GHEA Mariam" w:hAnsi="GHEA Mariam"/>
          <w:sz w:val="24"/>
          <w:szCs w:val="24"/>
          <w:lang w:val="hy-AM"/>
        </w:rPr>
        <w:t>է</w:t>
      </w:r>
      <w:r w:rsidR="00F541A4" w:rsidRPr="00C752CB">
        <w:rPr>
          <w:rStyle w:val="jlqj4b"/>
          <w:rFonts w:ascii="GHEA Mariam" w:hAnsi="GHEA Mariam"/>
          <w:sz w:val="24"/>
          <w:szCs w:val="24"/>
          <w:lang w:val="hy-AM"/>
        </w:rPr>
        <w:t xml:space="preserve"> որպես մեկ միասնական ամբողջություն դրանց տեղադրման վայրում և որպես գործող բիզնեսի մաս</w:t>
      </w:r>
      <w:r w:rsidR="005C741F" w:rsidRPr="00C752CB">
        <w:rPr>
          <w:rStyle w:val="jlqj4b"/>
          <w:rFonts w:ascii="GHEA Mariam" w:hAnsi="GHEA Mariam"/>
          <w:sz w:val="24"/>
          <w:szCs w:val="24"/>
          <w:lang w:val="hy-AM"/>
        </w:rPr>
        <w:t>,</w:t>
      </w:r>
    </w:p>
    <w:p w:rsidR="00F541A4" w:rsidRPr="006B0395" w:rsidRDefault="004947C1" w:rsidP="003228E7">
      <w:pPr>
        <w:tabs>
          <w:tab w:val="left" w:pos="0"/>
          <w:tab w:val="left" w:pos="1172"/>
        </w:tabs>
        <w:spacing w:after="0" w:line="360" w:lineRule="auto"/>
        <w:ind w:firstLine="425"/>
        <w:jc w:val="both"/>
        <w:rPr>
          <w:rFonts w:ascii="GHEA Mariam" w:hAnsi="GHEA Mariam"/>
          <w:sz w:val="24"/>
          <w:szCs w:val="24"/>
          <w:lang w:val="hy-AM"/>
        </w:rPr>
      </w:pPr>
      <w:r w:rsidRPr="006B0395">
        <w:rPr>
          <w:rStyle w:val="jlqj4b"/>
          <w:rFonts w:ascii="GHEA Mariam" w:hAnsi="GHEA Mariam"/>
          <w:sz w:val="24"/>
          <w:szCs w:val="24"/>
          <w:lang w:val="hy-AM"/>
        </w:rPr>
        <w:t>2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) </w:t>
      </w:r>
      <w:r w:rsidR="000B08BA" w:rsidRPr="00EB269D">
        <w:rPr>
          <w:rStyle w:val="jlqj4b"/>
          <w:rFonts w:ascii="GHEA Mariam" w:hAnsi="GHEA Mariam"/>
          <w:sz w:val="24"/>
          <w:szCs w:val="24"/>
          <w:lang w:val="hy-AM"/>
        </w:rPr>
        <w:t>շ</w:t>
      </w:r>
      <w:r w:rsidR="0043711B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արժական գույքը 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գնահատվում </w:t>
      </w:r>
      <w:r w:rsidR="00310E41" w:rsidRPr="006B0395">
        <w:rPr>
          <w:rStyle w:val="jlqj4b"/>
          <w:rFonts w:ascii="GHEA Mariam" w:hAnsi="GHEA Mariam"/>
          <w:sz w:val="24"/>
          <w:szCs w:val="24"/>
          <w:lang w:val="hy-AM"/>
        </w:rPr>
        <w:t>է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 որպես մեկ միասնական ամբողջություն դրանց տեղադրման վայրում</w:t>
      </w:r>
      <w:r w:rsidR="006B0395" w:rsidRPr="006B0395">
        <w:rPr>
          <w:rStyle w:val="jlqj4b"/>
          <w:rFonts w:ascii="GHEA Mariam" w:hAnsi="GHEA Mariam"/>
          <w:sz w:val="24"/>
          <w:szCs w:val="24"/>
          <w:lang w:val="hy-AM"/>
        </w:rPr>
        <w:t>՝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A637CA" w:rsidRPr="006B0395">
        <w:rPr>
          <w:rStyle w:val="jlqj4b"/>
          <w:rFonts w:ascii="GHEA Mariam" w:hAnsi="GHEA Mariam"/>
          <w:sz w:val="24"/>
          <w:szCs w:val="24"/>
          <w:lang w:val="hy-AM"/>
        </w:rPr>
        <w:t>ել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>նելով ենթադրությունից, որ արտադրական  գործունեությունը դեռ չի ծավալվել,</w:t>
      </w:r>
    </w:p>
    <w:p w:rsidR="00F541A4" w:rsidRPr="006B0395" w:rsidRDefault="004947C1" w:rsidP="003228E7">
      <w:pPr>
        <w:tabs>
          <w:tab w:val="left" w:pos="0"/>
          <w:tab w:val="left" w:pos="1172"/>
        </w:tabs>
        <w:spacing w:after="0" w:line="360" w:lineRule="auto"/>
        <w:ind w:firstLine="425"/>
        <w:jc w:val="both"/>
        <w:rPr>
          <w:rFonts w:ascii="GHEA Mariam" w:hAnsi="GHEA Mariam"/>
          <w:sz w:val="24"/>
          <w:szCs w:val="24"/>
          <w:lang w:val="hy-AM"/>
        </w:rPr>
      </w:pPr>
      <w:r w:rsidRPr="006B0395">
        <w:rPr>
          <w:rStyle w:val="jlqj4b"/>
          <w:rFonts w:ascii="GHEA Mariam" w:hAnsi="GHEA Mariam"/>
          <w:sz w:val="24"/>
          <w:szCs w:val="24"/>
          <w:lang w:val="hy-AM"/>
        </w:rPr>
        <w:t>3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) </w:t>
      </w:r>
      <w:r w:rsidR="000B08BA" w:rsidRPr="00EB269D">
        <w:rPr>
          <w:rStyle w:val="jlqj4b"/>
          <w:rFonts w:ascii="GHEA Mariam" w:hAnsi="GHEA Mariam"/>
          <w:sz w:val="24"/>
          <w:szCs w:val="24"/>
          <w:lang w:val="hy-AM"/>
        </w:rPr>
        <w:t>շ</w:t>
      </w:r>
      <w:r w:rsidR="0043711B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արժական գույքը 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գնահատվում </w:t>
      </w:r>
      <w:r w:rsidR="00651B91" w:rsidRPr="006B0395">
        <w:rPr>
          <w:rStyle w:val="jlqj4b"/>
          <w:rFonts w:ascii="GHEA Mariam" w:hAnsi="GHEA Mariam"/>
          <w:sz w:val="24"/>
          <w:szCs w:val="24"/>
          <w:lang w:val="hy-AM"/>
        </w:rPr>
        <w:t>է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 որպես մեկ միասնական ամբողջություն դրանց տեղադրման վայրում</w:t>
      </w:r>
      <w:r w:rsidR="006B0395" w:rsidRPr="006B0395">
        <w:rPr>
          <w:rStyle w:val="jlqj4b"/>
          <w:rFonts w:ascii="GHEA Mariam" w:hAnsi="GHEA Mariam"/>
          <w:sz w:val="24"/>
          <w:szCs w:val="24"/>
          <w:lang w:val="hy-AM"/>
        </w:rPr>
        <w:t>՝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 ելնելով ենթադրությունից, որ ձեռնարկությունը փակվում է,</w:t>
      </w:r>
    </w:p>
    <w:p w:rsidR="00F541A4" w:rsidRPr="00C752CB" w:rsidRDefault="004947C1" w:rsidP="003228E7">
      <w:pPr>
        <w:tabs>
          <w:tab w:val="left" w:pos="0"/>
          <w:tab w:val="left" w:pos="1172"/>
        </w:tabs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B0395">
        <w:rPr>
          <w:rStyle w:val="jlqj4b"/>
          <w:rFonts w:ascii="GHEA Mariam" w:hAnsi="GHEA Mariam"/>
          <w:sz w:val="24"/>
          <w:szCs w:val="24"/>
          <w:lang w:val="hy-AM"/>
        </w:rPr>
        <w:t>4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) </w:t>
      </w:r>
      <w:r w:rsidR="000B08BA" w:rsidRPr="00EB269D">
        <w:rPr>
          <w:rStyle w:val="jlqj4b"/>
          <w:rFonts w:ascii="GHEA Mariam" w:hAnsi="GHEA Mariam"/>
          <w:sz w:val="24"/>
          <w:szCs w:val="24"/>
          <w:lang w:val="hy-AM"/>
        </w:rPr>
        <w:t>շ</w:t>
      </w:r>
      <w:r w:rsidR="0043711B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արժական գույքը 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գնահատվում </w:t>
      </w:r>
      <w:r w:rsidR="00651B91" w:rsidRPr="006B0395">
        <w:rPr>
          <w:rStyle w:val="jlqj4b"/>
          <w:rFonts w:ascii="GHEA Mariam" w:hAnsi="GHEA Mariam"/>
          <w:sz w:val="24"/>
          <w:szCs w:val="24"/>
          <w:lang w:val="hy-AM"/>
        </w:rPr>
        <w:t>է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 որպես մեկ միասնական ամբողջություն դրանց տեղադրման վայրում</w:t>
      </w:r>
      <w:r w:rsidR="006B0395" w:rsidRPr="006B0395">
        <w:rPr>
          <w:rStyle w:val="jlqj4b"/>
          <w:rFonts w:ascii="GHEA Mariam" w:hAnsi="GHEA Mariam"/>
          <w:sz w:val="24"/>
          <w:szCs w:val="24"/>
          <w:lang w:val="hy-AM"/>
        </w:rPr>
        <w:t>՝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 ելնելով ենթադրությունից, որ տեղի </w:t>
      </w:r>
      <w:r w:rsidR="00A637CA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է </w:t>
      </w:r>
      <w:r w:rsidR="00F541A4" w:rsidRPr="006B0395">
        <w:rPr>
          <w:rStyle w:val="jlqj4b"/>
          <w:rFonts w:ascii="GHEA Mariam" w:hAnsi="GHEA Mariam"/>
          <w:sz w:val="24"/>
          <w:szCs w:val="24"/>
          <w:lang w:val="hy-AM"/>
        </w:rPr>
        <w:t>ունենում հարկադիր վաճառք,</w:t>
      </w:r>
    </w:p>
    <w:p w:rsidR="00F541A4" w:rsidRPr="005010FD" w:rsidRDefault="004947C1" w:rsidP="003228E7">
      <w:pPr>
        <w:tabs>
          <w:tab w:val="left" w:pos="0"/>
          <w:tab w:val="left" w:pos="1172"/>
        </w:tabs>
        <w:spacing w:after="0" w:line="360" w:lineRule="auto"/>
        <w:ind w:firstLine="426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C752CB">
        <w:rPr>
          <w:rStyle w:val="jlqj4b"/>
          <w:rFonts w:ascii="GHEA Mariam" w:hAnsi="GHEA Mariam"/>
          <w:sz w:val="24"/>
          <w:szCs w:val="24"/>
          <w:lang w:val="hy-AM"/>
        </w:rPr>
        <w:lastRenderedPageBreak/>
        <w:t>5</w:t>
      </w:r>
      <w:r w:rsidR="00F541A4" w:rsidRPr="00C752CB">
        <w:rPr>
          <w:rStyle w:val="jlqj4b"/>
          <w:rFonts w:ascii="GHEA Mariam" w:hAnsi="GHEA Mariam"/>
          <w:sz w:val="24"/>
          <w:szCs w:val="24"/>
          <w:lang w:val="hy-AM"/>
        </w:rPr>
        <w:t xml:space="preserve">) </w:t>
      </w:r>
      <w:r w:rsidR="000B08BA" w:rsidRPr="00EB269D">
        <w:rPr>
          <w:rStyle w:val="jlqj4b"/>
          <w:rFonts w:ascii="GHEA Mariam" w:hAnsi="GHEA Mariam"/>
          <w:sz w:val="24"/>
          <w:szCs w:val="24"/>
          <w:lang w:val="hy-AM"/>
        </w:rPr>
        <w:t>շ</w:t>
      </w:r>
      <w:r w:rsidR="00F350EA" w:rsidRPr="00C752CB">
        <w:rPr>
          <w:rStyle w:val="jlqj4b"/>
          <w:rFonts w:ascii="GHEA Mariam" w:hAnsi="GHEA Mariam"/>
          <w:sz w:val="24"/>
          <w:szCs w:val="24"/>
          <w:lang w:val="hy-AM"/>
        </w:rPr>
        <w:t xml:space="preserve">արժական գույքը </w:t>
      </w:r>
      <w:r w:rsidR="00F541A4" w:rsidRPr="00C752CB">
        <w:rPr>
          <w:rStyle w:val="jlqj4b"/>
          <w:rFonts w:ascii="GHEA Mariam" w:hAnsi="GHEA Mariam"/>
          <w:sz w:val="24"/>
          <w:szCs w:val="24"/>
          <w:lang w:val="hy-AM"/>
        </w:rPr>
        <w:t>գնահատվում</w:t>
      </w:r>
      <w:r w:rsidR="00F541A4" w:rsidRPr="005010FD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0E4A9D" w:rsidRPr="006B0395">
        <w:rPr>
          <w:rStyle w:val="jlqj4b"/>
          <w:rFonts w:ascii="GHEA Mariam" w:hAnsi="GHEA Mariam"/>
          <w:sz w:val="24"/>
          <w:szCs w:val="24"/>
          <w:lang w:val="hy-AM"/>
        </w:rPr>
        <w:t>է</w:t>
      </w:r>
      <w:r w:rsidR="00F541A4" w:rsidRPr="005010FD">
        <w:rPr>
          <w:rStyle w:val="jlqj4b"/>
          <w:rFonts w:ascii="GHEA Mariam" w:hAnsi="GHEA Mariam"/>
          <w:sz w:val="24"/>
          <w:szCs w:val="24"/>
          <w:lang w:val="hy-AM"/>
        </w:rPr>
        <w:t xml:space="preserve"> առանձին՝ իր </w:t>
      </w:r>
      <w:r w:rsidR="00A637CA" w:rsidRPr="00A637CA">
        <w:rPr>
          <w:rStyle w:val="jlqj4b"/>
          <w:rFonts w:ascii="GHEA Mariam" w:hAnsi="GHEA Mariam"/>
          <w:sz w:val="24"/>
          <w:szCs w:val="24"/>
          <w:lang w:val="hy-AM"/>
        </w:rPr>
        <w:t>ներկա</w:t>
      </w:r>
      <w:r w:rsidR="00F541A4" w:rsidRPr="005010FD">
        <w:rPr>
          <w:rStyle w:val="jlqj4b"/>
          <w:rFonts w:ascii="GHEA Mariam" w:hAnsi="GHEA Mariam"/>
          <w:sz w:val="24"/>
          <w:szCs w:val="24"/>
          <w:lang w:val="hy-AM"/>
        </w:rPr>
        <w:t xml:space="preserve"> գտնվելու վայրից տեղափոխվելու նպատակով:</w:t>
      </w:r>
    </w:p>
    <w:p w:rsidR="00F541A4" w:rsidRPr="0085093D" w:rsidRDefault="00117971" w:rsidP="003228E7">
      <w:pPr>
        <w:spacing w:after="0" w:line="360" w:lineRule="auto"/>
        <w:ind w:firstLine="284"/>
        <w:jc w:val="both"/>
        <w:rPr>
          <w:rStyle w:val="jlqj4b"/>
          <w:rFonts w:ascii="GHEA Mariam" w:hAnsi="GHEA Mariam" w:cs="Arial"/>
          <w:b/>
          <w:color w:val="000000" w:themeColor="text1"/>
          <w:sz w:val="24"/>
          <w:szCs w:val="24"/>
          <w:lang w:val="hy-AM"/>
        </w:rPr>
      </w:pPr>
      <w:r>
        <w:rPr>
          <w:rStyle w:val="jlqj4b"/>
          <w:rFonts w:ascii="GHEA Mariam" w:hAnsi="GHEA Mariam"/>
          <w:sz w:val="24"/>
          <w:szCs w:val="24"/>
          <w:lang w:val="hy-AM"/>
        </w:rPr>
        <w:t>8</w:t>
      </w:r>
      <w:r w:rsidR="00FC23B2" w:rsidRPr="0085093D">
        <w:rPr>
          <w:rStyle w:val="jlqj4b"/>
          <w:rFonts w:ascii="GHEA Mariam" w:hAnsi="GHEA Mariam"/>
          <w:sz w:val="24"/>
          <w:szCs w:val="24"/>
          <w:lang w:val="hy-AM"/>
        </w:rPr>
        <w:t xml:space="preserve">. </w:t>
      </w:r>
      <w:r w:rsidR="00F541A4" w:rsidRPr="0085093D">
        <w:rPr>
          <w:rStyle w:val="jlqj4b"/>
          <w:rFonts w:ascii="GHEA Mariam" w:hAnsi="GHEA Mariam"/>
          <w:sz w:val="24"/>
          <w:szCs w:val="24"/>
          <w:lang w:val="hy-AM"/>
        </w:rPr>
        <w:t xml:space="preserve">Ի </w:t>
      </w:r>
      <w:r w:rsidR="00F541A4" w:rsidRPr="00570452">
        <w:rPr>
          <w:rStyle w:val="jlqj4b"/>
          <w:rFonts w:ascii="GHEA Mariam" w:hAnsi="GHEA Mariam"/>
          <w:sz w:val="24"/>
          <w:szCs w:val="24"/>
          <w:lang w:val="hy-AM"/>
        </w:rPr>
        <w:t xml:space="preserve">հավելումն </w:t>
      </w:r>
      <w:r w:rsidR="004C5066" w:rsidRPr="00570452">
        <w:rPr>
          <w:rStyle w:val="jlqj4b"/>
          <w:rFonts w:ascii="GHEA Mariam" w:hAnsi="GHEA Mariam"/>
          <w:sz w:val="24"/>
          <w:szCs w:val="24"/>
          <w:lang w:val="hy-AM"/>
        </w:rPr>
        <w:t xml:space="preserve">Ընդհանուր </w:t>
      </w:r>
      <w:r w:rsidR="0085093D" w:rsidRPr="00570452">
        <w:rPr>
          <w:rStyle w:val="jlqj4b"/>
          <w:rFonts w:ascii="GHEA Mariam" w:hAnsi="GHEA Mariam"/>
          <w:sz w:val="24"/>
          <w:szCs w:val="24"/>
          <w:lang w:val="hy-AM"/>
        </w:rPr>
        <w:t xml:space="preserve">ստանդարտի </w:t>
      </w:r>
      <w:r w:rsidR="00BB3CB2" w:rsidRPr="00EB269D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VIII</w:t>
      </w:r>
      <w:r w:rsidR="00EB269D" w:rsidRPr="00EB269D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 xml:space="preserve"> </w:t>
      </w:r>
      <w:r w:rsidR="003D6991" w:rsidRPr="00EB269D">
        <w:rPr>
          <w:rStyle w:val="jlqj4b"/>
          <w:rFonts w:ascii="GHEA Mariam" w:hAnsi="GHEA Mariam"/>
          <w:sz w:val="24"/>
          <w:szCs w:val="24"/>
          <w:lang w:val="hy-AM"/>
        </w:rPr>
        <w:t>գլխ</w:t>
      </w:r>
      <w:r w:rsidR="003D6991">
        <w:rPr>
          <w:rStyle w:val="jlqj4b"/>
          <w:rFonts w:ascii="GHEA Mariam" w:hAnsi="GHEA Mariam"/>
          <w:sz w:val="24"/>
          <w:szCs w:val="24"/>
          <w:lang w:val="hy-AM"/>
        </w:rPr>
        <w:t>ում</w:t>
      </w:r>
      <w:r w:rsidR="00F541A4" w:rsidRPr="00570452">
        <w:rPr>
          <w:rStyle w:val="jlqj4b"/>
          <w:rFonts w:ascii="GHEA Mariam" w:hAnsi="GHEA Mariam"/>
          <w:sz w:val="24"/>
          <w:szCs w:val="24"/>
          <w:lang w:val="hy-AM"/>
        </w:rPr>
        <w:t xml:space="preserve"> արտացոլված պահանջների, </w:t>
      </w:r>
      <w:r w:rsidR="00691C39" w:rsidRPr="00045624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="00683529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570452">
        <w:rPr>
          <w:rStyle w:val="jlqj4b"/>
          <w:rFonts w:ascii="GHEA Mariam" w:hAnsi="GHEA Mariam"/>
          <w:sz w:val="24"/>
          <w:szCs w:val="24"/>
          <w:lang w:val="hy-AM"/>
        </w:rPr>
        <w:t>գնահատման հաշվետվությունը պետք է պարունակի</w:t>
      </w:r>
      <w:r w:rsidR="00F541A4" w:rsidRPr="0085093D">
        <w:rPr>
          <w:rStyle w:val="jlqj4b"/>
          <w:rFonts w:ascii="GHEA Mariam" w:hAnsi="GHEA Mariam"/>
          <w:sz w:val="24"/>
          <w:szCs w:val="24"/>
          <w:lang w:val="hy-AM"/>
        </w:rPr>
        <w:t xml:space="preserve"> համապատասխան հղումներ գնահատման առաջադրանքի շրջանակում բարձրացված խնդիրների վերաբերյալ: Հաշվետվությունը պետք է նաև ներառի մեկնաբանություն ցանկացած նյութական և ոչ նյութական ակտիվների վերջնական </w:t>
      </w:r>
      <w:r w:rsidR="003A538E" w:rsidRPr="0085093D">
        <w:rPr>
          <w:rStyle w:val="jlqj4b"/>
          <w:rFonts w:ascii="GHEA Mariam" w:hAnsi="GHEA Mariam"/>
          <w:sz w:val="24"/>
          <w:szCs w:val="24"/>
          <w:lang w:val="hy-AM"/>
        </w:rPr>
        <w:t>(</w:t>
      </w:r>
      <w:r w:rsidR="00F541A4" w:rsidRPr="0085093D">
        <w:rPr>
          <w:rStyle w:val="jlqj4b"/>
          <w:rFonts w:ascii="GHEA Mariam" w:hAnsi="GHEA Mariam"/>
          <w:sz w:val="24"/>
          <w:szCs w:val="24"/>
          <w:lang w:val="hy-AM"/>
        </w:rPr>
        <w:t>եզրափակիչ</w:t>
      </w:r>
      <w:r w:rsidR="003A538E" w:rsidRPr="0085093D">
        <w:rPr>
          <w:rStyle w:val="jlqj4b"/>
          <w:rFonts w:ascii="GHEA Mariam" w:hAnsi="GHEA Mariam"/>
          <w:sz w:val="24"/>
          <w:szCs w:val="24"/>
          <w:lang w:val="hy-AM"/>
        </w:rPr>
        <w:t>)</w:t>
      </w:r>
      <w:r w:rsidR="00F541A4" w:rsidRPr="0085093D">
        <w:rPr>
          <w:rStyle w:val="jlqj4b"/>
          <w:rFonts w:ascii="GHEA Mariam" w:hAnsi="GHEA Mariam"/>
          <w:sz w:val="24"/>
          <w:szCs w:val="24"/>
          <w:lang w:val="hy-AM"/>
        </w:rPr>
        <w:t xml:space="preserve"> արժեքի ազդեցության վերաբերյալ՝ ելնելով փաստացի կամ ենթադրյալ գործարքի սցենարից</w:t>
      </w:r>
      <w:r w:rsidR="00272765">
        <w:rPr>
          <w:rStyle w:val="jlqj4b"/>
          <w:rFonts w:ascii="GHEA Mariam" w:hAnsi="GHEA Mariam"/>
          <w:sz w:val="24"/>
          <w:szCs w:val="24"/>
          <w:lang w:val="hy-AM"/>
        </w:rPr>
        <w:t>:</w:t>
      </w:r>
      <w:r w:rsidR="00F541A4" w:rsidRPr="0085093D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</w:p>
    <w:p w:rsidR="00625204" w:rsidRDefault="00B250EE" w:rsidP="003228E7">
      <w:pPr>
        <w:tabs>
          <w:tab w:val="left" w:pos="0"/>
          <w:tab w:val="left" w:pos="718"/>
        </w:tabs>
        <w:spacing w:after="0" w:line="360" w:lineRule="auto"/>
        <w:ind w:right="4" w:firstLine="284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Style w:val="jlqj4b"/>
          <w:rFonts w:ascii="GHEA Mariam" w:hAnsi="GHEA Mariam"/>
          <w:sz w:val="24"/>
          <w:szCs w:val="24"/>
          <w:lang w:val="hy-AM"/>
        </w:rPr>
        <w:t>9</w:t>
      </w:r>
      <w:r w:rsidR="00AC3833" w:rsidRPr="00E01092">
        <w:rPr>
          <w:rStyle w:val="jlqj4b"/>
          <w:rFonts w:ascii="GHEA Mariam" w:hAnsi="GHEA Mariam"/>
          <w:sz w:val="24"/>
          <w:szCs w:val="24"/>
          <w:lang w:val="hy-AM"/>
        </w:rPr>
        <w:t>.</w:t>
      </w:r>
      <w:r w:rsidR="00F541A4" w:rsidRPr="003C6D75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735D8B" w:rsidRPr="00045624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="00F541A4" w:rsidRPr="003C6D75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141E78">
        <w:rPr>
          <w:rStyle w:val="jlqj4b"/>
          <w:rFonts w:ascii="GHEA Mariam" w:hAnsi="GHEA Mariam"/>
          <w:sz w:val="24"/>
          <w:szCs w:val="24"/>
          <w:lang w:val="hy-AM"/>
        </w:rPr>
        <w:t>գնահատումը</w:t>
      </w:r>
      <w:r w:rsidR="00F541A4" w:rsidRPr="003C6D75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710FF7" w:rsidRPr="00710FF7">
        <w:rPr>
          <w:rStyle w:val="jlqj4b"/>
          <w:rFonts w:ascii="GHEA Mariam" w:hAnsi="GHEA Mariam"/>
          <w:sz w:val="24"/>
          <w:szCs w:val="24"/>
          <w:lang w:val="hy-AM"/>
        </w:rPr>
        <w:t>հաճախ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3C6D75">
        <w:rPr>
          <w:rStyle w:val="jlqj4b"/>
          <w:rFonts w:ascii="GHEA Mariam" w:hAnsi="GHEA Mariam"/>
          <w:sz w:val="24"/>
          <w:szCs w:val="24"/>
          <w:lang w:val="hy-AM"/>
        </w:rPr>
        <w:t xml:space="preserve">իրականացվում է տարբեր նպատակների համար, </w:t>
      </w:r>
      <w:r w:rsidR="00F541A4" w:rsidRPr="00710FF7">
        <w:rPr>
          <w:rStyle w:val="jlqj4b"/>
          <w:rFonts w:ascii="GHEA Mariam" w:hAnsi="GHEA Mariam"/>
          <w:sz w:val="24"/>
          <w:szCs w:val="24"/>
          <w:lang w:val="hy-AM"/>
        </w:rPr>
        <w:t>այդ թվում՝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3C6D75">
        <w:rPr>
          <w:rStyle w:val="jlqj4b"/>
          <w:rFonts w:ascii="GHEA Mariam" w:hAnsi="GHEA Mariam"/>
          <w:sz w:val="24"/>
          <w:szCs w:val="24"/>
          <w:lang w:val="hy-AM"/>
        </w:rPr>
        <w:t>ֆինանսական հաշվետվությունը, լիզինգը, երաշխավորված վարկավորումը</w:t>
      </w:r>
      <w:r w:rsidR="00F541A4" w:rsidRPr="00B438BB">
        <w:rPr>
          <w:rStyle w:val="jlqj4b"/>
          <w:rFonts w:ascii="GHEA Mariam" w:hAnsi="GHEA Mariam"/>
          <w:sz w:val="24"/>
          <w:szCs w:val="24"/>
          <w:lang w:val="hy-AM"/>
        </w:rPr>
        <w:t>, շահագործումից հանելը, հարկումը, դատավարության և սնանկության վարույթը:</w:t>
      </w:r>
    </w:p>
    <w:p w:rsidR="00625204" w:rsidRDefault="00625204" w:rsidP="003228E7">
      <w:pPr>
        <w:spacing w:after="0" w:line="360" w:lineRule="auto"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496A8C" w:rsidRPr="00E01092" w:rsidRDefault="00254B50" w:rsidP="003228E7">
      <w:pPr>
        <w:spacing w:after="0" w:line="360" w:lineRule="auto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E01092">
        <w:rPr>
          <w:rFonts w:ascii="GHEA Mariam" w:hAnsi="GHEA Mariam" w:cs="Sylfaen"/>
          <w:b/>
          <w:sz w:val="24"/>
          <w:szCs w:val="24"/>
          <w:lang w:val="hy-AM"/>
        </w:rPr>
        <w:t>III. Գ</w:t>
      </w:r>
      <w:r w:rsidR="000B08BA" w:rsidRPr="00EB269D">
        <w:rPr>
          <w:rFonts w:ascii="GHEA Mariam" w:hAnsi="GHEA Mariam" w:cs="Sylfaen"/>
          <w:b/>
          <w:sz w:val="24"/>
          <w:szCs w:val="24"/>
          <w:lang w:val="hy-AM"/>
        </w:rPr>
        <w:t>ՆԱՀԱՏՄԱՆ ՆՊԱՏԱԿՈՎ ՈՒՍՈՒՄՆԱՍԻՐՈՒԹՅՈՒՆՆԵՐԸ</w:t>
      </w:r>
    </w:p>
    <w:p w:rsidR="00254B50" w:rsidRPr="000B08BA" w:rsidRDefault="00547B83" w:rsidP="003228E7">
      <w:pPr>
        <w:tabs>
          <w:tab w:val="left" w:pos="0"/>
          <w:tab w:val="left" w:pos="718"/>
        </w:tabs>
        <w:spacing w:after="0" w:line="360" w:lineRule="auto"/>
        <w:ind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1</w:t>
      </w:r>
      <w:r w:rsidR="00BB3591">
        <w:rPr>
          <w:rStyle w:val="jlqj4b"/>
          <w:rFonts w:ascii="GHEA Mariam" w:hAnsi="GHEA Mariam"/>
          <w:sz w:val="24"/>
          <w:szCs w:val="24"/>
          <w:lang w:val="hy-AM"/>
        </w:rPr>
        <w:t>0</w:t>
      </w:r>
      <w:r w:rsidR="00254B50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. </w:t>
      </w:r>
      <w:r w:rsidR="006130CB" w:rsidRPr="00045624">
        <w:rPr>
          <w:rStyle w:val="jlqj4b"/>
          <w:rFonts w:ascii="GHEA Mariam" w:hAnsi="GHEA Mariam"/>
          <w:sz w:val="24"/>
          <w:szCs w:val="24"/>
          <w:lang w:val="hy-AM"/>
        </w:rPr>
        <w:t xml:space="preserve">Շարժական գույքը </w:t>
      </w:r>
      <w:r w:rsidR="00254B50" w:rsidRPr="00254B50">
        <w:rPr>
          <w:rStyle w:val="jlqj4b"/>
          <w:rFonts w:ascii="GHEA Mariam" w:hAnsi="GHEA Mariam"/>
          <w:sz w:val="24"/>
          <w:szCs w:val="24"/>
          <w:lang w:val="hy-AM"/>
        </w:rPr>
        <w:t>գնահատելիս պետք է հաշվի առնել այն գործոնները</w:t>
      </w:r>
      <w:r w:rsidR="00710FF7" w:rsidRPr="00710FF7">
        <w:rPr>
          <w:rStyle w:val="jlqj4b"/>
          <w:rFonts w:ascii="GHEA Mariam" w:hAnsi="GHEA Mariam"/>
          <w:sz w:val="24"/>
          <w:szCs w:val="24"/>
          <w:lang w:val="hy-AM"/>
        </w:rPr>
        <w:t>,</w:t>
      </w:r>
      <w:r w:rsidR="00254B50"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որոնք անմիջականորեն կապված են գնահատվող օբյեկտի շրջակայք</w:t>
      </w:r>
      <w:r w:rsidR="00024E8D" w:rsidRPr="00024E8D">
        <w:rPr>
          <w:rStyle w:val="jlqj4b"/>
          <w:rFonts w:ascii="GHEA Mariam" w:hAnsi="GHEA Mariam"/>
          <w:sz w:val="24"/>
          <w:szCs w:val="24"/>
          <w:lang w:val="hy-AM"/>
        </w:rPr>
        <w:t>ի</w:t>
      </w:r>
      <w:r w:rsidR="00254B50"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, ինչպես նաև ֆիզիկական, ֆունկցիոնալ և տնտեսական ներուժի հետ: </w:t>
      </w:r>
      <w:r w:rsidR="00045624" w:rsidRPr="001C099A">
        <w:rPr>
          <w:rStyle w:val="jlqj4b"/>
          <w:rFonts w:ascii="GHEA Mariam" w:hAnsi="GHEA Mariam"/>
          <w:sz w:val="24"/>
          <w:szCs w:val="24"/>
          <w:lang w:val="hy-AM"/>
        </w:rPr>
        <w:t xml:space="preserve">Նման դեպքերում </w:t>
      </w:r>
      <w:r w:rsidR="001C099A"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անհրաժեշտ է իրականացնել նույնականացման </w:t>
      </w:r>
      <w:r w:rsidR="001C099A">
        <w:rPr>
          <w:rStyle w:val="jlqj4b"/>
          <w:rFonts w:ascii="GHEA Mariam" w:hAnsi="GHEA Mariam"/>
          <w:sz w:val="24"/>
          <w:szCs w:val="24"/>
          <w:lang w:val="hy-AM"/>
        </w:rPr>
        <w:t>գործընթաց</w:t>
      </w:r>
      <w:r w:rsidR="001C099A"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1C099A" w:rsidRPr="001C099A">
        <w:rPr>
          <w:rStyle w:val="jlqj4b"/>
          <w:rFonts w:ascii="GHEA Mariam" w:hAnsi="GHEA Mariam"/>
          <w:sz w:val="24"/>
          <w:szCs w:val="24"/>
          <w:lang w:val="hy-AM"/>
        </w:rPr>
        <w:t>(</w:t>
      </w:r>
      <w:r w:rsidR="00254B50" w:rsidRPr="00254B50">
        <w:rPr>
          <w:rStyle w:val="jlqj4b"/>
          <w:rFonts w:ascii="GHEA Mariam" w:hAnsi="GHEA Mariam"/>
          <w:sz w:val="24"/>
          <w:szCs w:val="24"/>
          <w:lang w:val="hy-AM"/>
        </w:rPr>
        <w:t>պետք է իրականաց</w:t>
      </w:r>
      <w:r w:rsidR="00024E8D" w:rsidRPr="00024E8D">
        <w:rPr>
          <w:rStyle w:val="jlqj4b"/>
          <w:rFonts w:ascii="GHEA Mariam" w:hAnsi="GHEA Mariam"/>
          <w:sz w:val="24"/>
          <w:szCs w:val="24"/>
          <w:lang w:val="hy-AM"/>
        </w:rPr>
        <w:t>վ</w:t>
      </w:r>
      <w:r w:rsidR="00254B50" w:rsidRPr="00254B50">
        <w:rPr>
          <w:rStyle w:val="jlqj4b"/>
          <w:rFonts w:ascii="GHEA Mariam" w:hAnsi="GHEA Mariam"/>
          <w:sz w:val="24"/>
          <w:szCs w:val="24"/>
          <w:lang w:val="hy-AM"/>
        </w:rPr>
        <w:t>են գնահատվող օբյեկտի տեղազննման աշխատանքներ</w:t>
      </w:r>
      <w:r w:rsidR="00024E8D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254B50" w:rsidRPr="00254B50">
        <w:rPr>
          <w:rStyle w:val="jlqj4b"/>
          <w:rFonts w:ascii="GHEA Mariam" w:hAnsi="GHEA Mariam"/>
          <w:sz w:val="24"/>
          <w:szCs w:val="24"/>
          <w:lang w:val="hy-AM"/>
        </w:rPr>
        <w:t>գնահատվող օբյեկտի վիճակը</w:t>
      </w:r>
      <w:r w:rsidR="00024E8D" w:rsidRPr="00024E8D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024E8D" w:rsidRPr="00254B50">
        <w:rPr>
          <w:rStyle w:val="jlqj4b"/>
          <w:rFonts w:ascii="GHEA Mariam" w:hAnsi="GHEA Mariam"/>
          <w:sz w:val="24"/>
          <w:szCs w:val="24"/>
          <w:lang w:val="hy-AM"/>
        </w:rPr>
        <w:t>պարզե</w:t>
      </w:r>
      <w:r w:rsidR="00024E8D" w:rsidRPr="00024E8D">
        <w:rPr>
          <w:rStyle w:val="jlqj4b"/>
          <w:rFonts w:ascii="GHEA Mariam" w:hAnsi="GHEA Mariam"/>
          <w:sz w:val="24"/>
          <w:szCs w:val="24"/>
          <w:lang w:val="hy-AM"/>
        </w:rPr>
        <w:t>լու</w:t>
      </w:r>
      <w:r w:rsidR="00254B50" w:rsidRPr="00254B50">
        <w:rPr>
          <w:rStyle w:val="jlqj4b"/>
          <w:rFonts w:ascii="GHEA Mariam" w:hAnsi="GHEA Mariam"/>
          <w:sz w:val="24"/>
          <w:szCs w:val="24"/>
          <w:lang w:val="hy-AM"/>
        </w:rPr>
        <w:t>, տրամադրված տեղեկատվությ</w:t>
      </w:r>
      <w:r w:rsidR="00024E8D" w:rsidRPr="00024E8D">
        <w:rPr>
          <w:rStyle w:val="jlqj4b"/>
          <w:rFonts w:ascii="GHEA Mariam" w:hAnsi="GHEA Mariam"/>
          <w:sz w:val="24"/>
          <w:szCs w:val="24"/>
          <w:lang w:val="hy-AM"/>
        </w:rPr>
        <w:t>ա</w:t>
      </w:r>
      <w:r w:rsidR="00024E8D">
        <w:rPr>
          <w:rStyle w:val="jlqj4b"/>
          <w:rFonts w:ascii="GHEA Mariam" w:hAnsi="GHEA Mariam"/>
          <w:sz w:val="24"/>
          <w:szCs w:val="24"/>
          <w:lang w:val="hy-AM"/>
        </w:rPr>
        <w:t>ն</w:t>
      </w:r>
      <w:r w:rsidR="00254B50"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024E8D" w:rsidRPr="00254B50">
        <w:rPr>
          <w:rStyle w:val="jlqj4b"/>
          <w:rFonts w:ascii="GHEA Mariam" w:hAnsi="GHEA Mariam"/>
          <w:sz w:val="24"/>
          <w:szCs w:val="24"/>
          <w:lang w:val="hy-AM"/>
        </w:rPr>
        <w:t>օգտագործման և վերաբերելի</w:t>
      </w:r>
      <w:r w:rsidR="00024E8D" w:rsidRPr="00024E8D">
        <w:rPr>
          <w:rStyle w:val="jlqj4b"/>
          <w:rFonts w:ascii="GHEA Mariam" w:hAnsi="GHEA Mariam"/>
          <w:sz w:val="24"/>
          <w:szCs w:val="24"/>
          <w:lang w:val="hy-AM"/>
        </w:rPr>
        <w:t>ության տեսանկյունից</w:t>
      </w:r>
      <w:r w:rsidR="00024E8D"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254B50" w:rsidRPr="00254B50">
        <w:rPr>
          <w:rStyle w:val="jlqj4b"/>
          <w:rFonts w:ascii="GHEA Mariam" w:hAnsi="GHEA Mariam"/>
          <w:sz w:val="24"/>
          <w:szCs w:val="24"/>
          <w:lang w:val="hy-AM"/>
        </w:rPr>
        <w:t>պիտան</w:t>
      </w:r>
      <w:r w:rsidR="00024E8D" w:rsidRPr="00024E8D">
        <w:rPr>
          <w:rStyle w:val="jlqj4b"/>
          <w:rFonts w:ascii="GHEA Mariam" w:hAnsi="GHEA Mariam"/>
          <w:sz w:val="24"/>
          <w:szCs w:val="24"/>
          <w:lang w:val="hy-AM"/>
        </w:rPr>
        <w:t>ելիությունը</w:t>
      </w:r>
      <w:r w:rsidR="00254B50"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024E8D" w:rsidRPr="00024E8D">
        <w:rPr>
          <w:rStyle w:val="jlqj4b"/>
          <w:rFonts w:ascii="GHEA Mariam" w:hAnsi="GHEA Mariam"/>
          <w:sz w:val="24"/>
          <w:szCs w:val="24"/>
          <w:lang w:val="hy-AM"/>
        </w:rPr>
        <w:t>որոշելու համար</w:t>
      </w:r>
      <w:r w:rsidR="001C099A" w:rsidRPr="001C099A">
        <w:rPr>
          <w:rStyle w:val="jlqj4b"/>
          <w:rFonts w:ascii="GHEA Mariam" w:hAnsi="GHEA Mariam"/>
          <w:sz w:val="24"/>
          <w:szCs w:val="24"/>
          <w:lang w:val="hy-AM"/>
        </w:rPr>
        <w:t>)</w:t>
      </w:r>
      <w:r w:rsidR="00254B50"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: Վերը բերված </w:t>
      </w:r>
      <w:r w:rsidR="001C099A">
        <w:rPr>
          <w:rStyle w:val="jlqj4b"/>
          <w:rFonts w:ascii="GHEA Mariam" w:hAnsi="GHEA Mariam"/>
          <w:sz w:val="24"/>
          <w:szCs w:val="24"/>
          <w:lang w:val="hy-AM"/>
        </w:rPr>
        <w:t>գործոններն են</w:t>
      </w:r>
      <w:r w:rsidR="001C099A" w:rsidRPr="000B08BA">
        <w:rPr>
          <w:rStyle w:val="jlqj4b"/>
          <w:rFonts w:ascii="GHEA Mariam" w:hAnsi="GHEA Mariam"/>
          <w:sz w:val="24"/>
          <w:szCs w:val="24"/>
          <w:lang w:val="hy-AM"/>
        </w:rPr>
        <w:t>.</w:t>
      </w:r>
    </w:p>
    <w:p w:rsidR="00254B50" w:rsidRPr="00254B50" w:rsidRDefault="00254B50" w:rsidP="003228E7">
      <w:pPr>
        <w:tabs>
          <w:tab w:val="left" w:pos="0"/>
          <w:tab w:val="left" w:pos="717"/>
        </w:tabs>
        <w:spacing w:after="0" w:line="360" w:lineRule="auto"/>
        <w:ind w:firstLine="426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1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) </w:t>
      </w:r>
      <w:r w:rsidRPr="00E01092">
        <w:rPr>
          <w:rStyle w:val="jlqj4b"/>
          <w:rFonts w:ascii="GHEA Mariam" w:hAnsi="GHEA Mariam"/>
          <w:sz w:val="24"/>
          <w:szCs w:val="24"/>
          <w:lang w:val="hy-AM"/>
        </w:rPr>
        <w:t>Ա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նմիջականորեն գնահատվող օբյեկտի հետ կապված՝</w:t>
      </w:r>
    </w:p>
    <w:p w:rsidR="00254B50" w:rsidRPr="00254B50" w:rsidRDefault="00254B50" w:rsidP="003228E7">
      <w:pPr>
        <w:tabs>
          <w:tab w:val="left" w:pos="0"/>
          <w:tab w:val="left" w:pos="717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ա. տեխնիկական բնութագիրը,</w:t>
      </w:r>
    </w:p>
    <w:p w:rsidR="00254B50" w:rsidRPr="00254B50" w:rsidRDefault="00254B50" w:rsidP="003228E7">
      <w:pPr>
        <w:tabs>
          <w:tab w:val="left" w:pos="0"/>
          <w:tab w:val="left" w:pos="718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բ.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մնացորդային օգտակար տնտեսական կյանքի տևողությունը կամ արդյունավետ օգտագործման տևողությունը, </w:t>
      </w:r>
      <w:r w:rsidR="00E95192" w:rsidRPr="003C4D2B">
        <w:rPr>
          <w:rStyle w:val="jlqj4b"/>
          <w:rFonts w:ascii="GHEA Mariam" w:hAnsi="GHEA Mariam"/>
          <w:sz w:val="24"/>
          <w:szCs w:val="24"/>
          <w:lang w:val="hy-AM"/>
        </w:rPr>
        <w:t>հաշվի առն</w:t>
      </w:r>
      <w:r w:rsidR="00E95192">
        <w:rPr>
          <w:rStyle w:val="jlqj4b"/>
          <w:rFonts w:ascii="GHEA Mariam" w:hAnsi="GHEA Mariam"/>
          <w:sz w:val="24"/>
          <w:szCs w:val="24"/>
          <w:lang w:val="hy-AM"/>
        </w:rPr>
        <w:t>ելով</w:t>
      </w:r>
      <w:r w:rsidR="00E95192"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 տեխնիկական</w:t>
      </w:r>
      <w:r w:rsidR="000B08BA" w:rsidRPr="00EB269D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E95192" w:rsidRPr="003C4D2B">
        <w:rPr>
          <w:rStyle w:val="jlqj4b"/>
          <w:rFonts w:ascii="GHEA Mariam" w:hAnsi="GHEA Mariam"/>
          <w:sz w:val="24"/>
          <w:szCs w:val="24"/>
          <w:lang w:val="hy-AM"/>
        </w:rPr>
        <w:lastRenderedPageBreak/>
        <w:t>կանոնակարգերով</w:t>
      </w:r>
      <w:r w:rsidR="000B08BA" w:rsidRPr="00EB269D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E95192"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սահմանված </w:t>
      </w:r>
      <w:r w:rsidR="00E95192" w:rsidRPr="00553640">
        <w:rPr>
          <w:rStyle w:val="jlqj4b"/>
          <w:rFonts w:ascii="GHEA Mariam" w:hAnsi="GHEA Mariam"/>
          <w:sz w:val="24"/>
          <w:szCs w:val="24"/>
          <w:lang w:val="hy-AM"/>
        </w:rPr>
        <w:t>պրոֆիլակտիկ</w:t>
      </w:r>
      <w:r w:rsidR="00E95192" w:rsidRPr="003C4D2B">
        <w:rPr>
          <w:rStyle w:val="jlqj4b"/>
          <w:rFonts w:ascii="GHEA Mariam" w:hAnsi="GHEA Mariam"/>
          <w:sz w:val="24"/>
          <w:szCs w:val="24"/>
          <w:lang w:val="hy-AM"/>
        </w:rPr>
        <w:t xml:space="preserve"> և կանխարգելիչ տեխնիկական սպասարկումը</w:t>
      </w:r>
      <w:r w:rsidR="00E20F16">
        <w:rPr>
          <w:rStyle w:val="jlqj4b"/>
          <w:rFonts w:ascii="GHEA Mariam" w:hAnsi="GHEA Mariam"/>
          <w:sz w:val="24"/>
          <w:szCs w:val="24"/>
          <w:lang w:val="hy-AM"/>
        </w:rPr>
        <w:t>,</w:t>
      </w:r>
    </w:p>
    <w:p w:rsidR="00254B50" w:rsidRPr="00254B50" w:rsidRDefault="00254B50" w:rsidP="003228E7">
      <w:pPr>
        <w:tabs>
          <w:tab w:val="left" w:pos="0"/>
          <w:tab w:val="left" w:pos="718"/>
          <w:tab w:val="left" w:pos="8640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գ.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գնահատվող օբյեկտի վիճակը, ներառյալ տեխնիկական</w:t>
      </w:r>
      <w:r w:rsidR="000B08BA" w:rsidRPr="00EB269D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սպա</w:t>
      </w:r>
      <w:r w:rsidR="001F4B8D">
        <w:rPr>
          <w:rStyle w:val="jlqj4b"/>
          <w:rFonts w:ascii="GHEA Mariam" w:hAnsi="GHEA Mariam"/>
          <w:sz w:val="24"/>
          <w:szCs w:val="24"/>
          <w:lang w:val="hy-AM"/>
        </w:rPr>
        <w:t>սա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րկման վերաբերյալ տվյալները,</w:t>
      </w:r>
    </w:p>
    <w:p w:rsidR="00254B50" w:rsidRPr="00254B50" w:rsidRDefault="00254B50" w:rsidP="003228E7">
      <w:pPr>
        <w:tabs>
          <w:tab w:val="left" w:pos="0"/>
          <w:tab w:val="left" w:pos="718"/>
          <w:tab w:val="left" w:pos="8640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դ.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գործառնական, ֆիզիկական և տեխնոլոգիական ցանկացած </w:t>
      </w:r>
      <w:r w:rsidR="00970965"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մաշվածությունը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(</w:t>
      </w:r>
      <w:r w:rsidR="00970965" w:rsidRPr="00254B50">
        <w:rPr>
          <w:rStyle w:val="jlqj4b"/>
          <w:rFonts w:ascii="GHEA Mariam" w:hAnsi="GHEA Mariam"/>
          <w:sz w:val="24"/>
          <w:szCs w:val="24"/>
          <w:lang w:val="hy-AM"/>
        </w:rPr>
        <w:t>հնացումը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),</w:t>
      </w:r>
    </w:p>
    <w:p w:rsidR="009A2857" w:rsidRDefault="00254B50" w:rsidP="003228E7">
      <w:pPr>
        <w:tabs>
          <w:tab w:val="left" w:pos="0"/>
          <w:tab w:val="left" w:pos="718"/>
          <w:tab w:val="left" w:pos="8640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A40FCF">
        <w:rPr>
          <w:rStyle w:val="jlqj4b"/>
          <w:rFonts w:ascii="GHEA Mariam" w:hAnsi="GHEA Mariam"/>
          <w:sz w:val="24"/>
          <w:szCs w:val="24"/>
          <w:lang w:val="hy-AM"/>
        </w:rPr>
        <w:t xml:space="preserve">ե. եթե գնահատումը չի իրականացվում </w:t>
      </w:r>
      <w:r w:rsidR="00A40FCF" w:rsidRPr="00A40FCF">
        <w:rPr>
          <w:rStyle w:val="jlqj4b"/>
          <w:rFonts w:ascii="GHEA Mariam" w:hAnsi="GHEA Mariam"/>
          <w:sz w:val="24"/>
          <w:szCs w:val="24"/>
          <w:lang w:val="hy-AM"/>
        </w:rPr>
        <w:t xml:space="preserve">գնահատվող օբյեկտի </w:t>
      </w:r>
      <w:r w:rsidRPr="00A40FCF">
        <w:rPr>
          <w:rStyle w:val="jlqj4b"/>
          <w:rFonts w:ascii="GHEA Mariam" w:hAnsi="GHEA Mariam"/>
          <w:sz w:val="24"/>
          <w:szCs w:val="24"/>
          <w:lang w:val="hy-AM"/>
        </w:rPr>
        <w:t>ընթացիկ գտնվելու վայրում, ապա դրա ապամոնտաժման, տեղափոխման</w:t>
      </w:r>
      <w:r w:rsidR="009A2857" w:rsidRPr="00A40FCF">
        <w:rPr>
          <w:rStyle w:val="jlqj4b"/>
          <w:rFonts w:ascii="GHEA Mariam" w:hAnsi="GHEA Mariam"/>
          <w:sz w:val="24"/>
          <w:szCs w:val="24"/>
          <w:lang w:val="hy-AM"/>
        </w:rPr>
        <w:t>,</w:t>
      </w:r>
      <w:r w:rsidRPr="00A40FCF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9A2857" w:rsidRPr="00A40FCF">
        <w:rPr>
          <w:rStyle w:val="jlqj4b"/>
          <w:rFonts w:ascii="GHEA Mariam" w:hAnsi="GHEA Mariam"/>
          <w:sz w:val="24"/>
          <w:szCs w:val="24"/>
          <w:lang w:val="hy-AM"/>
        </w:rPr>
        <w:t xml:space="preserve">վերագործարկման </w:t>
      </w:r>
      <w:r w:rsidRPr="00A40FCF">
        <w:rPr>
          <w:rStyle w:val="jlqj4b"/>
          <w:rFonts w:ascii="GHEA Mariam" w:hAnsi="GHEA Mariam"/>
          <w:sz w:val="24"/>
          <w:szCs w:val="24"/>
          <w:lang w:val="hy-AM"/>
        </w:rPr>
        <w:t xml:space="preserve">ծախսերը, ինչպես նաև </w:t>
      </w:r>
      <w:r w:rsidR="009A2857" w:rsidRPr="00A40FCF">
        <w:rPr>
          <w:rStyle w:val="jlqj4b"/>
          <w:rFonts w:ascii="GHEA Mariam" w:hAnsi="GHEA Mariam"/>
          <w:sz w:val="24"/>
          <w:szCs w:val="24"/>
          <w:lang w:val="hy-AM"/>
        </w:rPr>
        <w:t xml:space="preserve">գնահատվող օբյեկտը շահագործման վիճակի բերելու բոլոր </w:t>
      </w:r>
      <w:r w:rsidRPr="00A40FCF">
        <w:rPr>
          <w:rStyle w:val="jlqj4b"/>
          <w:rFonts w:ascii="GHEA Mariam" w:hAnsi="GHEA Mariam"/>
          <w:sz w:val="24"/>
          <w:szCs w:val="24"/>
          <w:lang w:val="hy-AM"/>
        </w:rPr>
        <w:t>ծախսերը,</w:t>
      </w:r>
    </w:p>
    <w:p w:rsidR="00254B50" w:rsidRPr="00254B50" w:rsidRDefault="00254B50" w:rsidP="003228E7">
      <w:pPr>
        <w:tabs>
          <w:tab w:val="left" w:pos="0"/>
          <w:tab w:val="left" w:pos="718"/>
          <w:tab w:val="left" w:pos="8640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զ.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վարձակալության նպատակով օգտագործվող </w:t>
      </w:r>
      <w:r w:rsidR="009114FD" w:rsidRPr="0021728E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համար, պետք է դիտարկել վարձակալության ժամկետի երկարաձգման տարբերակներ և վարձակալության ժամկետի ավարտի պահին այլ հնարավորություններ,</w:t>
      </w:r>
    </w:p>
    <w:p w:rsidR="00254B50" w:rsidRPr="00254B50" w:rsidRDefault="00254B50" w:rsidP="003228E7">
      <w:pPr>
        <w:tabs>
          <w:tab w:val="left" w:pos="0"/>
          <w:tab w:val="left" w:pos="718"/>
          <w:tab w:val="left" w:pos="8640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է.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փոխկապակցված ակտիվների ցանկացած հնարավոր կորուստ</w:t>
      </w:r>
      <w:r w:rsidR="00EF45FC">
        <w:rPr>
          <w:rStyle w:val="jlqj4b"/>
          <w:rFonts w:ascii="GHEA Mariam" w:hAnsi="GHEA Mariam"/>
          <w:sz w:val="24"/>
          <w:szCs w:val="24"/>
          <w:lang w:val="hy-AM"/>
        </w:rPr>
        <w:t>,</w:t>
      </w:r>
    </w:p>
    <w:p w:rsidR="00254B50" w:rsidRPr="00254B50" w:rsidRDefault="00254B50" w:rsidP="003228E7">
      <w:pPr>
        <w:tabs>
          <w:tab w:val="left" w:pos="0"/>
          <w:tab w:val="left" w:pos="1456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ը.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լրացուցիչ ծախսեր՝ կապված լրացուցիչ սարքավորումների ձեռք բերման, տեղափոխման, տեղադրման և մոնտաժման հետ և այլն,</w:t>
      </w:r>
    </w:p>
    <w:p w:rsidR="00254B50" w:rsidRPr="00254B50" w:rsidRDefault="00254B50" w:rsidP="003228E7">
      <w:pPr>
        <w:tabs>
          <w:tab w:val="left" w:pos="0"/>
          <w:tab w:val="left" w:pos="718"/>
          <w:tab w:val="left" w:pos="8640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թ</w:t>
      </w:r>
      <w:r w:rsidRPr="009A2857">
        <w:rPr>
          <w:rStyle w:val="jlqj4b"/>
          <w:rFonts w:ascii="GHEA Mariam" w:hAnsi="GHEA Mariam"/>
          <w:sz w:val="24"/>
          <w:szCs w:val="24"/>
          <w:lang w:val="hy-AM"/>
        </w:rPr>
        <w:t xml:space="preserve">. այն դեպքերում, երբ </w:t>
      </w:r>
      <w:r w:rsidR="00ED52E3" w:rsidRPr="009A2857">
        <w:rPr>
          <w:rStyle w:val="jlqj4b"/>
          <w:rFonts w:ascii="GHEA Mariam" w:hAnsi="GHEA Mariam"/>
          <w:sz w:val="24"/>
          <w:szCs w:val="24"/>
          <w:lang w:val="hy-AM"/>
        </w:rPr>
        <w:t xml:space="preserve">Շարժական գույքի </w:t>
      </w:r>
      <w:r w:rsidRPr="009A2857">
        <w:rPr>
          <w:rStyle w:val="jlqj4b"/>
          <w:rFonts w:ascii="GHEA Mariam" w:hAnsi="GHEA Mariam"/>
          <w:sz w:val="24"/>
          <w:szCs w:val="24"/>
          <w:lang w:val="hy-AM"/>
        </w:rPr>
        <w:t>վերաբերյալ ծախսերի խրոնոլոգիական (պատմական) տվյալները հասանելի չեն, գնահատողը կարող է օգտվել նախագծման, գնումների, նյութատեխնիկական և շինարարության պայմանագրերի հղումներից:</w:t>
      </w:r>
    </w:p>
    <w:p w:rsidR="00254B50" w:rsidRPr="00254B50" w:rsidRDefault="00254B50" w:rsidP="003228E7">
      <w:pPr>
        <w:tabs>
          <w:tab w:val="left" w:pos="0"/>
          <w:tab w:val="left" w:pos="1172"/>
        </w:tabs>
        <w:spacing w:after="0" w:line="360" w:lineRule="auto"/>
        <w:ind w:firstLine="426"/>
        <w:rPr>
          <w:rFonts w:ascii="GHEA Mariam" w:hAnsi="GHEA Mariam"/>
          <w:sz w:val="24"/>
          <w:szCs w:val="24"/>
          <w:highlight w:val="yellow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2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) Շրջակայքի հետ կապված գործոններ՝</w:t>
      </w:r>
    </w:p>
    <w:p w:rsidR="008A41BE" w:rsidRDefault="00254B50" w:rsidP="003228E7">
      <w:pPr>
        <w:tabs>
          <w:tab w:val="left" w:pos="0"/>
          <w:tab w:val="left" w:pos="1456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ա.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գտնվելու վայրը</w:t>
      </w:r>
      <w:r w:rsidR="00A513E3" w:rsidRPr="006B0395">
        <w:rPr>
          <w:rStyle w:val="jlqj4b"/>
          <w:rFonts w:ascii="GHEA Mariam" w:hAnsi="GHEA Mariam"/>
          <w:sz w:val="24"/>
          <w:szCs w:val="24"/>
          <w:lang w:val="hy-AM"/>
        </w:rPr>
        <w:t>.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կապված հումքի աղբյուրի կամ արտադրված ապրանքի շուկայի հետ։</w:t>
      </w:r>
      <w:r w:rsidRPr="00254B50">
        <w:rPr>
          <w:rStyle w:val="viiyi"/>
          <w:rFonts w:ascii="GHEA Mariam" w:hAnsi="GHEA Mariam"/>
          <w:sz w:val="24"/>
          <w:szCs w:val="24"/>
          <w:lang w:val="hy-AM"/>
        </w:rPr>
        <w:t xml:space="preserve">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Գտնվելու վայրի պիտանելիությունը կարող է ծանրաբեռնված լինել ժամկետային սահմանափակմամբ, </w:t>
      </w:r>
    </w:p>
    <w:p w:rsidR="00254B50" w:rsidRPr="00254B50" w:rsidRDefault="00254B50" w:rsidP="003228E7">
      <w:pPr>
        <w:tabs>
          <w:tab w:val="left" w:pos="0"/>
          <w:tab w:val="left" w:pos="1456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4277B1">
        <w:rPr>
          <w:rStyle w:val="jlqj4b"/>
          <w:rFonts w:ascii="GHEA Mariam" w:hAnsi="GHEA Mariam"/>
          <w:sz w:val="24"/>
          <w:szCs w:val="24"/>
          <w:lang w:val="hy-AM"/>
        </w:rPr>
        <w:t>բ. օրեն</w:t>
      </w:r>
      <w:r w:rsidR="002F4AF6" w:rsidRPr="006B0395">
        <w:rPr>
          <w:rStyle w:val="jlqj4b"/>
          <w:rFonts w:ascii="GHEA Mariam" w:hAnsi="GHEA Mariam"/>
          <w:sz w:val="24"/>
          <w:szCs w:val="24"/>
          <w:lang w:val="hy-AM"/>
        </w:rPr>
        <w:t>սդրական</w:t>
      </w:r>
      <w:r w:rsidRPr="004277B1">
        <w:rPr>
          <w:rStyle w:val="jlqj4b"/>
          <w:rFonts w:ascii="GHEA Mariam" w:hAnsi="GHEA Mariam"/>
          <w:sz w:val="24"/>
          <w:szCs w:val="24"/>
          <w:lang w:val="hy-AM"/>
        </w:rPr>
        <w:t xml:space="preserve"> ազդեցություն</w:t>
      </w:r>
      <w:r w:rsidR="00650A99" w:rsidRPr="006B0395">
        <w:rPr>
          <w:rStyle w:val="jlqj4b"/>
          <w:rFonts w:ascii="GHEA Mariam" w:hAnsi="GHEA Mariam"/>
          <w:sz w:val="24"/>
          <w:szCs w:val="24"/>
          <w:lang w:val="hy-AM"/>
        </w:rPr>
        <w:t>.</w:t>
      </w:r>
      <w:r w:rsidRPr="004277B1">
        <w:rPr>
          <w:rStyle w:val="jlqj4b"/>
          <w:rFonts w:ascii="GHEA Mariam" w:hAnsi="GHEA Mariam"/>
          <w:sz w:val="24"/>
          <w:szCs w:val="24"/>
          <w:lang w:val="hy-AM"/>
        </w:rPr>
        <w:t xml:space="preserve"> որ</w:t>
      </w:r>
      <w:r w:rsidR="00710FE8" w:rsidRPr="006B0395">
        <w:rPr>
          <w:rStyle w:val="jlqj4b"/>
          <w:rFonts w:ascii="GHEA Mariam" w:hAnsi="GHEA Mariam"/>
          <w:sz w:val="24"/>
          <w:szCs w:val="24"/>
          <w:lang w:val="hy-AM"/>
        </w:rPr>
        <w:t>ոնք</w:t>
      </w:r>
      <w:r w:rsidRPr="004277B1">
        <w:rPr>
          <w:rStyle w:val="jlqj4b"/>
          <w:rFonts w:ascii="GHEA Mariam" w:hAnsi="GHEA Mariam"/>
          <w:sz w:val="24"/>
          <w:szCs w:val="24"/>
          <w:lang w:val="hy-AM"/>
        </w:rPr>
        <w:t xml:space="preserve"> սահմանափակում են </w:t>
      </w:r>
      <w:r w:rsidR="00A720F5"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գնահատվող օբյեկտի </w:t>
      </w:r>
      <w:r w:rsidRPr="004277B1">
        <w:rPr>
          <w:rStyle w:val="jlqj4b"/>
          <w:rFonts w:ascii="GHEA Mariam" w:hAnsi="GHEA Mariam"/>
          <w:sz w:val="24"/>
          <w:szCs w:val="24"/>
          <w:lang w:val="hy-AM"/>
        </w:rPr>
        <w:t>օգտագործումը կամ առաջացնում են լրացուցիչ գործառնական ծախսեր,</w:t>
      </w:r>
    </w:p>
    <w:p w:rsidR="00254B50" w:rsidRPr="00254B50" w:rsidRDefault="00254B50" w:rsidP="003228E7">
      <w:pPr>
        <w:tabs>
          <w:tab w:val="left" w:pos="0"/>
          <w:tab w:val="left" w:pos="1456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lastRenderedPageBreak/>
        <w:t xml:space="preserve">գ.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ռադիոակտիվ նյութեր</w:t>
      </w:r>
      <w:r w:rsidR="00650A99" w:rsidRPr="006B0395">
        <w:rPr>
          <w:rStyle w:val="jlqj4b"/>
          <w:rFonts w:ascii="GHEA Mariam" w:hAnsi="GHEA Mariam"/>
          <w:sz w:val="24"/>
          <w:szCs w:val="24"/>
          <w:lang w:val="hy-AM"/>
        </w:rPr>
        <w:t>.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որոնք կարող են պարունակվել </w:t>
      </w:r>
      <w:r w:rsidRPr="00D67181">
        <w:rPr>
          <w:rStyle w:val="jlqj4b"/>
          <w:rFonts w:ascii="GHEA Mariam" w:hAnsi="GHEA Mariam"/>
          <w:sz w:val="24"/>
          <w:szCs w:val="24"/>
          <w:lang w:val="hy-AM"/>
        </w:rPr>
        <w:t xml:space="preserve">որոշակի </w:t>
      </w:r>
      <w:r w:rsidR="00F4128A" w:rsidRPr="00D67181">
        <w:rPr>
          <w:rStyle w:val="jlqj4b"/>
          <w:rFonts w:ascii="GHEA Mariam" w:hAnsi="GHEA Mariam"/>
          <w:sz w:val="24"/>
          <w:szCs w:val="24"/>
          <w:lang w:val="hy-AM"/>
        </w:rPr>
        <w:t xml:space="preserve">Շարժական </w:t>
      </w:r>
      <w:r w:rsidR="00AD08F1" w:rsidRPr="00D67181">
        <w:rPr>
          <w:rStyle w:val="jlqj4b"/>
          <w:rFonts w:ascii="GHEA Mariam" w:hAnsi="GHEA Mariam"/>
          <w:sz w:val="24"/>
          <w:szCs w:val="24"/>
          <w:lang w:val="hy-AM"/>
        </w:rPr>
        <w:t>գույքում</w:t>
      </w:r>
      <w:r w:rsidRPr="00D67181">
        <w:rPr>
          <w:rStyle w:val="jlqj4b"/>
          <w:rFonts w:ascii="GHEA Mariam" w:hAnsi="GHEA Mariam"/>
          <w:sz w:val="24"/>
          <w:szCs w:val="24"/>
          <w:lang w:val="hy-AM"/>
        </w:rPr>
        <w:t>, զգալի ազդեցություն են ունենում, եթե դրանք պատշաճ կերպով չեն շահագործվում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կամ պատշաճ կերպով չեն ուտիլիզացվում և նշված պայմանների առկայության դեպքում զգալիորեն աճում են ծախսերը, </w:t>
      </w:r>
    </w:p>
    <w:p w:rsidR="00254B50" w:rsidRPr="00254B50" w:rsidRDefault="00254B50" w:rsidP="003228E7">
      <w:pPr>
        <w:tabs>
          <w:tab w:val="left" w:pos="0"/>
          <w:tab w:val="left" w:pos="1456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դ.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թունավոր թափոններ</w:t>
      </w:r>
      <w:r w:rsidR="00650A99" w:rsidRPr="006B0395">
        <w:rPr>
          <w:rStyle w:val="jlqj4b"/>
          <w:rFonts w:ascii="GHEA Mariam" w:hAnsi="GHEA Mariam"/>
          <w:sz w:val="24"/>
          <w:szCs w:val="24"/>
          <w:lang w:val="hy-AM"/>
        </w:rPr>
        <w:t>.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որոնք կարող են լինել քիմիական՝ պինդ, հեղուկ կամ գազային վիճակ</w:t>
      </w:r>
      <w:r w:rsidR="009A2857" w:rsidRPr="009A2857">
        <w:rPr>
          <w:rStyle w:val="jlqj4b"/>
          <w:rFonts w:ascii="GHEA Mariam" w:hAnsi="GHEA Mariam"/>
          <w:sz w:val="24"/>
          <w:szCs w:val="24"/>
          <w:lang w:val="hy-AM"/>
        </w:rPr>
        <w:t>ում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, պետք է պահեստավորվեն և ուտիլիզացվեն պատշաճ կերպով, ինչը կարևոր է արտադրության կազմակերպման համար,</w:t>
      </w:r>
    </w:p>
    <w:p w:rsidR="00254B50" w:rsidRPr="00254B50" w:rsidRDefault="00254B50" w:rsidP="003228E7">
      <w:pPr>
        <w:tabs>
          <w:tab w:val="left" w:pos="0"/>
          <w:tab w:val="left" w:pos="1456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ե. որոշ </w:t>
      </w:r>
      <w:r w:rsidR="003761C4" w:rsidRPr="006B0395">
        <w:rPr>
          <w:rStyle w:val="jlqj4b"/>
          <w:rFonts w:ascii="GHEA Mariam" w:hAnsi="GHEA Mariam"/>
          <w:sz w:val="24"/>
          <w:szCs w:val="24"/>
          <w:lang w:val="hy-AM"/>
        </w:rPr>
        <w:t>Շարժական գույքերի</w:t>
      </w:r>
      <w:r w:rsidRPr="006B0395">
        <w:rPr>
          <w:rStyle w:val="jlqj4b"/>
          <w:rFonts w:ascii="GHEA Mariam" w:hAnsi="GHEA Mariam"/>
          <w:sz w:val="24"/>
          <w:szCs w:val="24"/>
          <w:lang w:val="hy-AM"/>
        </w:rPr>
        <w:t xml:space="preserve"> շահագործման արտոնագրերը որոշ երկրներում կարող են սահմանափակվել</w:t>
      </w:r>
      <w:r w:rsidR="006B0395" w:rsidRPr="006B0395">
        <w:rPr>
          <w:rStyle w:val="jlqj4b"/>
          <w:rFonts w:ascii="GHEA Mariam" w:hAnsi="GHEA Mariam"/>
          <w:sz w:val="24"/>
          <w:szCs w:val="24"/>
          <w:lang w:val="hy-AM"/>
        </w:rPr>
        <w:t>: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</w:p>
    <w:p w:rsidR="00254B50" w:rsidRPr="00254B50" w:rsidRDefault="00254B50" w:rsidP="003228E7">
      <w:pPr>
        <w:tabs>
          <w:tab w:val="left" w:pos="0"/>
          <w:tab w:val="left" w:pos="1172"/>
        </w:tabs>
        <w:spacing w:after="0" w:line="360" w:lineRule="auto"/>
        <w:ind w:firstLine="426"/>
        <w:rPr>
          <w:rFonts w:ascii="GHEA Mariam" w:hAnsi="GHEA Mariam"/>
          <w:sz w:val="24"/>
          <w:szCs w:val="24"/>
          <w:lang w:val="hy-AM"/>
        </w:rPr>
      </w:pPr>
      <w:r w:rsidRPr="00254B50">
        <w:rPr>
          <w:rStyle w:val="jlqj4b"/>
          <w:rFonts w:ascii="GHEA Mariam" w:hAnsi="GHEA Mariam"/>
          <w:sz w:val="24"/>
          <w:szCs w:val="24"/>
          <w:lang w:val="hy-AM"/>
        </w:rPr>
        <w:t>3) Տնտեսության հետ կապված գործոններ՝</w:t>
      </w:r>
    </w:p>
    <w:p w:rsidR="00254B50" w:rsidRPr="00254B50" w:rsidRDefault="00254B50" w:rsidP="003228E7">
      <w:pPr>
        <w:tabs>
          <w:tab w:val="left" w:pos="0"/>
          <w:tab w:val="left" w:pos="1285"/>
        </w:tabs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ա.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գնահատվող օբյեկտի փաստացի կամ հնարավոր եկամտաբերություն</w:t>
      </w:r>
      <w:r w:rsidR="00184A21" w:rsidRPr="006B0395">
        <w:rPr>
          <w:rStyle w:val="jlqj4b"/>
          <w:rFonts w:ascii="GHEA Mariam" w:hAnsi="GHEA Mariam"/>
          <w:sz w:val="24"/>
          <w:szCs w:val="24"/>
          <w:lang w:val="hy-AM"/>
        </w:rPr>
        <w:t>.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հիմնված շահագործման ծախսերի և ակնկալվող կամ փաստացի եկամուտների համեմատության վրա</w:t>
      </w:r>
      <w:r w:rsidR="00115C3B">
        <w:rPr>
          <w:rStyle w:val="jlqj4b"/>
          <w:rFonts w:ascii="GHEA Mariam" w:hAnsi="GHEA Mariam"/>
          <w:sz w:val="24"/>
          <w:szCs w:val="24"/>
          <w:lang w:val="hy-AM"/>
        </w:rPr>
        <w:t>:</w:t>
      </w:r>
    </w:p>
    <w:p w:rsidR="00254B50" w:rsidRPr="00C61808" w:rsidRDefault="00254B50" w:rsidP="003228E7">
      <w:pPr>
        <w:tabs>
          <w:tab w:val="left" w:pos="0"/>
          <w:tab w:val="left" w:pos="1285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բ. </w:t>
      </w:r>
      <w:r w:rsidR="00DC7CF7" w:rsidRPr="0059489A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Pr="00DC7CF7">
        <w:rPr>
          <w:rStyle w:val="jlqj4b"/>
          <w:rFonts w:ascii="GHEA Mariam" w:hAnsi="GHEA Mariam"/>
          <w:sz w:val="24"/>
          <w:szCs w:val="24"/>
          <w:lang w:val="hy-AM"/>
        </w:rPr>
        <w:t xml:space="preserve"> մ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իջոցով արտադրված արտադրանքի </w:t>
      </w:r>
      <w:r w:rsidR="00C61808">
        <w:rPr>
          <w:rStyle w:val="jlqj4b"/>
          <w:rFonts w:ascii="GHEA Mariam" w:hAnsi="GHEA Mariam"/>
          <w:sz w:val="24"/>
          <w:szCs w:val="24"/>
          <w:lang w:val="hy-AM"/>
        </w:rPr>
        <w:t>պահանջարկ</w:t>
      </w:r>
      <w:r w:rsidR="00556381" w:rsidRPr="006B0395">
        <w:rPr>
          <w:rStyle w:val="jlqj4b"/>
          <w:rFonts w:ascii="GHEA Mariam" w:hAnsi="GHEA Mariam"/>
          <w:sz w:val="24"/>
          <w:szCs w:val="24"/>
          <w:lang w:val="hy-AM"/>
        </w:rPr>
        <w:t>.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հաշվի առնելով </w:t>
      </w:r>
      <w:r w:rsidR="00C61808"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պահանջարկի վրա </w:t>
      </w:r>
      <w:r w:rsidR="00C61808" w:rsidRPr="00C61808">
        <w:rPr>
          <w:rStyle w:val="jlqj4b"/>
          <w:rFonts w:ascii="GHEA Mariam" w:hAnsi="GHEA Mariam"/>
          <w:sz w:val="24"/>
          <w:szCs w:val="24"/>
          <w:lang w:val="hy-AM"/>
        </w:rPr>
        <w:t>ա</w:t>
      </w:r>
      <w:r w:rsidR="00C61808" w:rsidRPr="00254B50">
        <w:rPr>
          <w:rStyle w:val="jlqj4b"/>
          <w:rFonts w:ascii="GHEA Mariam" w:hAnsi="GHEA Mariam"/>
          <w:sz w:val="24"/>
          <w:szCs w:val="24"/>
          <w:lang w:val="hy-AM"/>
        </w:rPr>
        <w:t>զդեցություն ունե</w:t>
      </w:r>
      <w:r w:rsidR="00C61808" w:rsidRPr="00C61808">
        <w:rPr>
          <w:rStyle w:val="jlqj4b"/>
          <w:rFonts w:ascii="GHEA Mariam" w:hAnsi="GHEA Mariam"/>
          <w:sz w:val="24"/>
          <w:szCs w:val="24"/>
          <w:lang w:val="hy-AM"/>
        </w:rPr>
        <w:t xml:space="preserve">ցող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>մակրոտնտեսական</w:t>
      </w:r>
      <w:r w:rsidR="00C61808" w:rsidRPr="00C61808">
        <w:rPr>
          <w:rStyle w:val="jlqj4b"/>
          <w:rFonts w:ascii="GHEA Mariam" w:hAnsi="GHEA Mariam"/>
          <w:sz w:val="24"/>
          <w:szCs w:val="24"/>
          <w:lang w:val="hy-AM"/>
        </w:rPr>
        <w:t xml:space="preserve"> և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միկրոտնտեսական գործոնները</w:t>
      </w:r>
      <w:r w:rsidR="00C61808" w:rsidRPr="00C61808">
        <w:rPr>
          <w:rStyle w:val="jlqj4b"/>
          <w:rFonts w:ascii="GHEA Mariam" w:hAnsi="GHEA Mariam"/>
          <w:sz w:val="24"/>
          <w:szCs w:val="24"/>
          <w:lang w:val="hy-AM"/>
        </w:rPr>
        <w:t>,</w:t>
      </w:r>
    </w:p>
    <w:p w:rsidR="00254B50" w:rsidRPr="00254B50" w:rsidRDefault="00254B50" w:rsidP="003228E7">
      <w:pPr>
        <w:tabs>
          <w:tab w:val="left" w:pos="0"/>
          <w:tab w:val="left" w:pos="1285"/>
        </w:tabs>
        <w:spacing w:after="0" w:line="360" w:lineRule="auto"/>
        <w:ind w:firstLine="567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գ. 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գնահատվող օբյեկտի առավել </w:t>
      </w:r>
      <w:r w:rsidR="00C61808" w:rsidRPr="00C61808">
        <w:rPr>
          <w:rStyle w:val="jlqj4b"/>
          <w:rFonts w:ascii="GHEA Mariam" w:hAnsi="GHEA Mariam"/>
          <w:sz w:val="24"/>
          <w:szCs w:val="24"/>
          <w:lang w:val="hy-AM"/>
        </w:rPr>
        <w:t>արդյունավետ</w:t>
      </w:r>
      <w:r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օգտագործելու հնարավորություն, ի տարբերություն դրա ընթացիկ օգտագործման:</w:t>
      </w:r>
    </w:p>
    <w:p w:rsidR="00254B50" w:rsidRPr="00254B50" w:rsidRDefault="00547B83" w:rsidP="003228E7">
      <w:pPr>
        <w:tabs>
          <w:tab w:val="left" w:pos="0"/>
          <w:tab w:val="left" w:pos="1285"/>
        </w:tabs>
        <w:spacing w:after="0" w:line="360" w:lineRule="auto"/>
        <w:ind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1</w:t>
      </w:r>
      <w:r w:rsidR="006858AA" w:rsidRPr="006B0395">
        <w:rPr>
          <w:rStyle w:val="jlqj4b"/>
          <w:rFonts w:ascii="GHEA Mariam" w:hAnsi="GHEA Mariam"/>
          <w:sz w:val="24"/>
          <w:szCs w:val="24"/>
          <w:lang w:val="hy-AM"/>
        </w:rPr>
        <w:t>1</w:t>
      </w:r>
      <w:r w:rsidR="00254B50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. </w:t>
      </w:r>
      <w:r w:rsidR="00B94671" w:rsidRPr="00564A53">
        <w:rPr>
          <w:rStyle w:val="jlqj4b"/>
          <w:rFonts w:ascii="GHEA Mariam" w:hAnsi="GHEA Mariam"/>
          <w:sz w:val="24"/>
          <w:szCs w:val="24"/>
          <w:lang w:val="hy-AM"/>
        </w:rPr>
        <w:t>Շարժական գույք</w:t>
      </w:r>
      <w:r w:rsidR="008B432F" w:rsidRPr="00564A53">
        <w:rPr>
          <w:rStyle w:val="jlqj4b"/>
          <w:rFonts w:ascii="GHEA Mariam" w:hAnsi="GHEA Mariam"/>
          <w:sz w:val="24"/>
          <w:szCs w:val="24"/>
          <w:lang w:val="hy-AM"/>
        </w:rPr>
        <w:t>ը</w:t>
      </w:r>
      <w:r w:rsidR="00254B50" w:rsidRPr="00564A53">
        <w:rPr>
          <w:rStyle w:val="jlqj4b"/>
          <w:rFonts w:ascii="GHEA Mariam" w:hAnsi="GHEA Mariam"/>
          <w:sz w:val="24"/>
          <w:szCs w:val="24"/>
          <w:lang w:val="hy-AM"/>
        </w:rPr>
        <w:t xml:space="preserve"> գնահատելիս</w:t>
      </w:r>
      <w:r w:rsidR="00254B50" w:rsidRPr="00254B50">
        <w:rPr>
          <w:rStyle w:val="jlqj4b"/>
          <w:rFonts w:ascii="GHEA Mariam" w:hAnsi="GHEA Mariam"/>
          <w:sz w:val="24"/>
          <w:szCs w:val="24"/>
          <w:lang w:val="hy-AM"/>
        </w:rPr>
        <w:t xml:space="preserve"> պետք է հաշվի առնել բոլոր տեսակի </w:t>
      </w:r>
      <w:r w:rsidR="00254B50" w:rsidRPr="00952F87">
        <w:rPr>
          <w:rStyle w:val="jlqj4b"/>
          <w:rFonts w:ascii="GHEA Mariam" w:hAnsi="GHEA Mariam"/>
          <w:sz w:val="24"/>
          <w:szCs w:val="24"/>
          <w:lang w:val="hy-AM"/>
        </w:rPr>
        <w:t>մաշված</w:t>
      </w:r>
      <w:r w:rsidR="00B318E1" w:rsidRPr="006B0395">
        <w:rPr>
          <w:rStyle w:val="jlqj4b"/>
          <w:rFonts w:ascii="GHEA Mariam" w:hAnsi="GHEA Mariam"/>
          <w:sz w:val="24"/>
          <w:szCs w:val="24"/>
          <w:lang w:val="hy-AM"/>
        </w:rPr>
        <w:t>ություններ</w:t>
      </w:r>
      <w:r w:rsidR="00254B50" w:rsidRPr="00952F87">
        <w:rPr>
          <w:rStyle w:val="jlqj4b"/>
          <w:rFonts w:ascii="GHEA Mariam" w:hAnsi="GHEA Mariam"/>
          <w:sz w:val="24"/>
          <w:szCs w:val="24"/>
          <w:lang w:val="hy-AM"/>
        </w:rPr>
        <w:t>ը (հնացումները):</w:t>
      </w:r>
    </w:p>
    <w:p w:rsidR="00254B50" w:rsidRPr="0059489A" w:rsidRDefault="00547B83" w:rsidP="003228E7">
      <w:pPr>
        <w:tabs>
          <w:tab w:val="left" w:pos="0"/>
          <w:tab w:val="left" w:pos="1285"/>
        </w:tabs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highlight w:val="cyan"/>
          <w:lang w:val="hy-AM"/>
        </w:rPr>
      </w:pPr>
      <w:r w:rsidRPr="00E01092">
        <w:rPr>
          <w:rFonts w:ascii="GHEA Mariam" w:hAnsi="GHEA Mariam"/>
          <w:sz w:val="24"/>
          <w:szCs w:val="24"/>
          <w:lang w:val="hy-AM"/>
        </w:rPr>
        <w:t>1</w:t>
      </w:r>
      <w:r w:rsidR="006858AA" w:rsidRPr="006B0395">
        <w:rPr>
          <w:rFonts w:ascii="GHEA Mariam" w:hAnsi="GHEA Mariam"/>
          <w:sz w:val="24"/>
          <w:szCs w:val="24"/>
          <w:lang w:val="hy-AM"/>
        </w:rPr>
        <w:t>2</w:t>
      </w:r>
      <w:r w:rsidR="00254B50" w:rsidRPr="00E01092">
        <w:rPr>
          <w:rFonts w:ascii="GHEA Mariam" w:hAnsi="GHEA Mariam"/>
          <w:sz w:val="24"/>
          <w:szCs w:val="24"/>
          <w:lang w:val="hy-AM"/>
        </w:rPr>
        <w:t xml:space="preserve">. </w:t>
      </w:r>
      <w:r w:rsidR="00254B50" w:rsidRPr="0059489A">
        <w:rPr>
          <w:rFonts w:ascii="GHEA Mariam" w:hAnsi="GHEA Mariam"/>
          <w:sz w:val="24"/>
          <w:szCs w:val="24"/>
          <w:lang w:val="hy-AM"/>
        </w:rPr>
        <w:t>Գնահատ</w:t>
      </w:r>
      <w:r w:rsidR="0059489A" w:rsidRPr="0059489A">
        <w:rPr>
          <w:rFonts w:ascii="GHEA Mariam" w:hAnsi="GHEA Mariam"/>
          <w:sz w:val="24"/>
          <w:szCs w:val="24"/>
          <w:lang w:val="hy-AM"/>
        </w:rPr>
        <w:t xml:space="preserve">վող </w:t>
      </w:r>
      <w:r w:rsidR="00254B50" w:rsidRPr="0059489A">
        <w:rPr>
          <w:rFonts w:ascii="GHEA Mariam" w:hAnsi="GHEA Mariam"/>
          <w:sz w:val="24"/>
          <w:szCs w:val="24"/>
          <w:lang w:val="hy-AM"/>
        </w:rPr>
        <w:t xml:space="preserve">օբյեկտի (ակտիվի կամ պարտավորության) նույնականացման գործընթացն ապահովելու նպատակով՝ </w:t>
      </w:r>
      <w:r w:rsidR="00DD2491" w:rsidRPr="00EB269D">
        <w:rPr>
          <w:rFonts w:ascii="GHEA Mariam" w:hAnsi="GHEA Mariam"/>
          <w:sz w:val="24"/>
          <w:szCs w:val="24"/>
          <w:lang w:val="hy-AM"/>
        </w:rPr>
        <w:t xml:space="preserve">Ընդհանուր ստանդարտի </w:t>
      </w:r>
      <w:r w:rsidR="00216CBE">
        <w:rPr>
          <w:rFonts w:ascii="GHEA Mariam" w:hAnsi="GHEA Mariam"/>
          <w:sz w:val="24"/>
          <w:szCs w:val="24"/>
        </w:rPr>
        <w:t>9</w:t>
      </w:r>
      <w:r w:rsidR="00DD2491" w:rsidRPr="00EB269D">
        <w:rPr>
          <w:rFonts w:ascii="GHEA Mariam" w:hAnsi="GHEA Mariam"/>
          <w:sz w:val="24"/>
          <w:szCs w:val="24"/>
          <w:lang w:val="hy-AM"/>
        </w:rPr>
        <w:t>-</w:t>
      </w:r>
      <w:r w:rsidR="00F449FF">
        <w:rPr>
          <w:rFonts w:ascii="GHEA Mariam" w:hAnsi="GHEA Mariam"/>
          <w:sz w:val="24"/>
          <w:szCs w:val="24"/>
        </w:rPr>
        <w:t>րդ</w:t>
      </w:r>
      <w:bookmarkStart w:id="0" w:name="_GoBack"/>
      <w:bookmarkEnd w:id="0"/>
      <w:r w:rsidR="00DD2491" w:rsidRPr="00EB269D">
        <w:rPr>
          <w:rFonts w:ascii="GHEA Mariam" w:hAnsi="GHEA Mariam"/>
          <w:sz w:val="24"/>
          <w:szCs w:val="24"/>
          <w:lang w:val="hy-AM"/>
        </w:rPr>
        <w:t xml:space="preserve"> կետով սահմանված </w:t>
      </w:r>
      <w:r w:rsidR="00254B50" w:rsidRPr="00981504">
        <w:rPr>
          <w:rFonts w:ascii="GHEA Mariam" w:hAnsi="GHEA Mariam"/>
          <w:sz w:val="24"/>
          <w:szCs w:val="24"/>
          <w:lang w:val="hy-AM"/>
        </w:rPr>
        <w:t>դրույթների</w:t>
      </w:r>
      <w:r w:rsidR="00981504" w:rsidRPr="00EB269D">
        <w:rPr>
          <w:rFonts w:ascii="GHEA Mariam" w:hAnsi="GHEA Mariam"/>
          <w:sz w:val="24"/>
          <w:szCs w:val="24"/>
          <w:lang w:val="hy-AM"/>
        </w:rPr>
        <w:t>ն</w:t>
      </w:r>
      <w:r w:rsidR="00254B50" w:rsidRPr="00981504">
        <w:rPr>
          <w:rFonts w:ascii="GHEA Mariam" w:hAnsi="GHEA Mariam"/>
          <w:sz w:val="24"/>
          <w:szCs w:val="24"/>
          <w:lang w:val="hy-AM"/>
        </w:rPr>
        <w:t xml:space="preserve"> համապատասխան, կախված</w:t>
      </w:r>
      <w:r w:rsidR="00254B50" w:rsidRPr="0059489A">
        <w:rPr>
          <w:rFonts w:ascii="GHEA Mariam" w:hAnsi="GHEA Mariam"/>
          <w:sz w:val="24"/>
          <w:szCs w:val="24"/>
          <w:lang w:val="hy-AM"/>
        </w:rPr>
        <w:t xml:space="preserve"> </w:t>
      </w:r>
      <w:r w:rsidR="0059489A" w:rsidRPr="0059489A">
        <w:rPr>
          <w:rFonts w:ascii="GHEA Mariam" w:hAnsi="GHEA Mariam"/>
          <w:sz w:val="24"/>
          <w:szCs w:val="24"/>
          <w:lang w:val="hy-AM"/>
        </w:rPr>
        <w:t xml:space="preserve">արժեքի վրա ազդեցություն ունեցող </w:t>
      </w:r>
      <w:r w:rsidR="00254B50" w:rsidRPr="0059489A">
        <w:rPr>
          <w:rFonts w:ascii="GHEA Mariam" w:hAnsi="GHEA Mariam"/>
          <w:sz w:val="24"/>
          <w:szCs w:val="24"/>
          <w:lang w:val="hy-AM"/>
        </w:rPr>
        <w:t xml:space="preserve">հանգամանքներից, անհրաժեշտ է հաշվի առնել գնահատվող օբյեկտի միացման կամ ինտեգրման հնարավորությունը այլ </w:t>
      </w:r>
      <w:r w:rsidR="0059489A" w:rsidRPr="0059489A">
        <w:rPr>
          <w:rFonts w:ascii="GHEA Mariam" w:hAnsi="GHEA Mariam"/>
          <w:sz w:val="24"/>
          <w:szCs w:val="24"/>
          <w:lang w:val="hy-AM"/>
        </w:rPr>
        <w:t>օբյեկտի</w:t>
      </w:r>
      <w:r w:rsidR="00254B50" w:rsidRPr="0059489A">
        <w:rPr>
          <w:rFonts w:ascii="GHEA Mariam" w:hAnsi="GHEA Mariam"/>
          <w:sz w:val="24"/>
          <w:szCs w:val="24"/>
          <w:lang w:val="hy-AM"/>
        </w:rPr>
        <w:t xml:space="preserve"> հետ: </w:t>
      </w:r>
      <w:r w:rsidR="0059489A" w:rsidRPr="0059489A">
        <w:rPr>
          <w:rFonts w:ascii="GHEA Mariam" w:hAnsi="GHEA Mariam"/>
          <w:sz w:val="24"/>
          <w:szCs w:val="24"/>
          <w:lang w:val="hy-AM"/>
        </w:rPr>
        <w:t>Մասնավորապես.</w:t>
      </w:r>
    </w:p>
    <w:p w:rsidR="00254B50" w:rsidRPr="0059489A" w:rsidRDefault="00254B50" w:rsidP="003228E7">
      <w:pPr>
        <w:tabs>
          <w:tab w:val="left" w:pos="0"/>
        </w:tabs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59489A">
        <w:rPr>
          <w:rFonts w:ascii="GHEA Mariam" w:hAnsi="GHEA Mariam"/>
          <w:sz w:val="24"/>
          <w:szCs w:val="24"/>
          <w:lang w:val="hy-AM"/>
        </w:rPr>
        <w:lastRenderedPageBreak/>
        <w:t xml:space="preserve">1) գնահատվող օբյեկտը կարող է ամրակայված լինել </w:t>
      </w:r>
      <w:r w:rsidR="00C54374" w:rsidRPr="0059489A">
        <w:rPr>
          <w:rFonts w:ascii="GHEA Mariam" w:hAnsi="GHEA Mariam"/>
          <w:sz w:val="24"/>
          <w:szCs w:val="24"/>
          <w:lang w:val="hy-AM"/>
        </w:rPr>
        <w:t>հողին կամ շինությանը</w:t>
      </w:r>
      <w:r w:rsidRPr="0059489A">
        <w:rPr>
          <w:rFonts w:ascii="GHEA Mariam" w:hAnsi="GHEA Mariam"/>
          <w:sz w:val="24"/>
          <w:szCs w:val="24"/>
          <w:lang w:val="hy-AM"/>
        </w:rPr>
        <w:t xml:space="preserve"> և </w:t>
      </w:r>
      <w:r w:rsidR="00511B00" w:rsidRPr="0059489A">
        <w:rPr>
          <w:rFonts w:ascii="GHEA Mariam" w:hAnsi="GHEA Mariam"/>
          <w:sz w:val="24"/>
          <w:szCs w:val="24"/>
          <w:lang w:val="hy-AM"/>
        </w:rPr>
        <w:t>չեն</w:t>
      </w:r>
      <w:r w:rsidRPr="0059489A">
        <w:rPr>
          <w:rFonts w:ascii="GHEA Mariam" w:hAnsi="GHEA Mariam"/>
          <w:sz w:val="24"/>
          <w:szCs w:val="24"/>
          <w:lang w:val="hy-AM"/>
        </w:rPr>
        <w:t xml:space="preserve"> կարող տեղափոխվել առանց էական վնաս պատճառելու գնահատվող օբյեկտին կամ շինությանը, </w:t>
      </w:r>
    </w:p>
    <w:p w:rsidR="00254B50" w:rsidRPr="0059489A" w:rsidRDefault="00254B50" w:rsidP="003228E7">
      <w:pPr>
        <w:tabs>
          <w:tab w:val="left" w:pos="0"/>
        </w:tabs>
        <w:spacing w:after="0" w:line="360" w:lineRule="auto"/>
        <w:ind w:firstLine="426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59489A">
        <w:rPr>
          <w:rFonts w:ascii="GHEA Mariam" w:hAnsi="GHEA Mariam"/>
          <w:sz w:val="24"/>
          <w:szCs w:val="24"/>
          <w:lang w:val="hy-AM"/>
        </w:rPr>
        <w:t xml:space="preserve">2) </w:t>
      </w:r>
      <w:r w:rsidRPr="0059489A">
        <w:rPr>
          <w:rStyle w:val="jlqj4b"/>
          <w:rFonts w:ascii="GHEA Mariam" w:hAnsi="GHEA Mariam"/>
          <w:sz w:val="24"/>
          <w:szCs w:val="24"/>
          <w:lang w:val="hy-AM"/>
        </w:rPr>
        <w:t xml:space="preserve">առանձին մեքենան, սարքը կամ սարքավորումը կարող է հանդես գալ արտադրական հոսքագծի բաղկացուցիչ մաս, որի գործածումը կախված է այլ </w:t>
      </w:r>
      <w:r w:rsidR="0059489A" w:rsidRPr="0059489A">
        <w:rPr>
          <w:rStyle w:val="jlqj4b"/>
          <w:rFonts w:ascii="GHEA Mariam" w:hAnsi="GHEA Mariam"/>
          <w:sz w:val="24"/>
          <w:szCs w:val="24"/>
          <w:lang w:val="hy-AM"/>
        </w:rPr>
        <w:t>օբյեկտներ</w:t>
      </w:r>
      <w:r w:rsidRPr="0059489A">
        <w:rPr>
          <w:rStyle w:val="jlqj4b"/>
          <w:rFonts w:ascii="GHEA Mariam" w:hAnsi="GHEA Mariam"/>
          <w:sz w:val="24"/>
          <w:szCs w:val="24"/>
          <w:lang w:val="hy-AM"/>
        </w:rPr>
        <w:t>ից</w:t>
      </w:r>
      <w:r w:rsidR="0059489A" w:rsidRPr="0059489A">
        <w:rPr>
          <w:rStyle w:val="jlqj4b"/>
          <w:rFonts w:ascii="GHEA Mariam" w:hAnsi="GHEA Mariam"/>
          <w:sz w:val="24"/>
          <w:szCs w:val="24"/>
          <w:lang w:val="hy-AM"/>
        </w:rPr>
        <w:t>,</w:t>
      </w:r>
    </w:p>
    <w:p w:rsidR="00254B50" w:rsidRPr="00547B83" w:rsidRDefault="00254B50" w:rsidP="003228E7">
      <w:pPr>
        <w:tabs>
          <w:tab w:val="left" w:pos="0"/>
          <w:tab w:val="left" w:pos="1285"/>
        </w:tabs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59489A">
        <w:rPr>
          <w:rStyle w:val="jlqj4b"/>
          <w:rFonts w:ascii="GHEA Mariam" w:hAnsi="GHEA Mariam"/>
          <w:sz w:val="24"/>
          <w:szCs w:val="24"/>
          <w:lang w:val="hy-AM"/>
        </w:rPr>
        <w:t>3)</w:t>
      </w:r>
      <w:r w:rsidR="000B08BA" w:rsidRPr="00EB269D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Pr="0059489A">
        <w:rPr>
          <w:rFonts w:ascii="GHEA Mariam" w:hAnsi="GHEA Mariam"/>
          <w:sz w:val="24"/>
          <w:szCs w:val="24"/>
          <w:lang w:val="hy-AM"/>
        </w:rPr>
        <w:t xml:space="preserve">գնահատվող օբյեկտը կարող է դասակարգվել որպես անշարժ գույքի բաղկացուցիչ մաս (օրինակ՝ </w:t>
      </w:r>
      <w:r w:rsidRPr="0059489A">
        <w:rPr>
          <w:rStyle w:val="jlqj4b"/>
          <w:rFonts w:ascii="GHEA Mariam" w:hAnsi="GHEA Mariam"/>
          <w:sz w:val="24"/>
          <w:szCs w:val="24"/>
          <w:lang w:val="hy-AM"/>
        </w:rPr>
        <w:t>ջեռուցման, օդափոխման և օդորակման համակարգեր</w:t>
      </w:r>
      <w:r w:rsidRPr="0059489A">
        <w:rPr>
          <w:rFonts w:ascii="GHEA Mariam" w:hAnsi="GHEA Mariam"/>
          <w:sz w:val="24"/>
          <w:szCs w:val="24"/>
          <w:lang w:val="hy-AM"/>
        </w:rPr>
        <w:t>):</w:t>
      </w:r>
    </w:p>
    <w:p w:rsidR="00254B50" w:rsidRDefault="00254B50" w:rsidP="003228E7">
      <w:pPr>
        <w:tabs>
          <w:tab w:val="left" w:pos="0"/>
          <w:tab w:val="left" w:pos="1285"/>
        </w:tabs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547B83">
        <w:rPr>
          <w:rFonts w:ascii="GHEA Mariam" w:hAnsi="GHEA Mariam"/>
          <w:sz w:val="24"/>
          <w:szCs w:val="24"/>
          <w:lang w:val="hy-AM"/>
        </w:rPr>
        <w:t xml:space="preserve"> </w:t>
      </w:r>
      <w:r w:rsidR="00547B83" w:rsidRPr="00E01092">
        <w:rPr>
          <w:rFonts w:ascii="GHEA Mariam" w:hAnsi="GHEA Mariam"/>
          <w:sz w:val="24"/>
          <w:szCs w:val="24"/>
          <w:lang w:val="hy-AM"/>
        </w:rPr>
        <w:t>1</w:t>
      </w:r>
      <w:r w:rsidR="0092435A" w:rsidRPr="006B0395">
        <w:rPr>
          <w:rFonts w:ascii="GHEA Mariam" w:hAnsi="GHEA Mariam"/>
          <w:sz w:val="24"/>
          <w:szCs w:val="24"/>
          <w:lang w:val="hy-AM"/>
        </w:rPr>
        <w:t>3</w:t>
      </w:r>
      <w:r w:rsidRPr="00E01092">
        <w:rPr>
          <w:rFonts w:ascii="GHEA Mariam" w:hAnsi="GHEA Mariam"/>
          <w:sz w:val="24"/>
          <w:szCs w:val="24"/>
          <w:lang w:val="hy-AM"/>
        </w:rPr>
        <w:t xml:space="preserve">. </w:t>
      </w:r>
      <w:r w:rsidRPr="0059489A">
        <w:rPr>
          <w:rFonts w:ascii="GHEA Mariam" w:hAnsi="GHEA Mariam"/>
          <w:sz w:val="24"/>
          <w:szCs w:val="24"/>
          <w:lang w:val="hy-AM"/>
        </w:rPr>
        <w:t xml:space="preserve">Վերը նշված հանգմանքների առկայության դեպքում անհրաժեշտ է </w:t>
      </w:r>
      <w:r w:rsidR="0059489A" w:rsidRPr="0059489A">
        <w:rPr>
          <w:rFonts w:ascii="GHEA Mariam" w:hAnsi="GHEA Mariam"/>
          <w:sz w:val="24"/>
          <w:szCs w:val="24"/>
          <w:lang w:val="hy-AM"/>
        </w:rPr>
        <w:t>որոշ</w:t>
      </w:r>
      <w:r w:rsidRPr="0059489A">
        <w:rPr>
          <w:rFonts w:ascii="GHEA Mariam" w:hAnsi="GHEA Mariam"/>
          <w:sz w:val="24"/>
          <w:szCs w:val="24"/>
          <w:lang w:val="hy-AM"/>
        </w:rPr>
        <w:t xml:space="preserve">ել կոնկրետ հանգամանքը </w:t>
      </w:r>
      <w:r w:rsidR="0059489A" w:rsidRPr="0059489A">
        <w:rPr>
          <w:rFonts w:ascii="GHEA Mariam" w:hAnsi="GHEA Mariam"/>
          <w:sz w:val="24"/>
          <w:szCs w:val="24"/>
          <w:lang w:val="hy-AM"/>
        </w:rPr>
        <w:t xml:space="preserve">և դրանց </w:t>
      </w:r>
      <w:r w:rsidRPr="0059489A">
        <w:rPr>
          <w:rFonts w:ascii="GHEA Mariam" w:hAnsi="GHEA Mariam"/>
          <w:sz w:val="24"/>
          <w:szCs w:val="24"/>
          <w:lang w:val="hy-AM"/>
        </w:rPr>
        <w:t>մասին տեղեկությունները ներկայացնել</w:t>
      </w:r>
      <w:r w:rsidR="0059489A" w:rsidRPr="0059489A">
        <w:rPr>
          <w:rFonts w:ascii="GHEA Mariam" w:hAnsi="GHEA Mariam"/>
          <w:sz w:val="24"/>
          <w:szCs w:val="24"/>
          <w:lang w:val="hy-AM"/>
        </w:rPr>
        <w:t xml:space="preserve"> </w:t>
      </w:r>
      <w:r w:rsidRPr="0059489A">
        <w:rPr>
          <w:rFonts w:ascii="GHEA Mariam" w:hAnsi="GHEA Mariam"/>
          <w:sz w:val="24"/>
          <w:szCs w:val="24"/>
          <w:lang w:val="hy-AM"/>
        </w:rPr>
        <w:t>հատուկ ենթադրությունների ձևակերպման միջոցով:</w:t>
      </w:r>
    </w:p>
    <w:p w:rsidR="00F52CC7" w:rsidRPr="00763FE3" w:rsidRDefault="00F52CC7" w:rsidP="00F52CC7">
      <w:pPr>
        <w:spacing w:after="0" w:line="360" w:lineRule="auto"/>
        <w:ind w:firstLine="284"/>
        <w:jc w:val="both"/>
        <w:rPr>
          <w:rStyle w:val="Heading4Char"/>
          <w:rFonts w:ascii="GHEA Mariam" w:hAnsi="GHEA Mariam" w:cs="Helvetica"/>
          <w:color w:val="000000"/>
          <w:sz w:val="24"/>
          <w:szCs w:val="24"/>
          <w:highlight w:val="cyan"/>
          <w:shd w:val="clear" w:color="auto" w:fill="D2E3FC"/>
        </w:rPr>
      </w:pPr>
      <w:r>
        <w:rPr>
          <w:rFonts w:ascii="GHEA Mariam" w:hAnsi="GHEA Mariam"/>
          <w:sz w:val="24"/>
          <w:szCs w:val="24"/>
        </w:rPr>
        <w:t xml:space="preserve">14. Շարժական գույքի </w:t>
      </w:r>
      <w:r w:rsidRPr="00570452">
        <w:rPr>
          <w:rStyle w:val="jlqj4b"/>
          <w:rFonts w:ascii="GHEA Mariam" w:hAnsi="GHEA Mariam"/>
          <w:sz w:val="24"/>
          <w:szCs w:val="24"/>
          <w:lang w:val="hy-AM"/>
        </w:rPr>
        <w:t xml:space="preserve">գնահատման հաշվետվությունը </w:t>
      </w:r>
      <w:r>
        <w:rPr>
          <w:rStyle w:val="jlqj4b"/>
          <w:rFonts w:ascii="GHEA Mariam" w:hAnsi="GHEA Mariam"/>
          <w:sz w:val="24"/>
          <w:szCs w:val="24"/>
        </w:rPr>
        <w:t xml:space="preserve">պարտադիր </w:t>
      </w:r>
      <w:r w:rsidRPr="00570452">
        <w:rPr>
          <w:rStyle w:val="jlqj4b"/>
          <w:rFonts w:ascii="GHEA Mariam" w:hAnsi="GHEA Mariam"/>
          <w:sz w:val="24"/>
          <w:szCs w:val="24"/>
          <w:lang w:val="hy-AM"/>
        </w:rPr>
        <w:t>պետք է պարունակի</w:t>
      </w:r>
      <w:r>
        <w:rPr>
          <w:rStyle w:val="jlqj4b"/>
          <w:rFonts w:ascii="GHEA Mariam" w:hAnsi="GHEA Mariam"/>
          <w:sz w:val="24"/>
          <w:szCs w:val="24"/>
        </w:rPr>
        <w:t xml:space="preserve"> գնահատվող օբյեկտի տեղազննության արդյունքները </w:t>
      </w:r>
      <w:r>
        <w:rPr>
          <w:rStyle w:val="jlqj4b"/>
          <w:rFonts w:ascii="GHEA Mariam" w:hAnsi="GHEA Mariam"/>
          <w:sz w:val="24"/>
          <w:szCs w:val="24"/>
          <w:lang w:val="hy-AM"/>
        </w:rPr>
        <w:t>(</w:t>
      </w:r>
      <w:r>
        <w:rPr>
          <w:rStyle w:val="jlqj4b"/>
          <w:rFonts w:ascii="GHEA Mariam" w:hAnsi="GHEA Mariam"/>
          <w:sz w:val="24"/>
          <w:szCs w:val="24"/>
        </w:rPr>
        <w:t>լուսանկարները</w:t>
      </w:r>
      <w:r>
        <w:rPr>
          <w:rStyle w:val="jlqj4b"/>
          <w:rFonts w:ascii="GHEA Mariam" w:hAnsi="GHEA Mariam"/>
          <w:sz w:val="24"/>
          <w:szCs w:val="24"/>
          <w:lang w:val="hy-AM"/>
        </w:rPr>
        <w:t>)</w:t>
      </w:r>
      <w:r>
        <w:rPr>
          <w:rStyle w:val="jlqj4b"/>
          <w:rFonts w:ascii="GHEA Mariam" w:hAnsi="GHEA Mariam"/>
          <w:sz w:val="24"/>
          <w:szCs w:val="24"/>
        </w:rPr>
        <w:t>:</w:t>
      </w:r>
    </w:p>
    <w:p w:rsidR="00254B50" w:rsidRPr="00E01092" w:rsidRDefault="00254B50" w:rsidP="003228E7">
      <w:pPr>
        <w:tabs>
          <w:tab w:val="left" w:pos="0"/>
          <w:tab w:val="left" w:pos="890"/>
        </w:tabs>
        <w:spacing w:after="0" w:line="360" w:lineRule="auto"/>
        <w:ind w:right="4" w:firstLine="284"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D83251" w:rsidRPr="00E01092" w:rsidRDefault="00254B50" w:rsidP="003228E7">
      <w:pPr>
        <w:tabs>
          <w:tab w:val="left" w:pos="0"/>
          <w:tab w:val="left" w:pos="890"/>
        </w:tabs>
        <w:spacing w:after="0" w:line="360" w:lineRule="auto"/>
        <w:ind w:right="4" w:firstLine="284"/>
        <w:jc w:val="center"/>
        <w:rPr>
          <w:rFonts w:ascii="GHEA Mariam" w:hAnsi="GHEA Mariam" w:cs="Arial"/>
          <w:sz w:val="24"/>
          <w:szCs w:val="24"/>
          <w:lang w:val="hy-AM"/>
        </w:rPr>
      </w:pPr>
      <w:r w:rsidRPr="00E01092">
        <w:rPr>
          <w:rFonts w:ascii="GHEA Mariam" w:hAnsi="GHEA Mariam" w:cs="Arial"/>
          <w:b/>
          <w:sz w:val="24"/>
          <w:szCs w:val="24"/>
          <w:lang w:val="hy-AM"/>
        </w:rPr>
        <w:t xml:space="preserve">IV. </w:t>
      </w:r>
      <w:r w:rsidR="000577F2" w:rsidRPr="00E01092">
        <w:rPr>
          <w:rFonts w:ascii="GHEA Mariam" w:hAnsi="GHEA Mariam" w:cs="Arial"/>
          <w:b/>
          <w:sz w:val="24"/>
          <w:szCs w:val="24"/>
          <w:lang w:val="hy-AM"/>
        </w:rPr>
        <w:t>Գ</w:t>
      </w:r>
      <w:r w:rsidR="000B08BA" w:rsidRPr="00EB269D">
        <w:rPr>
          <w:rFonts w:ascii="GHEA Mariam" w:hAnsi="GHEA Mariam" w:cs="Arial"/>
          <w:b/>
          <w:sz w:val="24"/>
          <w:szCs w:val="24"/>
          <w:lang w:val="hy-AM"/>
        </w:rPr>
        <w:t>ՆԱՀԱՏՄԱՆ ԱՐԺԵՔԻ</w:t>
      </w:r>
      <w:r w:rsidR="000577F2" w:rsidRPr="00E01092">
        <w:rPr>
          <w:rFonts w:ascii="GHEA Mariam" w:hAnsi="GHEA Mariam" w:cs="Arial"/>
          <w:b/>
          <w:sz w:val="24"/>
          <w:szCs w:val="24"/>
          <w:lang w:val="hy-AM"/>
        </w:rPr>
        <w:t xml:space="preserve"> </w:t>
      </w:r>
      <w:r w:rsidR="000B08BA" w:rsidRPr="00EB269D">
        <w:rPr>
          <w:rFonts w:ascii="GHEA Mariam" w:hAnsi="GHEA Mariam" w:cs="Arial"/>
          <w:b/>
          <w:sz w:val="24"/>
          <w:szCs w:val="24"/>
          <w:lang w:val="hy-AM"/>
        </w:rPr>
        <w:t>ՏԵՍԱԿՆԵՐԸ</w:t>
      </w:r>
    </w:p>
    <w:p w:rsidR="00F541A4" w:rsidRPr="00F67F92" w:rsidRDefault="00EE40E6" w:rsidP="003228E7">
      <w:pPr>
        <w:tabs>
          <w:tab w:val="left" w:pos="0"/>
          <w:tab w:val="left" w:pos="890"/>
        </w:tabs>
        <w:spacing w:after="0" w:line="360" w:lineRule="auto"/>
        <w:ind w:right="4" w:firstLine="284"/>
        <w:jc w:val="both"/>
        <w:rPr>
          <w:rFonts w:ascii="GHEA Mariam" w:hAnsi="GHEA Mariam" w:cs="Arial"/>
          <w:sz w:val="24"/>
          <w:szCs w:val="24"/>
          <w:lang w:val="hy-AM"/>
        </w:rPr>
      </w:pPr>
      <w:r w:rsidRPr="00E01092">
        <w:rPr>
          <w:rFonts w:ascii="GHEA Mariam" w:hAnsi="GHEA Mariam" w:cs="Arial"/>
          <w:sz w:val="24"/>
          <w:szCs w:val="24"/>
          <w:lang w:val="hy-AM"/>
        </w:rPr>
        <w:t>1</w:t>
      </w:r>
      <w:r w:rsidR="003018E5">
        <w:rPr>
          <w:rFonts w:ascii="GHEA Mariam" w:hAnsi="GHEA Mariam" w:cs="Arial"/>
          <w:sz w:val="24"/>
          <w:szCs w:val="24"/>
        </w:rPr>
        <w:t>5</w:t>
      </w:r>
      <w:r w:rsidRPr="00E01092">
        <w:rPr>
          <w:rFonts w:ascii="GHEA Mariam" w:hAnsi="GHEA Mariam" w:cs="Arial"/>
          <w:sz w:val="24"/>
          <w:szCs w:val="24"/>
          <w:lang w:val="hy-AM"/>
        </w:rPr>
        <w:t xml:space="preserve">. </w:t>
      </w:r>
      <w:r w:rsidR="00F541A4" w:rsidRPr="001B1B74">
        <w:rPr>
          <w:rFonts w:ascii="GHEA Mariam" w:hAnsi="GHEA Mariam" w:cs="Arial"/>
          <w:sz w:val="24"/>
          <w:szCs w:val="24"/>
          <w:lang w:val="hy-AM"/>
        </w:rPr>
        <w:t xml:space="preserve">Ընդհանուր ստանդարտի </w:t>
      </w:r>
      <w:r w:rsidR="00F541A4" w:rsidRPr="000B08BA">
        <w:rPr>
          <w:rFonts w:ascii="GHEA Mariam" w:hAnsi="GHEA Mariam"/>
          <w:sz w:val="24"/>
          <w:szCs w:val="24"/>
          <w:lang w:val="hy-AM"/>
        </w:rPr>
        <w:t>IV գլխ</w:t>
      </w:r>
      <w:r w:rsidR="002E5D8A" w:rsidRPr="00EB269D">
        <w:rPr>
          <w:rFonts w:ascii="GHEA Mariam" w:hAnsi="GHEA Mariam"/>
          <w:sz w:val="24"/>
          <w:szCs w:val="24"/>
          <w:lang w:val="hy-AM"/>
        </w:rPr>
        <w:t>ում</w:t>
      </w:r>
      <w:r w:rsidR="00F541A4" w:rsidRPr="00F67F92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AF1181">
        <w:rPr>
          <w:rFonts w:ascii="GHEA Mariam" w:hAnsi="GHEA Mariam" w:cs="Arial"/>
          <w:sz w:val="24"/>
          <w:szCs w:val="24"/>
          <w:lang w:val="hy-AM"/>
        </w:rPr>
        <w:t>(</w:t>
      </w:r>
      <w:r w:rsidR="00F541A4" w:rsidRPr="00F67F92">
        <w:rPr>
          <w:rFonts w:ascii="GHEA Mariam" w:hAnsi="GHEA Mariam" w:cs="Arial"/>
          <w:sz w:val="24"/>
          <w:szCs w:val="24"/>
          <w:lang w:val="hy-AM"/>
        </w:rPr>
        <w:t>«Գնահատման արժեքի տեսակները»</w:t>
      </w:r>
      <w:r w:rsidR="00AF1181">
        <w:rPr>
          <w:rFonts w:ascii="GHEA Mariam" w:hAnsi="GHEA Mariam" w:cs="Arial"/>
          <w:sz w:val="24"/>
          <w:szCs w:val="24"/>
          <w:lang w:val="hy-AM"/>
        </w:rPr>
        <w:t>)</w:t>
      </w:r>
      <w:r w:rsidR="00F541A4" w:rsidRPr="00F67F92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2E5D8A" w:rsidRPr="00EB269D">
        <w:rPr>
          <w:rFonts w:ascii="GHEA Mariam" w:hAnsi="GHEA Mariam" w:cs="Arial"/>
          <w:sz w:val="24"/>
          <w:szCs w:val="24"/>
          <w:lang w:val="hy-AM"/>
        </w:rPr>
        <w:t>սահմանված</w:t>
      </w:r>
      <w:r w:rsidR="00F541A4" w:rsidRPr="00F67F92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F541A4" w:rsidRPr="0092435A">
        <w:rPr>
          <w:rFonts w:ascii="GHEA Mariam" w:hAnsi="GHEA Mariam" w:cs="Arial"/>
          <w:sz w:val="24"/>
          <w:szCs w:val="24"/>
          <w:lang w:val="hy-AM"/>
        </w:rPr>
        <w:t>դրույթների</w:t>
      </w:r>
      <w:r w:rsidR="00A54C83" w:rsidRPr="00EB269D">
        <w:rPr>
          <w:rFonts w:ascii="GHEA Mariam" w:hAnsi="GHEA Mariam" w:cs="Arial"/>
          <w:sz w:val="24"/>
          <w:szCs w:val="24"/>
          <w:lang w:val="hy-AM"/>
        </w:rPr>
        <w:t>ն</w:t>
      </w:r>
      <w:r w:rsidR="001B1B74" w:rsidRPr="001B1B74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1B1B74">
        <w:rPr>
          <w:rFonts w:ascii="GHEA Mariam" w:hAnsi="GHEA Mariam" w:cs="Arial"/>
          <w:sz w:val="24"/>
          <w:szCs w:val="24"/>
          <w:lang w:val="hy-AM"/>
        </w:rPr>
        <w:t>հ</w:t>
      </w:r>
      <w:r w:rsidR="001B1B74" w:rsidRPr="00F67F92">
        <w:rPr>
          <w:rFonts w:ascii="GHEA Mariam" w:hAnsi="GHEA Mariam" w:cs="Arial"/>
          <w:sz w:val="24"/>
          <w:szCs w:val="24"/>
          <w:lang w:val="hy-AM"/>
        </w:rPr>
        <w:t>ամաձայն</w:t>
      </w:r>
      <w:r w:rsidR="00F541A4" w:rsidRPr="0092435A">
        <w:rPr>
          <w:rFonts w:ascii="GHEA Mariam" w:hAnsi="GHEA Mariam" w:cs="Arial"/>
          <w:sz w:val="24"/>
          <w:szCs w:val="24"/>
          <w:lang w:val="hy-AM"/>
        </w:rPr>
        <w:t xml:space="preserve">, </w:t>
      </w:r>
      <w:r w:rsidR="007A619A" w:rsidRPr="0092435A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="00F541A4" w:rsidRPr="0092435A">
        <w:rPr>
          <w:rFonts w:ascii="GHEA Mariam" w:hAnsi="GHEA Mariam" w:cs="Arial"/>
          <w:sz w:val="24"/>
          <w:szCs w:val="24"/>
          <w:lang w:val="hy-AM"/>
        </w:rPr>
        <w:t xml:space="preserve"> գնահատման</w:t>
      </w:r>
      <w:r w:rsidR="00F541A4" w:rsidRPr="00F67F92">
        <w:rPr>
          <w:rFonts w:ascii="GHEA Mariam" w:hAnsi="GHEA Mariam" w:cs="Arial"/>
          <w:sz w:val="24"/>
          <w:szCs w:val="24"/>
          <w:lang w:val="hy-AM"/>
        </w:rPr>
        <w:t xml:space="preserve"> ժամանակ գնահատողը պետք է ընտրի համապատասխան գնահատման արժեքի տեսակը:</w:t>
      </w:r>
    </w:p>
    <w:p w:rsidR="003136B1" w:rsidRPr="00E01092" w:rsidRDefault="00EA5932" w:rsidP="003228E7">
      <w:pPr>
        <w:tabs>
          <w:tab w:val="left" w:pos="0"/>
        </w:tabs>
        <w:spacing w:after="0" w:line="360" w:lineRule="auto"/>
        <w:ind w:right="4"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67F92">
        <w:rPr>
          <w:rFonts w:ascii="GHEA Mariam" w:hAnsi="GHEA Mariam" w:cs="Arial"/>
          <w:sz w:val="24"/>
          <w:szCs w:val="24"/>
          <w:lang w:val="hy-AM"/>
        </w:rPr>
        <w:t>1</w:t>
      </w:r>
      <w:r w:rsidR="003018E5">
        <w:rPr>
          <w:rFonts w:ascii="GHEA Mariam" w:hAnsi="GHEA Mariam" w:cs="Arial"/>
          <w:sz w:val="24"/>
          <w:szCs w:val="24"/>
        </w:rPr>
        <w:t>6</w:t>
      </w:r>
      <w:r w:rsidRPr="00F67F92">
        <w:rPr>
          <w:rFonts w:ascii="GHEA Mariam" w:hAnsi="GHEA Mariam" w:cs="Arial"/>
          <w:sz w:val="24"/>
          <w:szCs w:val="24"/>
          <w:lang w:val="hy-AM"/>
        </w:rPr>
        <w:t xml:space="preserve">. </w:t>
      </w:r>
      <w:r w:rsidR="00F541A4" w:rsidRPr="00F67F92">
        <w:rPr>
          <w:rFonts w:ascii="GHEA Mariam" w:hAnsi="GHEA Mariam" w:cs="Arial"/>
          <w:sz w:val="24"/>
          <w:szCs w:val="24"/>
          <w:lang w:val="hy-AM"/>
        </w:rPr>
        <w:t xml:space="preserve">Գնահատման արժեքի կիրառումը և դրա հետ կապված </w:t>
      </w:r>
      <w:r w:rsidR="00F541A4" w:rsidRPr="001B1B74">
        <w:rPr>
          <w:rFonts w:ascii="GHEA Mariam" w:hAnsi="GHEA Mariam" w:cs="Arial"/>
          <w:sz w:val="24"/>
          <w:szCs w:val="24"/>
          <w:lang w:val="hy-AM"/>
        </w:rPr>
        <w:t>գնահատման նախադրյալները (Ընդհանուր ստանդարտ, գլուխ V) չափազանց կարևոր են</w:t>
      </w:r>
      <w:r w:rsidR="00F541A4" w:rsidRPr="00E01092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254CF9" w:rsidRPr="0092435A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="00F541A4" w:rsidRPr="00E01092">
        <w:rPr>
          <w:rFonts w:ascii="GHEA Mariam" w:hAnsi="GHEA Mariam" w:cs="Arial"/>
          <w:sz w:val="24"/>
          <w:szCs w:val="24"/>
          <w:lang w:val="hy-AM"/>
        </w:rPr>
        <w:t xml:space="preserve"> գնահատման ժամանակ, քանի որ կախված գնահատման նպատակից («հարկադիր վաճառք», «արժեքն օգտագործման մեջ», «կանոնակարգված օտարում» և այլն ) կարող է լինել արժեքի տարբերություն: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</w:p>
    <w:p w:rsidR="00D83251" w:rsidRDefault="00D83251" w:rsidP="000B08BA">
      <w:pPr>
        <w:spacing w:after="0" w:line="360" w:lineRule="auto"/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37312F" w:rsidRDefault="0037312F" w:rsidP="000B08BA">
      <w:pPr>
        <w:spacing w:after="0" w:line="360" w:lineRule="auto"/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37312F" w:rsidRDefault="0037312F" w:rsidP="000B08BA">
      <w:pPr>
        <w:spacing w:after="0" w:line="360" w:lineRule="auto"/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4754E1" w:rsidRPr="006C4164" w:rsidRDefault="005F5261" w:rsidP="000B08BA">
      <w:pPr>
        <w:spacing w:after="0" w:line="360" w:lineRule="auto"/>
        <w:ind w:firstLine="284"/>
        <w:jc w:val="center"/>
        <w:rPr>
          <w:rStyle w:val="jlqj4b"/>
          <w:rFonts w:ascii="GHEA Mariam" w:hAnsi="GHEA Mariam"/>
          <w:sz w:val="24"/>
          <w:szCs w:val="24"/>
          <w:lang w:val="hy-AM"/>
        </w:rPr>
      </w:pPr>
      <w:r w:rsidRPr="00B80C65">
        <w:rPr>
          <w:rFonts w:ascii="GHEA Mariam" w:hAnsi="GHEA Mariam" w:cs="Sylfaen"/>
          <w:b/>
          <w:sz w:val="24"/>
          <w:szCs w:val="24"/>
          <w:lang w:val="hy-AM"/>
        </w:rPr>
        <w:lastRenderedPageBreak/>
        <w:t>V. Գ</w:t>
      </w:r>
      <w:r w:rsidR="000B08BA" w:rsidRPr="00EB269D">
        <w:rPr>
          <w:rFonts w:ascii="GHEA Mariam" w:hAnsi="GHEA Mariam" w:cs="Sylfaen"/>
          <w:b/>
          <w:sz w:val="24"/>
          <w:szCs w:val="24"/>
          <w:lang w:val="hy-AM"/>
        </w:rPr>
        <w:t>ՆԱՀԱՏՄԱՆ ՄՈՏԵՑՈՒՄՆԵՐԻ ԿԻՐԱՌՈՒՄԸ</w:t>
      </w:r>
    </w:p>
    <w:p w:rsidR="00F541A4" w:rsidRPr="00E01092" w:rsidRDefault="00C74097" w:rsidP="003228E7">
      <w:pPr>
        <w:tabs>
          <w:tab w:val="left" w:pos="0"/>
          <w:tab w:val="left" w:pos="718"/>
        </w:tabs>
        <w:spacing w:after="0" w:line="360" w:lineRule="auto"/>
        <w:ind w:right="4"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1</w:t>
      </w:r>
      <w:r w:rsidR="004754E1">
        <w:rPr>
          <w:rStyle w:val="jlqj4b"/>
          <w:rFonts w:ascii="GHEA Mariam" w:hAnsi="GHEA Mariam"/>
          <w:sz w:val="24"/>
          <w:szCs w:val="24"/>
        </w:rPr>
        <w:t>7</w:t>
      </w: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. </w:t>
      </w:r>
      <w:r w:rsidR="009F3B89" w:rsidRPr="0092435A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="00F541A4" w:rsidRPr="00B57BE5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1B1B74">
        <w:rPr>
          <w:rStyle w:val="jlqj4b"/>
          <w:rFonts w:ascii="GHEA Mariam" w:hAnsi="GHEA Mariam"/>
          <w:sz w:val="24"/>
          <w:szCs w:val="24"/>
          <w:lang w:val="hy-AM"/>
        </w:rPr>
        <w:t xml:space="preserve">գնահատման </w:t>
      </w:r>
      <w:r w:rsidR="001B1B74" w:rsidRPr="001B1B74">
        <w:rPr>
          <w:rStyle w:val="jlqj4b"/>
          <w:rFonts w:ascii="GHEA Mariam" w:hAnsi="GHEA Mariam"/>
          <w:sz w:val="24"/>
          <w:szCs w:val="24"/>
          <w:lang w:val="hy-AM"/>
        </w:rPr>
        <w:t>դեպքում</w:t>
      </w:r>
      <w:r w:rsidR="00F541A4" w:rsidRPr="001B1B74">
        <w:rPr>
          <w:rStyle w:val="jlqj4b"/>
          <w:rFonts w:ascii="GHEA Mariam" w:hAnsi="GHEA Mariam"/>
          <w:sz w:val="24"/>
          <w:szCs w:val="24"/>
          <w:lang w:val="hy-AM"/>
        </w:rPr>
        <w:t>՝</w:t>
      </w:r>
      <w:r w:rsidR="00F541A4" w:rsidRPr="00B57BE5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F67AA3">
        <w:rPr>
          <w:rStyle w:val="jlqj4b"/>
          <w:rFonts w:ascii="GHEA Mariam" w:hAnsi="GHEA Mariam"/>
          <w:sz w:val="24"/>
          <w:szCs w:val="24"/>
          <w:lang w:val="hy-AM"/>
        </w:rPr>
        <w:t>կախված դրա բնույթից, առկա տեղեկատվությունից և գնահատման հետ կապված փաստերից ու հանգամանքներից</w:t>
      </w:r>
      <w:r w:rsidR="001B1B74" w:rsidRPr="001B1B74">
        <w:rPr>
          <w:rStyle w:val="jlqj4b"/>
          <w:rFonts w:ascii="GHEA Mariam" w:hAnsi="GHEA Mariam"/>
          <w:sz w:val="24"/>
          <w:szCs w:val="24"/>
          <w:lang w:val="hy-AM"/>
        </w:rPr>
        <w:t>,</w:t>
      </w:r>
      <w:r w:rsidR="00F541A4" w:rsidRPr="00F67AA3">
        <w:rPr>
          <w:rStyle w:val="jlqj4b"/>
          <w:rFonts w:ascii="GHEA Mariam" w:hAnsi="GHEA Mariam"/>
          <w:sz w:val="24"/>
          <w:szCs w:val="24"/>
          <w:lang w:val="hy-AM"/>
        </w:rPr>
        <w:t xml:space="preserve"> կիրառվում են բոլոր հիմնական մոտեցումները և մեթոդները, որոնք </w:t>
      </w:r>
      <w:r w:rsidR="001B1B74" w:rsidRPr="001B1B74">
        <w:rPr>
          <w:rStyle w:val="jlqj4b"/>
          <w:rFonts w:ascii="GHEA Mariam" w:hAnsi="GHEA Mariam"/>
          <w:sz w:val="24"/>
          <w:szCs w:val="24"/>
          <w:lang w:val="hy-AM"/>
        </w:rPr>
        <w:t>սահմանված</w:t>
      </w:r>
      <w:r w:rsidR="00F541A4" w:rsidRPr="00F67AA3">
        <w:rPr>
          <w:rStyle w:val="jlqj4b"/>
          <w:rFonts w:ascii="GHEA Mariam" w:hAnsi="GHEA Mariam"/>
          <w:sz w:val="24"/>
          <w:szCs w:val="24"/>
          <w:lang w:val="hy-AM"/>
        </w:rPr>
        <w:t xml:space="preserve"> են </w:t>
      </w:r>
      <w:r w:rsidR="00DF63CD" w:rsidRPr="001B1B74">
        <w:rPr>
          <w:rStyle w:val="jlqj4b"/>
          <w:rFonts w:ascii="GHEA Mariam" w:hAnsi="GHEA Mariam"/>
          <w:sz w:val="24"/>
          <w:szCs w:val="24"/>
          <w:lang w:val="hy-AM"/>
        </w:rPr>
        <w:t>Ընդհանուր ստանդարտ</w:t>
      </w:r>
      <w:r w:rsidR="001B1B74" w:rsidRPr="001B1B74">
        <w:rPr>
          <w:rStyle w:val="jlqj4b"/>
          <w:rFonts w:ascii="GHEA Mariam" w:hAnsi="GHEA Mariam"/>
          <w:sz w:val="24"/>
          <w:szCs w:val="24"/>
          <w:lang w:val="hy-AM"/>
        </w:rPr>
        <w:t>ով</w:t>
      </w:r>
      <w:r w:rsidR="00F541A4" w:rsidRPr="00F67AA3">
        <w:rPr>
          <w:rStyle w:val="jlqj4b"/>
          <w:rFonts w:ascii="GHEA Mariam" w:hAnsi="GHEA Mariam"/>
          <w:sz w:val="24"/>
          <w:szCs w:val="24"/>
          <w:lang w:val="hy-AM"/>
        </w:rPr>
        <w:t>:</w:t>
      </w:r>
    </w:p>
    <w:p w:rsidR="00F541A4" w:rsidRPr="00E01092" w:rsidRDefault="00F84AD9" w:rsidP="003228E7">
      <w:pPr>
        <w:tabs>
          <w:tab w:val="left" w:pos="0"/>
          <w:tab w:val="left" w:pos="718"/>
          <w:tab w:val="left" w:pos="718"/>
          <w:tab w:val="left" w:pos="8647"/>
        </w:tabs>
        <w:spacing w:after="0" w:line="360" w:lineRule="auto"/>
        <w:ind w:right="4"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1</w:t>
      </w:r>
      <w:r w:rsidR="004754E1">
        <w:rPr>
          <w:rStyle w:val="jlqj4b"/>
          <w:rFonts w:ascii="GHEA Mariam" w:hAnsi="GHEA Mariam"/>
          <w:sz w:val="24"/>
          <w:szCs w:val="24"/>
        </w:rPr>
        <w:t>8</w:t>
      </w: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. </w:t>
      </w:r>
      <w:r w:rsidRPr="00E01092">
        <w:rPr>
          <w:rStyle w:val="jlqj4b"/>
          <w:rFonts w:ascii="GHEA Mariam" w:hAnsi="GHEA Mariam"/>
          <w:b/>
          <w:sz w:val="24"/>
          <w:szCs w:val="24"/>
          <w:lang w:val="hy-AM"/>
        </w:rPr>
        <w:t>Համեմատական մոտեցում.</w:t>
      </w: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Համեմատական</w:t>
      </w:r>
      <w:r w:rsidR="00B5054B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 մո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>տեցումը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,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որպես կանոն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օգտագործվում է </w:t>
      </w:r>
      <w:r w:rsidR="00F541A4" w:rsidRPr="005F0D23">
        <w:rPr>
          <w:rStyle w:val="jlqj4b"/>
          <w:rFonts w:ascii="GHEA Mariam" w:hAnsi="GHEA Mariam"/>
          <w:sz w:val="24"/>
          <w:szCs w:val="24"/>
          <w:lang w:val="hy-AM"/>
        </w:rPr>
        <w:t xml:space="preserve">միատարր </w:t>
      </w:r>
      <w:r w:rsidR="002C566C" w:rsidRPr="005F0D23">
        <w:rPr>
          <w:rStyle w:val="jlqj4b"/>
          <w:rFonts w:ascii="GHEA Mariam" w:hAnsi="GHEA Mariam"/>
          <w:sz w:val="24"/>
          <w:szCs w:val="24"/>
          <w:lang w:val="hy-AM"/>
        </w:rPr>
        <w:t xml:space="preserve">Շարժական գույքի </w:t>
      </w:r>
      <w:r w:rsidR="00F541A4" w:rsidRPr="005F0D23">
        <w:rPr>
          <w:rStyle w:val="jlqj4b"/>
          <w:rFonts w:ascii="GHEA Mariam" w:hAnsi="GHEA Mariam"/>
          <w:sz w:val="24"/>
          <w:szCs w:val="24"/>
          <w:lang w:val="hy-AM"/>
        </w:rPr>
        <w:t>գնահատման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ժամանակ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,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դրանց շարքին կարող են դասվել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տրանսպորտային միջոցները,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գրասենյակային սարք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երը, սարքավորումները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և արդյունաբերական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սարքավորումների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որոշ տեսակներ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ը</w:t>
      </w:r>
      <w:r w:rsidR="00A550BF">
        <w:rPr>
          <w:rStyle w:val="jlqj4b"/>
          <w:rFonts w:ascii="GHEA Mariam" w:hAnsi="GHEA Mariam"/>
          <w:sz w:val="24"/>
          <w:szCs w:val="24"/>
          <w:lang w:val="hy-AM"/>
        </w:rPr>
        <w:t>՝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նման </w:t>
      </w:r>
      <w:r w:rsidR="00A550BF" w:rsidRPr="00A550BF">
        <w:rPr>
          <w:rStyle w:val="jlqj4b"/>
          <w:rFonts w:ascii="GHEA Mariam" w:hAnsi="GHEA Mariam"/>
          <w:sz w:val="24"/>
          <w:szCs w:val="24"/>
          <w:lang w:val="hy-AM"/>
        </w:rPr>
        <w:t xml:space="preserve">օբյեկտների 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>վերջին վաճառքների վերաբերյա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լ բավարար քանակի տվյալներ հավաքագրել</w:t>
      </w:r>
      <w:r w:rsidR="00A550BF" w:rsidRPr="00A550BF">
        <w:rPr>
          <w:rStyle w:val="jlqj4b"/>
          <w:rFonts w:ascii="GHEA Mariam" w:hAnsi="GHEA Mariam"/>
          <w:sz w:val="24"/>
          <w:szCs w:val="24"/>
          <w:lang w:val="hy-AM"/>
        </w:rPr>
        <w:t xml:space="preserve">ու </w:t>
      </w:r>
      <w:r w:rsidR="00A550BF" w:rsidRPr="001B138A">
        <w:rPr>
          <w:rStyle w:val="jlqj4b"/>
          <w:rFonts w:ascii="GHEA Mariam" w:hAnsi="GHEA Mariam"/>
          <w:sz w:val="24"/>
          <w:szCs w:val="24"/>
          <w:lang w:val="hy-AM"/>
        </w:rPr>
        <w:t>հնարավոր</w:t>
      </w:r>
      <w:r w:rsidR="00A550BF" w:rsidRPr="00A550BF">
        <w:rPr>
          <w:rStyle w:val="jlqj4b"/>
          <w:rFonts w:ascii="GHEA Mariam" w:hAnsi="GHEA Mariam"/>
          <w:sz w:val="24"/>
          <w:szCs w:val="24"/>
          <w:lang w:val="hy-AM"/>
        </w:rPr>
        <w:t>ությամբ պայմանավորված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: </w:t>
      </w:r>
      <w:r w:rsidR="001531B8" w:rsidRPr="00A550BF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շատ տեսակներ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, իրենց ֆունկցիոնալ առանձնահատկությունից ելնելով (հատուկ նշանակության)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բաց հրապարակային շուկայում հազվադեպ են հանդիպում</w:t>
      </w:r>
      <w:r w:rsidR="00A550BF" w:rsidRPr="00A550BF">
        <w:rPr>
          <w:rStyle w:val="jlqj4b"/>
          <w:rFonts w:ascii="GHEA Mariam" w:hAnsi="GHEA Mariam"/>
          <w:sz w:val="24"/>
          <w:szCs w:val="24"/>
          <w:lang w:val="hy-AM"/>
        </w:rPr>
        <w:t xml:space="preserve"> կամ </w:t>
      </w:r>
      <w:r w:rsidR="00A550BF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վաճառքի վերաբերյալ </w:t>
      </w:r>
      <w:r w:rsidR="00A550BF" w:rsidRPr="00E01092">
        <w:rPr>
          <w:rStyle w:val="jlqj4b"/>
          <w:rFonts w:ascii="GHEA Mariam" w:hAnsi="GHEA Mariam"/>
          <w:sz w:val="24"/>
          <w:szCs w:val="24"/>
          <w:lang w:val="hy-AM"/>
        </w:rPr>
        <w:t>տվյալները հասնալի չեն</w:t>
      </w:r>
      <w:r w:rsidR="00A550BF">
        <w:rPr>
          <w:rStyle w:val="jlqj4b"/>
          <w:rFonts w:ascii="GHEA Mariam" w:hAnsi="GHEA Mariam"/>
          <w:sz w:val="24"/>
          <w:szCs w:val="24"/>
          <w:lang w:val="hy-AM"/>
        </w:rPr>
        <w:t xml:space="preserve">: Նման դեպքերում 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պետք է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դիտարկել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գնահատման եկամտ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ային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կամ ծախս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ային</w:t>
      </w:r>
      <w:r w:rsidR="00F541A4" w:rsidRPr="001B138A">
        <w:rPr>
          <w:rStyle w:val="jlqj4b"/>
          <w:rFonts w:ascii="GHEA Mariam" w:hAnsi="GHEA Mariam"/>
          <w:sz w:val="24"/>
          <w:szCs w:val="24"/>
          <w:lang w:val="hy-AM"/>
        </w:rPr>
        <w:t xml:space="preserve"> մոտեցում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ն</w:t>
      </w:r>
      <w:r w:rsidR="00A550BF" w:rsidRPr="00A550BF">
        <w:rPr>
          <w:rStyle w:val="jlqj4b"/>
          <w:rFonts w:ascii="GHEA Mariam" w:hAnsi="GHEA Mariam"/>
          <w:sz w:val="24"/>
          <w:szCs w:val="24"/>
          <w:lang w:val="hy-AM"/>
        </w:rPr>
        <w:t>ե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րի կիրառման հնարավորությունը</w:t>
      </w:r>
      <w:r w:rsidR="00B5054B" w:rsidRPr="001B138A">
        <w:rPr>
          <w:rStyle w:val="jlqj4b"/>
          <w:rFonts w:ascii="GHEA Mariam" w:hAnsi="GHEA Mariam"/>
          <w:sz w:val="24"/>
          <w:szCs w:val="24"/>
          <w:lang w:val="hy-AM"/>
        </w:rPr>
        <w:t>:</w:t>
      </w:r>
    </w:p>
    <w:p w:rsidR="00F541A4" w:rsidRPr="00B951A9" w:rsidRDefault="00196CA6" w:rsidP="003228E7">
      <w:pPr>
        <w:tabs>
          <w:tab w:val="left" w:pos="0"/>
          <w:tab w:val="left" w:pos="718"/>
          <w:tab w:val="left" w:pos="718"/>
          <w:tab w:val="left" w:pos="8789"/>
        </w:tabs>
        <w:spacing w:after="0" w:line="360" w:lineRule="auto"/>
        <w:ind w:right="4"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4754E1">
        <w:rPr>
          <w:rFonts w:ascii="GHEA Mariam" w:eastAsia="Arial" w:hAnsi="GHEA Mariam" w:cs="Arial"/>
          <w:bCs/>
          <w:sz w:val="24"/>
          <w:szCs w:val="24"/>
          <w:lang w:val="hy-AM"/>
        </w:rPr>
        <w:t>1</w:t>
      </w:r>
      <w:r w:rsidR="004754E1" w:rsidRPr="004754E1">
        <w:rPr>
          <w:rFonts w:ascii="GHEA Mariam" w:eastAsia="Arial" w:hAnsi="GHEA Mariam" w:cs="Arial"/>
          <w:bCs/>
          <w:sz w:val="24"/>
          <w:szCs w:val="24"/>
        </w:rPr>
        <w:t>9</w:t>
      </w:r>
      <w:r w:rsidR="001E299B" w:rsidRPr="004754E1">
        <w:rPr>
          <w:rFonts w:ascii="GHEA Mariam" w:eastAsia="Arial" w:hAnsi="GHEA Mariam" w:cs="Arial"/>
          <w:bCs/>
          <w:sz w:val="24"/>
          <w:szCs w:val="24"/>
          <w:lang w:val="hy-AM"/>
        </w:rPr>
        <w:t>.</w:t>
      </w:r>
      <w:r w:rsidR="001E299B" w:rsidRPr="00BC7151">
        <w:rPr>
          <w:rFonts w:ascii="GHEA Mariam" w:eastAsia="Arial" w:hAnsi="GHEA Mariam" w:cs="Arial"/>
          <w:b/>
          <w:bCs/>
          <w:sz w:val="24"/>
          <w:szCs w:val="24"/>
          <w:lang w:val="hy-AM"/>
        </w:rPr>
        <w:t xml:space="preserve"> </w:t>
      </w:r>
      <w:r w:rsidR="00F541A4" w:rsidRPr="00BC7151">
        <w:rPr>
          <w:rFonts w:ascii="GHEA Mariam" w:eastAsia="Arial" w:hAnsi="GHEA Mariam" w:cs="Arial"/>
          <w:b/>
          <w:bCs/>
          <w:sz w:val="24"/>
          <w:szCs w:val="24"/>
          <w:lang w:val="hy-AM"/>
        </w:rPr>
        <w:t>Եկամտային մոտեցում</w:t>
      </w:r>
      <w:r w:rsidR="001E299B" w:rsidRPr="00BC7151">
        <w:rPr>
          <w:rFonts w:ascii="GHEA Mariam" w:eastAsia="Arial" w:hAnsi="GHEA Mariam" w:cs="Arial"/>
          <w:b/>
          <w:bCs/>
          <w:sz w:val="24"/>
          <w:szCs w:val="24"/>
          <w:lang w:val="hy-AM"/>
        </w:rPr>
        <w:t xml:space="preserve">. </w:t>
      </w:r>
      <w:r w:rsidR="00F541A4" w:rsidRPr="00BC7151">
        <w:rPr>
          <w:rStyle w:val="jlqj4b"/>
          <w:rFonts w:ascii="GHEA Mariam" w:hAnsi="GHEA Mariam"/>
          <w:sz w:val="24"/>
          <w:szCs w:val="24"/>
          <w:lang w:val="hy-AM"/>
        </w:rPr>
        <w:t xml:space="preserve">Եկամտային մոտեցումը կարող է կիրառվել </w:t>
      </w:r>
      <w:r w:rsidR="00951B78" w:rsidRPr="00BC7151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="00F541A4" w:rsidRPr="00BC7151">
        <w:rPr>
          <w:rStyle w:val="jlqj4b"/>
          <w:rFonts w:ascii="GHEA Mariam" w:hAnsi="GHEA Mariam"/>
          <w:sz w:val="24"/>
          <w:szCs w:val="24"/>
          <w:lang w:val="hy-AM"/>
        </w:rPr>
        <w:t xml:space="preserve"> գնահատման </w:t>
      </w:r>
      <w:r w:rsidRPr="006B0395">
        <w:rPr>
          <w:rStyle w:val="jlqj4b"/>
          <w:rFonts w:ascii="GHEA Mariam" w:hAnsi="GHEA Mariam"/>
          <w:sz w:val="24"/>
          <w:szCs w:val="24"/>
          <w:lang w:val="hy-AM"/>
        </w:rPr>
        <w:t>ժամանակ</w:t>
      </w:r>
      <w:r w:rsidR="00F541A4" w:rsidRPr="00BC7151">
        <w:rPr>
          <w:rStyle w:val="jlqj4b"/>
          <w:rFonts w:ascii="GHEA Mariam" w:hAnsi="GHEA Mariam"/>
          <w:sz w:val="24"/>
          <w:szCs w:val="24"/>
          <w:lang w:val="hy-AM"/>
        </w:rPr>
        <w:t xml:space="preserve">, եթե </w:t>
      </w:r>
      <w:r w:rsidR="00CC0B9B" w:rsidRPr="006B0395">
        <w:rPr>
          <w:rStyle w:val="jlqj4b"/>
          <w:rFonts w:ascii="GHEA Mariam" w:hAnsi="GHEA Mariam"/>
          <w:sz w:val="24"/>
          <w:szCs w:val="24"/>
          <w:lang w:val="hy-AM"/>
        </w:rPr>
        <w:t>օբյեկտի</w:t>
      </w:r>
      <w:r w:rsidR="00F541A4" w:rsidRPr="00BC7151">
        <w:rPr>
          <w:rStyle w:val="jlqj4b"/>
          <w:rFonts w:ascii="GHEA Mariam" w:hAnsi="GHEA Mariam"/>
          <w:sz w:val="24"/>
          <w:szCs w:val="24"/>
          <w:lang w:val="hy-AM"/>
        </w:rPr>
        <w:t xml:space="preserve"> կամ փոխկապակցված </w:t>
      </w:r>
      <w:r w:rsidR="00CC0B9B" w:rsidRPr="006B0395">
        <w:rPr>
          <w:rStyle w:val="jlqj4b"/>
          <w:rFonts w:ascii="GHEA Mariam" w:hAnsi="GHEA Mariam"/>
          <w:sz w:val="24"/>
          <w:szCs w:val="24"/>
          <w:lang w:val="hy-AM"/>
        </w:rPr>
        <w:t>օբյեկտների</w:t>
      </w:r>
      <w:r w:rsidR="00F541A4" w:rsidRPr="00BC7151">
        <w:rPr>
          <w:rStyle w:val="jlqj4b"/>
          <w:rFonts w:ascii="GHEA Mariam" w:hAnsi="GHEA Mariam"/>
          <w:sz w:val="24"/>
          <w:szCs w:val="24"/>
          <w:lang w:val="hy-AM"/>
        </w:rPr>
        <w:t xml:space="preserve"> խմբի համար հնարավոր է հաշվարկել դրամական հոսքերը</w:t>
      </w:r>
      <w:r w:rsidR="00750691" w:rsidRPr="006B0395">
        <w:rPr>
          <w:rStyle w:val="jlqj4b"/>
          <w:rFonts w:ascii="GHEA Mariam" w:hAnsi="GHEA Mariam"/>
          <w:sz w:val="24"/>
          <w:szCs w:val="24"/>
          <w:lang w:val="hy-AM"/>
        </w:rPr>
        <w:t>:</w:t>
      </w:r>
      <w:r w:rsidR="00F541A4" w:rsidRPr="00BC7151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750691" w:rsidRPr="006B0395">
        <w:rPr>
          <w:rStyle w:val="jlqj4b"/>
          <w:rFonts w:ascii="GHEA Mariam" w:hAnsi="GHEA Mariam"/>
          <w:sz w:val="24"/>
          <w:szCs w:val="24"/>
          <w:lang w:val="hy-AM"/>
        </w:rPr>
        <w:t>Ո</w:t>
      </w:r>
      <w:r w:rsidR="00F541A4" w:rsidRPr="00BC7151">
        <w:rPr>
          <w:rStyle w:val="jlqj4b"/>
          <w:rFonts w:ascii="GHEA Mariam" w:hAnsi="GHEA Mariam"/>
          <w:sz w:val="24"/>
          <w:szCs w:val="24"/>
          <w:lang w:val="hy-AM"/>
        </w:rPr>
        <w:t xml:space="preserve">րոշ դրամական </w:t>
      </w:r>
      <w:r w:rsidR="00C708AB" w:rsidRPr="00BC7151">
        <w:rPr>
          <w:rStyle w:val="jlqj4b"/>
          <w:rFonts w:ascii="GHEA Mariam" w:hAnsi="GHEA Mariam"/>
          <w:sz w:val="24"/>
          <w:szCs w:val="24"/>
          <w:lang w:val="hy-AM"/>
        </w:rPr>
        <w:t>հոսքեր</w:t>
      </w:r>
      <w:r w:rsidR="00F541A4" w:rsidRPr="00BC7151">
        <w:rPr>
          <w:rStyle w:val="jlqj4b"/>
          <w:rFonts w:ascii="GHEA Mariam" w:hAnsi="GHEA Mariam"/>
          <w:sz w:val="24"/>
          <w:szCs w:val="24"/>
          <w:lang w:val="hy-AM"/>
        </w:rPr>
        <w:t xml:space="preserve"> կարող են կապված լինել ոչ նյութական ակտիվների հետ և նման պայմաններում </w:t>
      </w:r>
      <w:r w:rsidR="006A7318" w:rsidRPr="00BC7151">
        <w:rPr>
          <w:rStyle w:val="jlqj4b"/>
          <w:rFonts w:ascii="GHEA Mariam" w:hAnsi="GHEA Mariam"/>
          <w:sz w:val="24"/>
          <w:szCs w:val="24"/>
          <w:lang w:val="hy-AM"/>
        </w:rPr>
        <w:t>Շարժական գույքից</w:t>
      </w:r>
      <w:r w:rsidR="00F541A4" w:rsidRPr="00BC7151">
        <w:rPr>
          <w:rStyle w:val="jlqj4b"/>
          <w:rFonts w:ascii="GHEA Mariam" w:hAnsi="GHEA Mariam"/>
          <w:sz w:val="24"/>
          <w:szCs w:val="24"/>
          <w:lang w:val="hy-AM"/>
        </w:rPr>
        <w:t xml:space="preserve"> ստացվող դրամական </w:t>
      </w:r>
      <w:r w:rsidR="00C708AB" w:rsidRPr="00BC7151">
        <w:rPr>
          <w:rStyle w:val="jlqj4b"/>
          <w:rFonts w:ascii="GHEA Mariam" w:hAnsi="GHEA Mariam"/>
          <w:sz w:val="24"/>
          <w:szCs w:val="24"/>
          <w:lang w:val="hy-AM"/>
        </w:rPr>
        <w:t>հոսքերը</w:t>
      </w:r>
      <w:r w:rsidR="00F541A4" w:rsidRPr="00BC7151">
        <w:rPr>
          <w:rStyle w:val="jlqj4b"/>
          <w:rFonts w:ascii="GHEA Mariam" w:hAnsi="GHEA Mariam"/>
          <w:sz w:val="24"/>
          <w:szCs w:val="24"/>
          <w:lang w:val="hy-AM"/>
        </w:rPr>
        <w:t xml:space="preserve"> դժվար է տարանջատել:</w:t>
      </w:r>
      <w:r w:rsidR="00F541A4" w:rsidRPr="00B951A9">
        <w:rPr>
          <w:rStyle w:val="jlqj4b"/>
          <w:rFonts w:ascii="GHEA Mariam" w:hAnsi="GHEA Mariam"/>
          <w:sz w:val="24"/>
          <w:szCs w:val="24"/>
          <w:lang w:val="hy-AM"/>
        </w:rPr>
        <w:t xml:space="preserve"> Եկամտ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ային</w:t>
      </w:r>
      <w:r w:rsidR="00F541A4" w:rsidRPr="00B951A9">
        <w:rPr>
          <w:rStyle w:val="jlqj4b"/>
          <w:rFonts w:ascii="GHEA Mariam" w:hAnsi="GHEA Mariam"/>
          <w:sz w:val="24"/>
          <w:szCs w:val="24"/>
          <w:lang w:val="hy-AM"/>
        </w:rPr>
        <w:t xml:space="preserve"> մոտեցման կիրառումը սովորաբար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չի գործածվում</w:t>
      </w:r>
      <w:r w:rsidR="00F541A4" w:rsidRPr="00B951A9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B13B79" w:rsidRPr="00525E51">
        <w:rPr>
          <w:rStyle w:val="jlqj4b"/>
          <w:rFonts w:ascii="GHEA Mariam" w:hAnsi="GHEA Mariam"/>
          <w:sz w:val="24"/>
          <w:szCs w:val="24"/>
          <w:lang w:val="hy-AM"/>
        </w:rPr>
        <w:t>Շարժական գույքի</w:t>
      </w:r>
      <w:r w:rsidR="00F541A4" w:rsidRPr="00525E51">
        <w:rPr>
          <w:rStyle w:val="jlqj4b"/>
          <w:rFonts w:ascii="GHEA Mariam" w:hAnsi="GHEA Mariam"/>
          <w:sz w:val="24"/>
          <w:szCs w:val="24"/>
          <w:lang w:val="hy-AM"/>
        </w:rPr>
        <w:t xml:space="preserve"> առանձին</w:t>
      </w:r>
      <w:r w:rsidR="00F541A4" w:rsidRPr="00B951A9">
        <w:rPr>
          <w:rStyle w:val="jlqj4b"/>
          <w:rFonts w:ascii="GHEA Mariam" w:hAnsi="GHEA Mariam"/>
          <w:sz w:val="24"/>
          <w:szCs w:val="24"/>
          <w:lang w:val="hy-AM"/>
        </w:rPr>
        <w:t xml:space="preserve"> մի</w:t>
      </w:r>
      <w:r w:rsidR="00556635" w:rsidRPr="00E01092">
        <w:rPr>
          <w:rStyle w:val="jlqj4b"/>
          <w:rFonts w:ascii="GHEA Mariam" w:hAnsi="GHEA Mariam"/>
          <w:sz w:val="24"/>
          <w:szCs w:val="24"/>
          <w:lang w:val="hy-AM"/>
        </w:rPr>
        <w:t>ա</w:t>
      </w:r>
      <w:r w:rsidR="00F541A4" w:rsidRPr="00B951A9">
        <w:rPr>
          <w:rStyle w:val="jlqj4b"/>
          <w:rFonts w:ascii="GHEA Mariam" w:hAnsi="GHEA Mariam"/>
          <w:sz w:val="24"/>
          <w:szCs w:val="24"/>
          <w:lang w:val="hy-AM"/>
        </w:rPr>
        <w:t>վորների համար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, սակայն այն կարելի է կիրառել </w:t>
      </w:r>
      <w:r w:rsidR="00C708AB" w:rsidRPr="00C708AB">
        <w:rPr>
          <w:rStyle w:val="jlqj4b"/>
          <w:rFonts w:ascii="GHEA Mariam" w:hAnsi="GHEA Mariam"/>
          <w:sz w:val="24"/>
          <w:szCs w:val="24"/>
          <w:lang w:val="hy-AM"/>
        </w:rPr>
        <w:t>օբյեկտի կամ օբյեկտների</w:t>
      </w:r>
      <w:r w:rsidR="00F541A4" w:rsidRPr="00B951A9">
        <w:rPr>
          <w:rStyle w:val="jlqj4b"/>
          <w:rFonts w:ascii="GHEA Mariam" w:hAnsi="GHEA Mariam"/>
          <w:sz w:val="24"/>
          <w:szCs w:val="24"/>
          <w:lang w:val="hy-AM"/>
        </w:rPr>
        <w:t xml:space="preserve"> խմբի տնտեսական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 մաշվածությ</w:t>
      </w:r>
      <w:r w:rsidR="00C708AB" w:rsidRPr="00C708AB">
        <w:rPr>
          <w:rStyle w:val="jlqj4b"/>
          <w:rFonts w:ascii="GHEA Mariam" w:hAnsi="GHEA Mariam"/>
          <w:sz w:val="24"/>
          <w:szCs w:val="24"/>
          <w:lang w:val="hy-AM"/>
        </w:rPr>
        <w:t>ու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ն</w:t>
      </w:r>
      <w:r w:rsidR="00C708AB" w:rsidRPr="00C708AB">
        <w:rPr>
          <w:rStyle w:val="jlqj4b"/>
          <w:rFonts w:ascii="GHEA Mariam" w:hAnsi="GHEA Mariam"/>
          <w:sz w:val="24"/>
          <w:szCs w:val="24"/>
          <w:lang w:val="hy-AM"/>
        </w:rPr>
        <w:t>ը</w:t>
      </w:r>
      <w:r w:rsidR="00F541A4" w:rsidRPr="00B951A9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որոշ</w:t>
      </w:r>
      <w:r w:rsidR="00C708AB" w:rsidRPr="00C708AB">
        <w:rPr>
          <w:rStyle w:val="jlqj4b"/>
          <w:rFonts w:ascii="GHEA Mariam" w:hAnsi="GHEA Mariam"/>
          <w:sz w:val="24"/>
          <w:szCs w:val="24"/>
          <w:lang w:val="hy-AM"/>
        </w:rPr>
        <w:t>ելու</w:t>
      </w:r>
      <w:r w:rsidR="00F541A4" w:rsidRPr="00B951A9">
        <w:rPr>
          <w:rStyle w:val="jlqj4b"/>
          <w:rFonts w:ascii="GHEA Mariam" w:hAnsi="GHEA Mariam"/>
          <w:sz w:val="24"/>
          <w:szCs w:val="24"/>
          <w:lang w:val="hy-AM"/>
        </w:rPr>
        <w:t xml:space="preserve"> համար:</w:t>
      </w:r>
    </w:p>
    <w:p w:rsidR="00F541A4" w:rsidRPr="009A3489" w:rsidRDefault="000E140E" w:rsidP="003228E7">
      <w:pPr>
        <w:tabs>
          <w:tab w:val="left" w:pos="0"/>
          <w:tab w:val="left" w:pos="718"/>
          <w:tab w:val="left" w:pos="8364"/>
        </w:tabs>
        <w:spacing w:after="0" w:line="360" w:lineRule="auto"/>
        <w:ind w:right="4"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>
        <w:rPr>
          <w:rStyle w:val="jlqj4b"/>
          <w:rFonts w:ascii="GHEA Mariam" w:hAnsi="GHEA Mariam"/>
          <w:sz w:val="24"/>
          <w:szCs w:val="24"/>
        </w:rPr>
        <w:lastRenderedPageBreak/>
        <w:t>20</w:t>
      </w:r>
      <w:r w:rsidR="004339DB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. </w:t>
      </w:r>
      <w:r w:rsidR="00C708AB">
        <w:rPr>
          <w:rStyle w:val="jlqj4b"/>
          <w:rFonts w:ascii="GHEA Mariam" w:hAnsi="GHEA Mariam"/>
          <w:sz w:val="24"/>
          <w:szCs w:val="24"/>
          <w:lang w:val="hy-AM"/>
        </w:rPr>
        <w:t>Ե</w:t>
      </w:r>
      <w:r w:rsidR="00C708AB" w:rsidRPr="009A3489">
        <w:rPr>
          <w:rStyle w:val="jlqj4b"/>
          <w:rFonts w:ascii="GHEA Mariam" w:hAnsi="GHEA Mariam"/>
          <w:sz w:val="24"/>
          <w:szCs w:val="24"/>
          <w:lang w:val="hy-AM"/>
        </w:rPr>
        <w:t>կամտային մոտեց</w:t>
      </w:r>
      <w:r w:rsidR="00C708AB" w:rsidRPr="00C708AB">
        <w:rPr>
          <w:rStyle w:val="jlqj4b"/>
          <w:rFonts w:ascii="GHEA Mariam" w:hAnsi="GHEA Mariam"/>
          <w:sz w:val="24"/>
          <w:szCs w:val="24"/>
          <w:lang w:val="hy-AM"/>
        </w:rPr>
        <w:t xml:space="preserve">ման </w:t>
      </w:r>
      <w:r w:rsidR="00C708AB" w:rsidRPr="009A3489">
        <w:rPr>
          <w:rStyle w:val="jlqj4b"/>
          <w:rFonts w:ascii="GHEA Mariam" w:hAnsi="GHEA Mariam"/>
          <w:sz w:val="24"/>
          <w:szCs w:val="24"/>
          <w:lang w:val="hy-AM"/>
        </w:rPr>
        <w:t>կիրառ</w:t>
      </w:r>
      <w:r w:rsidR="00C708AB" w:rsidRPr="00C708AB">
        <w:rPr>
          <w:rStyle w:val="jlqj4b"/>
          <w:rFonts w:ascii="GHEA Mariam" w:hAnsi="GHEA Mariam"/>
          <w:sz w:val="24"/>
          <w:szCs w:val="24"/>
          <w:lang w:val="hy-AM"/>
        </w:rPr>
        <w:t xml:space="preserve">ման դեպքում </w:t>
      </w:r>
      <w:r w:rsidR="00F541A4" w:rsidRPr="009A3489">
        <w:rPr>
          <w:rStyle w:val="jlqj4b"/>
          <w:rFonts w:ascii="GHEA Mariam" w:hAnsi="GHEA Mariam"/>
          <w:sz w:val="24"/>
          <w:szCs w:val="24"/>
          <w:lang w:val="hy-AM"/>
        </w:rPr>
        <w:t xml:space="preserve">պետք է հաշվի </w:t>
      </w:r>
      <w:r w:rsidR="00C708AB" w:rsidRPr="009A3489">
        <w:rPr>
          <w:rStyle w:val="jlqj4b"/>
          <w:rFonts w:ascii="GHEA Mariam" w:hAnsi="GHEA Mariam"/>
          <w:sz w:val="24"/>
          <w:szCs w:val="24"/>
          <w:lang w:val="hy-AM"/>
        </w:rPr>
        <w:t>առնել</w:t>
      </w:r>
      <w:r w:rsidR="00C708AB" w:rsidRPr="00C708AB">
        <w:rPr>
          <w:rStyle w:val="jlqj4b"/>
          <w:rFonts w:ascii="GHEA Mariam" w:hAnsi="GHEA Mariam"/>
          <w:sz w:val="24"/>
          <w:szCs w:val="24"/>
          <w:lang w:val="hy-AM"/>
        </w:rPr>
        <w:t xml:space="preserve"> օբյեկտ</w:t>
      </w:r>
      <w:r w:rsidR="00C708AB" w:rsidRPr="009A3489">
        <w:rPr>
          <w:rStyle w:val="jlqj4b"/>
          <w:rFonts w:ascii="GHEA Mariam" w:hAnsi="GHEA Mariam"/>
          <w:sz w:val="24"/>
          <w:szCs w:val="24"/>
          <w:lang w:val="hy-AM"/>
        </w:rPr>
        <w:t xml:space="preserve">ի ծառայության ժամանակահատվածում </w:t>
      </w:r>
      <w:r w:rsidR="00C708AB">
        <w:rPr>
          <w:rStyle w:val="jlqj4b"/>
          <w:rFonts w:ascii="GHEA Mariam" w:hAnsi="GHEA Mariam"/>
          <w:sz w:val="24"/>
          <w:szCs w:val="24"/>
          <w:lang w:val="hy-AM"/>
        </w:rPr>
        <w:t>և</w:t>
      </w:r>
      <w:r w:rsidR="00C708AB" w:rsidRPr="009A3489">
        <w:rPr>
          <w:rStyle w:val="jlqj4b"/>
          <w:rFonts w:ascii="GHEA Mariam" w:hAnsi="GHEA Mariam"/>
          <w:sz w:val="24"/>
          <w:szCs w:val="24"/>
          <w:lang w:val="hy-AM"/>
        </w:rPr>
        <w:t xml:space="preserve"> արժեքը իր ծառայության ժամանակահատվածի վերջում</w:t>
      </w:r>
      <w:r w:rsidR="00C708AB" w:rsidRPr="00C708AB">
        <w:rPr>
          <w:rStyle w:val="jlqj4b"/>
          <w:rFonts w:ascii="GHEA Mariam" w:hAnsi="GHEA Mariam"/>
          <w:sz w:val="24"/>
          <w:szCs w:val="24"/>
          <w:lang w:val="hy-AM"/>
        </w:rPr>
        <w:t xml:space="preserve"> ակնկալվող </w:t>
      </w:r>
      <w:r w:rsidR="00F541A4" w:rsidRPr="009A3489">
        <w:rPr>
          <w:rStyle w:val="jlqj4b"/>
          <w:rFonts w:ascii="GHEA Mariam" w:hAnsi="GHEA Mariam"/>
          <w:sz w:val="24"/>
          <w:szCs w:val="24"/>
          <w:lang w:val="hy-AM"/>
        </w:rPr>
        <w:t>դրամական հոսքերը:</w:t>
      </w:r>
      <w:r w:rsidR="00F541A4" w:rsidRPr="009A3489">
        <w:rPr>
          <w:rStyle w:val="viiyi"/>
          <w:rFonts w:ascii="GHEA Mariam" w:hAnsi="GHEA Mariam"/>
          <w:sz w:val="24"/>
          <w:szCs w:val="24"/>
          <w:lang w:val="hy-AM"/>
        </w:rPr>
        <w:t xml:space="preserve"> </w:t>
      </w:r>
    </w:p>
    <w:p w:rsidR="00F541A4" w:rsidRDefault="00533CF6" w:rsidP="003228E7">
      <w:pPr>
        <w:tabs>
          <w:tab w:val="left" w:pos="0"/>
          <w:tab w:val="left" w:pos="718"/>
        </w:tabs>
        <w:spacing w:after="0" w:line="360" w:lineRule="auto"/>
        <w:ind w:right="4"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6B0395">
        <w:rPr>
          <w:rStyle w:val="jlqj4b"/>
          <w:rFonts w:ascii="GHEA Mariam" w:hAnsi="GHEA Mariam"/>
          <w:sz w:val="24"/>
          <w:szCs w:val="24"/>
          <w:lang w:val="hy-AM"/>
        </w:rPr>
        <w:t>2</w:t>
      </w:r>
      <w:r w:rsidR="00953C8D">
        <w:rPr>
          <w:rStyle w:val="jlqj4b"/>
          <w:rFonts w:ascii="GHEA Mariam" w:hAnsi="GHEA Mariam"/>
          <w:sz w:val="24"/>
          <w:szCs w:val="24"/>
        </w:rPr>
        <w:t>1</w:t>
      </w:r>
      <w:r w:rsidR="00134971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. </w:t>
      </w:r>
      <w:r w:rsidR="00134971" w:rsidRPr="00E01092">
        <w:rPr>
          <w:rStyle w:val="jlqj4b"/>
          <w:rFonts w:ascii="GHEA Mariam" w:hAnsi="GHEA Mariam"/>
          <w:b/>
          <w:sz w:val="24"/>
          <w:szCs w:val="24"/>
          <w:lang w:val="hy-AM"/>
        </w:rPr>
        <w:t>Ծախսային մոտեցում.</w:t>
      </w:r>
      <w:r w:rsidR="00134971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6B79E2" w:rsidRPr="001B1B74">
        <w:rPr>
          <w:rStyle w:val="jlqj4b"/>
          <w:rFonts w:ascii="GHEA Mariam" w:hAnsi="GHEA Mariam"/>
          <w:sz w:val="24"/>
          <w:szCs w:val="24"/>
          <w:lang w:val="hy-AM"/>
        </w:rPr>
        <w:t>Շարժական գույք</w:t>
      </w:r>
      <w:r w:rsidR="008359C1" w:rsidRPr="001B1B74">
        <w:rPr>
          <w:rStyle w:val="jlqj4b"/>
          <w:rFonts w:ascii="GHEA Mariam" w:hAnsi="GHEA Mariam"/>
          <w:sz w:val="24"/>
          <w:szCs w:val="24"/>
          <w:lang w:val="hy-AM"/>
        </w:rPr>
        <w:t>ը</w:t>
      </w:r>
      <w:r w:rsidR="00F541A4" w:rsidRPr="001B1B74">
        <w:rPr>
          <w:rStyle w:val="jlqj4b"/>
          <w:rFonts w:ascii="GHEA Mariam" w:hAnsi="GHEA Mariam"/>
          <w:sz w:val="24"/>
          <w:szCs w:val="24"/>
          <w:lang w:val="hy-AM"/>
        </w:rPr>
        <w:t xml:space="preserve"> գնահատելիս </w:t>
      </w:r>
      <w:r w:rsidR="00EB269D" w:rsidRPr="001B1B74">
        <w:rPr>
          <w:rStyle w:val="jlqj4b"/>
          <w:rFonts w:ascii="GHEA Mariam" w:hAnsi="GHEA Mariam"/>
          <w:sz w:val="24"/>
          <w:szCs w:val="24"/>
          <w:lang w:val="hy-AM"/>
        </w:rPr>
        <w:t xml:space="preserve">ծախսային </w:t>
      </w:r>
      <w:r w:rsidR="00EB269D">
        <w:rPr>
          <w:rStyle w:val="jlqj4b"/>
          <w:rFonts w:ascii="GHEA Mariam" w:hAnsi="GHEA Mariam"/>
          <w:sz w:val="24"/>
          <w:szCs w:val="24"/>
          <w:lang w:val="hy-AM"/>
        </w:rPr>
        <w:t>մոտեցումը</w:t>
      </w:r>
      <w:r w:rsidR="00EB269D" w:rsidRPr="001B1B74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1B1B74">
        <w:rPr>
          <w:rStyle w:val="jlqj4b"/>
          <w:rFonts w:ascii="GHEA Mariam" w:hAnsi="GHEA Mariam"/>
          <w:sz w:val="24"/>
          <w:szCs w:val="24"/>
          <w:lang w:val="hy-AM"/>
        </w:rPr>
        <w:t xml:space="preserve">կիրառվում է հատկապես հատուկ նշանակության օբյեկտների գնահատման ժամանակ: </w:t>
      </w:r>
      <w:r w:rsidR="00EB269D" w:rsidRPr="00EB269D">
        <w:rPr>
          <w:rStyle w:val="jlqj4b"/>
          <w:rFonts w:ascii="GHEA Mariam" w:hAnsi="GHEA Mariam"/>
          <w:sz w:val="24"/>
          <w:szCs w:val="24"/>
          <w:lang w:val="hy-AM"/>
        </w:rPr>
        <w:t>Ա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նհրաժեշտ է հաշվարկել գնահատվող օբյեկտի ծախսերը, ելնելով </w:t>
      </w:r>
      <w:r w:rsidR="00F541A4" w:rsidRPr="00EB269D">
        <w:rPr>
          <w:rStyle w:val="jlqj4b"/>
          <w:rFonts w:ascii="GHEA Mariam" w:hAnsi="GHEA Mariam"/>
          <w:sz w:val="24"/>
          <w:szCs w:val="24"/>
          <w:lang w:val="hy-AM"/>
        </w:rPr>
        <w:t xml:space="preserve">այն </w:t>
      </w:r>
      <w:r w:rsidR="00C765A6" w:rsidRPr="00EB269D">
        <w:rPr>
          <w:rStyle w:val="jlqj4b"/>
          <w:rFonts w:ascii="GHEA Mariam" w:hAnsi="GHEA Mariam"/>
          <w:sz w:val="24"/>
          <w:szCs w:val="24"/>
          <w:lang w:val="hy-AM"/>
        </w:rPr>
        <w:t>հանգամանքից</w:t>
      </w:r>
      <w:r w:rsidR="00EB269D" w:rsidRPr="00EB269D">
        <w:rPr>
          <w:rStyle w:val="jlqj4b"/>
          <w:rFonts w:ascii="GHEA Mariam" w:hAnsi="GHEA Mariam"/>
          <w:sz w:val="24"/>
          <w:szCs w:val="24"/>
          <w:lang w:val="hy-AM"/>
        </w:rPr>
        <w:t>,</w:t>
      </w:r>
      <w:r w:rsidR="00C765A6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թե որ տեսակի ծախսերն են առավել ցածր ստացվելու՝ փոխարինման ծախսերը թե վերարտադրման ծախսերը: </w:t>
      </w:r>
    </w:p>
    <w:p w:rsidR="00F541A4" w:rsidRPr="00E01092" w:rsidRDefault="003F7E58" w:rsidP="003228E7">
      <w:pPr>
        <w:tabs>
          <w:tab w:val="left" w:pos="0"/>
        </w:tabs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2</w:t>
      </w:r>
      <w:r w:rsidR="00953C8D">
        <w:rPr>
          <w:rStyle w:val="jlqj4b"/>
          <w:rFonts w:ascii="GHEA Mariam" w:hAnsi="GHEA Mariam"/>
          <w:sz w:val="24"/>
          <w:szCs w:val="24"/>
        </w:rPr>
        <w:t>2</w:t>
      </w: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. </w:t>
      </w:r>
      <w:r w:rsidR="00F541A4" w:rsidRPr="00214A60">
        <w:rPr>
          <w:rStyle w:val="jlqj4b"/>
          <w:rFonts w:ascii="GHEA Mariam" w:hAnsi="GHEA Mariam"/>
          <w:sz w:val="24"/>
          <w:szCs w:val="24"/>
          <w:lang w:val="hy-AM"/>
        </w:rPr>
        <w:t xml:space="preserve">Որոշակի հանգամանքներում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գնահատվող օբյեկտի </w:t>
      </w:r>
      <w:r w:rsidR="00F541A4" w:rsidRPr="00DA77F4">
        <w:rPr>
          <w:rStyle w:val="jlqj4b"/>
          <w:rFonts w:ascii="GHEA Mariam" w:hAnsi="GHEA Mariam"/>
          <w:sz w:val="24"/>
          <w:szCs w:val="24"/>
          <w:lang w:val="hy-AM"/>
        </w:rPr>
        <w:t xml:space="preserve">ձեռքբերման կամ </w:t>
      </w:r>
      <w:r w:rsidR="00DA77F4" w:rsidRPr="00DA77F4">
        <w:rPr>
          <w:rStyle w:val="jlqj4b"/>
          <w:rFonts w:ascii="GHEA Mariam" w:hAnsi="GHEA Mariam"/>
          <w:sz w:val="24"/>
          <w:szCs w:val="24"/>
          <w:lang w:val="hy-AM"/>
        </w:rPr>
        <w:t>ստեղծման</w:t>
      </w:r>
      <w:r w:rsidR="00F541A4" w:rsidRPr="00DA77F4">
        <w:rPr>
          <w:rStyle w:val="jlqj4b"/>
          <w:rFonts w:ascii="GHEA Mariam" w:hAnsi="GHEA Mariam"/>
          <w:sz w:val="24"/>
          <w:szCs w:val="24"/>
          <w:lang w:val="hy-AM"/>
        </w:rPr>
        <w:t xml:space="preserve"> համար</w:t>
      </w:r>
      <w:r w:rsidR="00F541A4" w:rsidRPr="00214A60">
        <w:rPr>
          <w:rStyle w:val="jlqj4b"/>
          <w:rFonts w:ascii="GHEA Mariam" w:hAnsi="GHEA Mariam"/>
          <w:sz w:val="24"/>
          <w:szCs w:val="24"/>
          <w:lang w:val="hy-AM"/>
        </w:rPr>
        <w:t xml:space="preserve"> փաստացի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կատարված ծախսերը</w:t>
      </w:r>
      <w:r w:rsidR="00F541A4" w:rsidRPr="00214A60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DA77F4" w:rsidRPr="00214A60">
        <w:rPr>
          <w:rStyle w:val="jlqj4b"/>
          <w:rFonts w:ascii="GHEA Mariam" w:hAnsi="GHEA Mariam"/>
          <w:sz w:val="24"/>
          <w:szCs w:val="24"/>
          <w:lang w:val="hy-AM"/>
        </w:rPr>
        <w:t>նպատակահարմար</w:t>
      </w:r>
      <w:r w:rsidR="00DA77F4" w:rsidRPr="00DA77F4">
        <w:rPr>
          <w:rStyle w:val="jlqj4b"/>
          <w:rFonts w:ascii="GHEA Mariam" w:hAnsi="GHEA Mariam"/>
          <w:sz w:val="24"/>
          <w:szCs w:val="24"/>
          <w:lang w:val="hy-AM"/>
        </w:rPr>
        <w:t xml:space="preserve"> է</w:t>
      </w:r>
      <w:r w:rsidR="00DA77F4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DA77F4" w:rsidRPr="00DA77F4">
        <w:rPr>
          <w:rStyle w:val="jlqj4b"/>
          <w:rFonts w:ascii="GHEA Mariam" w:hAnsi="GHEA Mariam"/>
          <w:sz w:val="24"/>
          <w:szCs w:val="24"/>
          <w:lang w:val="hy-AM"/>
        </w:rPr>
        <w:t xml:space="preserve">ընդունել որպես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փոխարինման ծախսեր</w:t>
      </w:r>
      <w:r w:rsidR="00F541A4" w:rsidRPr="00214A60">
        <w:rPr>
          <w:rStyle w:val="jlqj4b"/>
          <w:rFonts w:ascii="GHEA Mariam" w:hAnsi="GHEA Mariam"/>
          <w:sz w:val="24"/>
          <w:szCs w:val="24"/>
          <w:lang w:val="hy-AM"/>
        </w:rPr>
        <w:t>: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 Սակայն,</w:t>
      </w:r>
      <w:r w:rsidR="00F541A4" w:rsidRPr="00214A60">
        <w:rPr>
          <w:rStyle w:val="jlqj4b"/>
          <w:rFonts w:ascii="GHEA Mariam" w:hAnsi="GHEA Mariam"/>
          <w:sz w:val="24"/>
          <w:szCs w:val="24"/>
          <w:lang w:val="hy-AM"/>
        </w:rPr>
        <w:t xml:space="preserve"> նախքան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հետհայաց ծախսերի մասին</w:t>
      </w:r>
      <w:r w:rsidR="00F541A4" w:rsidRPr="00214A60">
        <w:rPr>
          <w:rStyle w:val="jlqj4b"/>
          <w:rFonts w:ascii="GHEA Mariam" w:hAnsi="GHEA Mariam"/>
          <w:sz w:val="24"/>
          <w:szCs w:val="24"/>
          <w:lang w:val="hy-AM"/>
        </w:rPr>
        <w:t xml:space="preserve"> տեղեկատվությ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ան</w:t>
      </w:r>
      <w:r w:rsidR="00F541A4" w:rsidRPr="00214A60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օգտագործելը</w:t>
      </w:r>
      <w:r w:rsidR="00F541A4" w:rsidRPr="00214A60">
        <w:rPr>
          <w:rStyle w:val="jlqj4b"/>
          <w:rFonts w:ascii="GHEA Mariam" w:hAnsi="GHEA Mariam"/>
          <w:sz w:val="24"/>
          <w:szCs w:val="24"/>
          <w:lang w:val="hy-AM"/>
        </w:rPr>
        <w:t xml:space="preserve">, գնահատողը պետք է 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նկատի ունենա</w:t>
      </w:r>
      <w:r w:rsidR="00F541A4" w:rsidRPr="00214A60">
        <w:rPr>
          <w:rStyle w:val="jlqj4b"/>
          <w:rFonts w:ascii="GHEA Mariam" w:hAnsi="GHEA Mariam"/>
          <w:sz w:val="24"/>
          <w:szCs w:val="24"/>
          <w:lang w:val="hy-AM"/>
        </w:rPr>
        <w:t xml:space="preserve"> հետևյալը.</w:t>
      </w:r>
    </w:p>
    <w:p w:rsidR="00F541A4" w:rsidRPr="00B936C8" w:rsidRDefault="004B3E7D" w:rsidP="003228E7">
      <w:pPr>
        <w:pStyle w:val="ListParagraph"/>
        <w:tabs>
          <w:tab w:val="left" w:pos="0"/>
          <w:tab w:val="left" w:pos="1172"/>
          <w:tab w:val="left" w:pos="8789"/>
        </w:tabs>
        <w:spacing w:before="0" w:line="360" w:lineRule="auto"/>
        <w:ind w:left="0" w:right="4" w:firstLine="426"/>
        <w:jc w:val="both"/>
        <w:rPr>
          <w:rStyle w:val="viiyi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1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t>)</w:t>
      </w:r>
      <w:r w:rsidR="00F541A4" w:rsidRPr="00B936C8">
        <w:rPr>
          <w:rStyle w:val="viiyi"/>
          <w:rFonts w:ascii="GHEA Mariam" w:hAnsi="GHEA Mariam"/>
          <w:sz w:val="24"/>
          <w:szCs w:val="24"/>
          <w:lang w:val="hy-AM"/>
        </w:rPr>
        <w:t xml:space="preserve"> Հետհայած ծախսերի առաջացման ժամկետները: Փաստացի կատարված ծախսերը կարող են չարտացոլել փոխարինման իրական ծախսը գնահատման ամսաթվի դրությամբ, որի պայմաններում՝ կապված գնաճի ինդեքսավորման</w:t>
      </w:r>
      <w:r w:rsidR="00D05452" w:rsidRPr="00D05452">
        <w:rPr>
          <w:rStyle w:val="viiyi"/>
          <w:rFonts w:ascii="GHEA Mariam" w:hAnsi="GHEA Mariam"/>
          <w:sz w:val="24"/>
          <w:szCs w:val="24"/>
          <w:lang w:val="hy-AM"/>
        </w:rPr>
        <w:t>,</w:t>
      </w:r>
      <w:r w:rsidR="00F541A4" w:rsidRPr="00B936C8">
        <w:rPr>
          <w:rStyle w:val="viiyi"/>
          <w:rFonts w:ascii="GHEA Mariam" w:hAnsi="GHEA Mariam"/>
          <w:sz w:val="24"/>
          <w:szCs w:val="24"/>
          <w:lang w:val="hy-AM"/>
        </w:rPr>
        <w:t xml:space="preserve"> սղաճի կամ այլ շուկայական գործոնների հետ</w:t>
      </w:r>
      <w:r w:rsidR="00D05452" w:rsidRPr="00D05452">
        <w:rPr>
          <w:rStyle w:val="viiyi"/>
          <w:rFonts w:ascii="GHEA Mariam" w:hAnsi="GHEA Mariam"/>
          <w:sz w:val="24"/>
          <w:szCs w:val="24"/>
          <w:lang w:val="hy-AM"/>
        </w:rPr>
        <w:t xml:space="preserve">՝ </w:t>
      </w:r>
      <w:r w:rsidR="00F541A4" w:rsidRPr="00B936C8">
        <w:rPr>
          <w:rStyle w:val="viiyi"/>
          <w:rFonts w:ascii="GHEA Mariam" w:hAnsi="GHEA Mariam"/>
          <w:sz w:val="24"/>
          <w:szCs w:val="24"/>
          <w:lang w:val="hy-AM"/>
        </w:rPr>
        <w:t xml:space="preserve">անհրաժեշտ է ճշգրտում կատարել: </w:t>
      </w:r>
    </w:p>
    <w:p w:rsidR="00F541A4" w:rsidRPr="00B936C8" w:rsidRDefault="00CA1691" w:rsidP="003228E7">
      <w:pPr>
        <w:pStyle w:val="ListParagraph"/>
        <w:tabs>
          <w:tab w:val="left" w:pos="0"/>
          <w:tab w:val="left" w:pos="1172"/>
          <w:tab w:val="left" w:pos="8789"/>
        </w:tabs>
        <w:spacing w:before="0" w:line="360" w:lineRule="auto"/>
        <w:ind w:left="0" w:right="4" w:firstLine="426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2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t>) Շուկայի կոնկրետ մասնակցից ծախսերի կամ եկամտաբերության մասին</w:t>
      </w:r>
      <w:r w:rsidR="006B6D37" w:rsidRPr="006B6D37">
        <w:rPr>
          <w:rStyle w:val="jlqj4b"/>
          <w:rFonts w:ascii="GHEA Mariam" w:hAnsi="GHEA Mariam"/>
          <w:sz w:val="24"/>
          <w:szCs w:val="24"/>
          <w:lang w:val="hy-AM"/>
        </w:rPr>
        <w:t xml:space="preserve"> ստացված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t xml:space="preserve"> տվյալներ</w:t>
      </w:r>
      <w:r w:rsidR="006B6D37" w:rsidRPr="006B6D37">
        <w:rPr>
          <w:rStyle w:val="jlqj4b"/>
          <w:rFonts w:ascii="GHEA Mariam" w:hAnsi="GHEA Mariam"/>
          <w:sz w:val="24"/>
          <w:szCs w:val="24"/>
          <w:lang w:val="hy-AM"/>
        </w:rPr>
        <w:t>ը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t xml:space="preserve"> կարող են չարտացոլել այն ծախսերի իրական մակարդակը, որոնք կարող էին կրել տիպիկ մասնակիցները։ </w:t>
      </w:r>
      <w:r w:rsidR="006B6D37" w:rsidRPr="006B6D37">
        <w:rPr>
          <w:rStyle w:val="jlqj4b"/>
          <w:rFonts w:ascii="GHEA Mariam" w:hAnsi="GHEA Mariam"/>
          <w:sz w:val="24"/>
          <w:szCs w:val="24"/>
          <w:lang w:val="hy-AM"/>
        </w:rPr>
        <w:t>Հ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t>ետհայած ծախսերը համապատասխան ցուցանիշների օգտագործման միջոցով պետք է արդիականացվի և համապատասխանացվի ներկա ժամանակին:</w:t>
      </w:r>
    </w:p>
    <w:p w:rsidR="00F541A4" w:rsidRPr="00B936C8" w:rsidRDefault="0025737F" w:rsidP="003228E7">
      <w:pPr>
        <w:pStyle w:val="ListParagraph"/>
        <w:tabs>
          <w:tab w:val="left" w:pos="0"/>
          <w:tab w:val="left" w:pos="1172"/>
          <w:tab w:val="left" w:pos="8789"/>
        </w:tabs>
        <w:spacing w:before="0" w:line="360" w:lineRule="auto"/>
        <w:ind w:left="0" w:right="4" w:firstLine="426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3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t>)</w:t>
      </w:r>
      <w:r w:rsidR="00214A60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t xml:space="preserve">Արժեքում ներառված կոնկրետ ծախսեր: Գնահատողը պետք է հաշվի առնի ներառված բոլոր ծախսերը, ինչպես նաև պետք է </w:t>
      </w:r>
      <w:r w:rsidR="006B6D37" w:rsidRPr="006B6D37">
        <w:rPr>
          <w:rStyle w:val="jlqj4b"/>
          <w:rFonts w:ascii="GHEA Mariam" w:hAnsi="GHEA Mariam"/>
          <w:sz w:val="24"/>
          <w:szCs w:val="24"/>
          <w:lang w:val="hy-AM"/>
        </w:rPr>
        <w:t>որոշ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t xml:space="preserve">ի այդ </w:t>
      </w:r>
      <w:r w:rsidR="006B6D37">
        <w:rPr>
          <w:rStyle w:val="jlqj4b"/>
          <w:rFonts w:ascii="GHEA Mariam" w:hAnsi="GHEA Mariam"/>
          <w:sz w:val="24"/>
          <w:szCs w:val="24"/>
          <w:lang w:val="hy-AM"/>
        </w:rPr>
        <w:t>ծախսերի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6B6D37" w:rsidRPr="006B6D37">
        <w:rPr>
          <w:rStyle w:val="jlqj4b"/>
          <w:rFonts w:ascii="GHEA Mariam" w:hAnsi="GHEA Mariam"/>
          <w:sz w:val="24"/>
          <w:szCs w:val="24"/>
          <w:lang w:val="hy-AM"/>
        </w:rPr>
        <w:t>ազդեցությունը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t xml:space="preserve"> գնահատվող օբյեկտի արժեքի ձևավորման</w:t>
      </w:r>
      <w:r w:rsidR="006B6D37" w:rsidRPr="006B6D37">
        <w:rPr>
          <w:rStyle w:val="jlqj4b"/>
          <w:rFonts w:ascii="GHEA Mariam" w:hAnsi="GHEA Mariam"/>
          <w:sz w:val="24"/>
          <w:szCs w:val="24"/>
          <w:lang w:val="hy-AM"/>
        </w:rPr>
        <w:t xml:space="preserve"> վրա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t>:</w:t>
      </w:r>
    </w:p>
    <w:p w:rsidR="00F541A4" w:rsidRPr="00B936C8" w:rsidRDefault="00C94B4A" w:rsidP="003228E7">
      <w:pPr>
        <w:pStyle w:val="ListParagraph"/>
        <w:tabs>
          <w:tab w:val="left" w:pos="0"/>
          <w:tab w:val="left" w:pos="1172"/>
          <w:tab w:val="left" w:pos="8789"/>
        </w:tabs>
        <w:spacing w:before="0" w:line="360" w:lineRule="auto"/>
        <w:ind w:left="0" w:right="4" w:firstLine="426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4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t>) Ոչ շուկայական բաղադրիչներ:</w:t>
      </w:r>
      <w:r w:rsidR="00F541A4" w:rsidRPr="00B936C8">
        <w:rPr>
          <w:rStyle w:val="viiyi"/>
          <w:rFonts w:ascii="GHEA Mariam" w:hAnsi="GHEA Mariam"/>
          <w:sz w:val="24"/>
          <w:szCs w:val="24"/>
          <w:lang w:val="hy-AM"/>
        </w:rPr>
        <w:t xml:space="preserve"> 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t xml:space="preserve">Ցանկացած ծախս, զեղչ կամ հատուցում, որը չի կատարվել կամ հասանելի չէ շուկայի տիպային մասնակիցների կողմից, պետք է </w:t>
      </w:r>
      <w:r w:rsidR="00F541A4" w:rsidRPr="00B936C8">
        <w:rPr>
          <w:rStyle w:val="jlqj4b"/>
          <w:rFonts w:ascii="GHEA Mariam" w:hAnsi="GHEA Mariam"/>
          <w:sz w:val="24"/>
          <w:szCs w:val="24"/>
          <w:lang w:val="hy-AM"/>
        </w:rPr>
        <w:lastRenderedPageBreak/>
        <w:t xml:space="preserve">բացառվեն դիտարկումից: </w:t>
      </w:r>
    </w:p>
    <w:p w:rsidR="00F541A4" w:rsidRPr="00EE0EE3" w:rsidRDefault="00243309" w:rsidP="003228E7">
      <w:pPr>
        <w:tabs>
          <w:tab w:val="left" w:pos="0"/>
          <w:tab w:val="left" w:pos="889"/>
        </w:tabs>
        <w:spacing w:after="0" w:line="360" w:lineRule="auto"/>
        <w:ind w:right="4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EE0EE3">
        <w:rPr>
          <w:rFonts w:ascii="GHEA Mariam" w:eastAsia="Arial MT" w:hAnsi="GHEA Mariam" w:cs="Arial MT"/>
          <w:sz w:val="24"/>
          <w:szCs w:val="24"/>
          <w:lang w:val="hy-AM"/>
        </w:rPr>
        <w:t>2</w:t>
      </w:r>
      <w:r w:rsidR="0064151F">
        <w:rPr>
          <w:rFonts w:ascii="GHEA Mariam" w:eastAsia="Arial MT" w:hAnsi="GHEA Mariam" w:cs="Arial MT"/>
          <w:sz w:val="24"/>
          <w:szCs w:val="24"/>
        </w:rPr>
        <w:t>3</w:t>
      </w:r>
      <w:r w:rsidRPr="00EE0EE3">
        <w:rPr>
          <w:rFonts w:ascii="GHEA Mariam" w:eastAsia="Arial MT" w:hAnsi="GHEA Mariam" w:cs="Arial MT"/>
          <w:sz w:val="24"/>
          <w:szCs w:val="24"/>
          <w:lang w:val="hy-AM"/>
        </w:rPr>
        <w:t xml:space="preserve">. </w:t>
      </w:r>
      <w:r w:rsidR="00F541A4" w:rsidRPr="00EE0EE3">
        <w:rPr>
          <w:rStyle w:val="jlqj4b"/>
          <w:rFonts w:ascii="GHEA Mariam" w:hAnsi="GHEA Mariam"/>
          <w:sz w:val="24"/>
          <w:szCs w:val="24"/>
          <w:lang w:val="hy-AM"/>
        </w:rPr>
        <w:t>Փոխարինման ծախսերը որոշելուց հետո պետք է հաշվի առնել</w:t>
      </w:r>
      <w:r w:rsidR="00F91B7C" w:rsidRPr="00F91B7C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541A4" w:rsidRPr="00EE0EE3">
        <w:rPr>
          <w:rStyle w:val="jlqj4b"/>
          <w:rFonts w:ascii="GHEA Mariam" w:hAnsi="GHEA Mariam"/>
          <w:sz w:val="24"/>
          <w:szCs w:val="24"/>
          <w:lang w:val="hy-AM"/>
        </w:rPr>
        <w:t xml:space="preserve">ֆիզիկական, </w:t>
      </w:r>
      <w:r w:rsidR="00F541A4" w:rsidRPr="00555800">
        <w:rPr>
          <w:rStyle w:val="jlqj4b"/>
          <w:rFonts w:ascii="GHEA Mariam" w:hAnsi="GHEA Mariam"/>
          <w:sz w:val="24"/>
          <w:szCs w:val="24"/>
          <w:lang w:val="hy-AM"/>
        </w:rPr>
        <w:t>գործառնական, տեխնոլոգիական և տնտեսական</w:t>
      </w:r>
      <w:r w:rsidR="00F541A4" w:rsidRPr="00EE0EE3">
        <w:rPr>
          <w:rStyle w:val="jlqj4b"/>
          <w:rFonts w:ascii="GHEA Mariam" w:hAnsi="GHEA Mariam"/>
          <w:sz w:val="24"/>
          <w:szCs w:val="24"/>
          <w:lang w:val="hy-AM"/>
        </w:rPr>
        <w:t xml:space="preserve"> մաշվածքները:</w:t>
      </w:r>
    </w:p>
    <w:p w:rsidR="00F541A4" w:rsidRPr="00EE0EE3" w:rsidRDefault="0064151F" w:rsidP="003228E7">
      <w:pPr>
        <w:tabs>
          <w:tab w:val="left" w:pos="0"/>
          <w:tab w:val="left" w:pos="889"/>
        </w:tabs>
        <w:spacing w:after="0" w:line="360" w:lineRule="auto"/>
        <w:ind w:right="4"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>
        <w:rPr>
          <w:rStyle w:val="jlqj4b"/>
          <w:rFonts w:ascii="GHEA Mariam" w:hAnsi="GHEA Mariam"/>
          <w:sz w:val="24"/>
          <w:szCs w:val="24"/>
        </w:rPr>
        <w:t>24</w:t>
      </w:r>
      <w:r w:rsidR="00243309" w:rsidRPr="00E01092">
        <w:rPr>
          <w:rStyle w:val="jlqj4b"/>
          <w:rFonts w:ascii="GHEA Mariam" w:hAnsi="GHEA Mariam"/>
          <w:sz w:val="24"/>
          <w:szCs w:val="24"/>
          <w:lang w:val="hy-AM"/>
        </w:rPr>
        <w:t>.</w:t>
      </w:r>
      <w:r>
        <w:rPr>
          <w:rStyle w:val="jlqj4b"/>
          <w:rFonts w:ascii="GHEA Mariam" w:hAnsi="GHEA Mariam"/>
          <w:sz w:val="24"/>
          <w:szCs w:val="24"/>
        </w:rPr>
        <w:t xml:space="preserve"> </w:t>
      </w:r>
      <w:r w:rsidR="00243309" w:rsidRPr="00E01092">
        <w:rPr>
          <w:rStyle w:val="jlqj4b"/>
          <w:rFonts w:ascii="GHEA Mariam" w:hAnsi="GHEA Mariam"/>
          <w:b/>
          <w:sz w:val="24"/>
          <w:szCs w:val="24"/>
          <w:lang w:val="hy-AM"/>
        </w:rPr>
        <w:t xml:space="preserve">Ծախսերի և հզորության հարաբերակցության մեթոդ. </w:t>
      </w:r>
      <w:r w:rsidR="00F541A4" w:rsidRPr="00EE0EE3">
        <w:rPr>
          <w:rStyle w:val="jlqj4b"/>
          <w:rFonts w:ascii="GHEA Mariam" w:hAnsi="GHEA Mariam"/>
          <w:sz w:val="24"/>
          <w:szCs w:val="24"/>
          <w:lang w:val="hy-AM"/>
        </w:rPr>
        <w:t>Համաձայն ծախսերի և հզորությ</w:t>
      </w:r>
      <w:r w:rsidR="0095256E" w:rsidRPr="0095256E">
        <w:rPr>
          <w:rStyle w:val="jlqj4b"/>
          <w:rFonts w:ascii="GHEA Mariam" w:hAnsi="GHEA Mariam"/>
          <w:sz w:val="24"/>
          <w:szCs w:val="24"/>
          <w:lang w:val="hy-AM"/>
        </w:rPr>
        <w:t>ա</w:t>
      </w:r>
      <w:r w:rsidR="00F541A4" w:rsidRPr="00EE0EE3">
        <w:rPr>
          <w:rStyle w:val="jlqj4b"/>
          <w:rFonts w:ascii="GHEA Mariam" w:hAnsi="GHEA Mariam"/>
          <w:sz w:val="24"/>
          <w:szCs w:val="24"/>
          <w:lang w:val="hy-AM"/>
        </w:rPr>
        <w:t>ւն հարաբերակցության մեթոդի (cost-to-capacity), գնահատվող օբյեկտի փոխարինման ծախսերը փաստացի կամ անհրաժեշտ հզորությամբ կարող են որոշվել մեկ այլ հզորությամբ անալոգային օբյեկտի վրա կատարված ծախսերի հիման վրա:</w:t>
      </w:r>
    </w:p>
    <w:p w:rsidR="00F541A4" w:rsidRPr="00EE0EE3" w:rsidRDefault="00424C25" w:rsidP="003228E7">
      <w:pPr>
        <w:tabs>
          <w:tab w:val="left" w:pos="0"/>
        </w:tabs>
        <w:spacing w:after="0" w:line="360" w:lineRule="auto"/>
        <w:ind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2</w:t>
      </w:r>
      <w:r w:rsidR="00725EF8">
        <w:rPr>
          <w:rStyle w:val="jlqj4b"/>
          <w:rFonts w:ascii="GHEA Mariam" w:hAnsi="GHEA Mariam"/>
          <w:sz w:val="24"/>
          <w:szCs w:val="24"/>
        </w:rPr>
        <w:t>5</w:t>
      </w: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. </w:t>
      </w:r>
      <w:r w:rsidR="00F541A4" w:rsidRPr="00EE0EE3">
        <w:rPr>
          <w:rStyle w:val="jlqj4b"/>
          <w:rFonts w:ascii="GHEA Mariam" w:hAnsi="GHEA Mariam"/>
          <w:sz w:val="24"/>
          <w:szCs w:val="24"/>
          <w:lang w:val="hy-AM"/>
        </w:rPr>
        <w:t>Ծախսերի և հզորության հարաբերակցության մեթոդը սովորաբար օգտագործվում է երկու եղանակներից մեկով՝</w:t>
      </w:r>
    </w:p>
    <w:p w:rsidR="00F541A4" w:rsidRPr="00E01092" w:rsidRDefault="00DE6614" w:rsidP="003228E7">
      <w:pPr>
        <w:tabs>
          <w:tab w:val="left" w:pos="284"/>
        </w:tabs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1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 xml:space="preserve">) Գնահատվող օբյեկտի հզորությունների փոխարինման ծախսերի հաշվարկային գնահատում, երբ հայտնի է մեկ այլ հզորության օբյեկտի փոխարինման ծախսերը, </w:t>
      </w:r>
    </w:p>
    <w:p w:rsidR="00F541A4" w:rsidRPr="00C364C2" w:rsidRDefault="00DE6614" w:rsidP="003228E7">
      <w:pPr>
        <w:pStyle w:val="ListParagraph"/>
        <w:tabs>
          <w:tab w:val="left" w:pos="284"/>
          <w:tab w:val="left" w:pos="1173"/>
        </w:tabs>
        <w:spacing w:before="0" w:line="360" w:lineRule="auto"/>
        <w:ind w:left="0" w:firstLine="426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2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>) փոխարինման ծախսերի հաշվարկային գնահատում, կախված ժամանակակից և համարժեք օբյեկտի հատկություններից՝ հզորություն/արտադրողականություն, տեսանելի ապագայում պահանջարկին համապատասխանելիություն, կամ գնահատվող օբյեկտն ունի ավելցուկային հզորություն/արտադրողականություն:</w:t>
      </w:r>
    </w:p>
    <w:p w:rsidR="00F541A4" w:rsidRPr="00C364C2" w:rsidRDefault="000B6639" w:rsidP="003228E7">
      <w:pPr>
        <w:tabs>
          <w:tab w:val="left" w:pos="0"/>
          <w:tab w:val="left" w:pos="718"/>
          <w:tab w:val="left" w:pos="8505"/>
          <w:tab w:val="left" w:pos="8647"/>
        </w:tabs>
        <w:spacing w:after="0" w:line="360" w:lineRule="auto"/>
        <w:ind w:right="4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E01092">
        <w:rPr>
          <w:rStyle w:val="jlqj4b"/>
          <w:rFonts w:ascii="GHEA Mariam" w:hAnsi="GHEA Mariam"/>
          <w:sz w:val="24"/>
          <w:szCs w:val="24"/>
          <w:lang w:val="hy-AM"/>
        </w:rPr>
        <w:t>2</w:t>
      </w:r>
      <w:r w:rsidR="00E350FE">
        <w:rPr>
          <w:rStyle w:val="jlqj4b"/>
          <w:rFonts w:ascii="GHEA Mariam" w:hAnsi="GHEA Mariam"/>
          <w:sz w:val="24"/>
          <w:szCs w:val="24"/>
        </w:rPr>
        <w:t>6</w:t>
      </w:r>
      <w:r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. 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>Այս մեթոդը կարող է օգտագործվել միայն որպես ստուգման մեթոդ, բացառությամբ այն դեպքերի եթե առկա է նմանատիպ օբյեկտ՝ նույն նախագծային հզորությամբ, որը գտնվում է միևնույն աշխարհագրական տարածքում:</w:t>
      </w:r>
    </w:p>
    <w:p w:rsidR="000F7B79" w:rsidRDefault="0095256E" w:rsidP="003228E7">
      <w:pPr>
        <w:tabs>
          <w:tab w:val="left" w:pos="0"/>
          <w:tab w:val="left" w:pos="718"/>
          <w:tab w:val="left" w:pos="8505"/>
          <w:tab w:val="left" w:pos="8647"/>
        </w:tabs>
        <w:spacing w:after="0" w:line="360" w:lineRule="auto"/>
        <w:ind w:right="4"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95256E">
        <w:rPr>
          <w:rStyle w:val="jlqj4b"/>
          <w:rFonts w:ascii="GHEA Mariam" w:hAnsi="GHEA Mariam"/>
          <w:sz w:val="24"/>
          <w:szCs w:val="24"/>
          <w:lang w:val="hy-AM"/>
        </w:rPr>
        <w:t>Ծ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>ախսերի և հզորությունների միջև կապը հաճախ գծային չէ, ուստի կարող է պահանջվել նաև որոշակի կամ անորոշ էքսպոնենտային ճշգրտում:</w:t>
      </w:r>
    </w:p>
    <w:p w:rsidR="005C6B81" w:rsidRDefault="005C6B81" w:rsidP="00ED2EB1">
      <w:pPr>
        <w:tabs>
          <w:tab w:val="left" w:pos="0"/>
          <w:tab w:val="left" w:pos="718"/>
          <w:tab w:val="left" w:pos="8505"/>
          <w:tab w:val="left" w:pos="8647"/>
        </w:tabs>
        <w:spacing w:after="0" w:line="360" w:lineRule="auto"/>
        <w:ind w:right="4"/>
        <w:jc w:val="center"/>
        <w:rPr>
          <w:rStyle w:val="jlqj4b"/>
          <w:rFonts w:ascii="GHEA Mariam" w:hAnsi="GHEA Mariam"/>
          <w:b/>
          <w:sz w:val="24"/>
          <w:szCs w:val="24"/>
          <w:lang w:val="hy-AM"/>
        </w:rPr>
      </w:pPr>
    </w:p>
    <w:p w:rsidR="003106D7" w:rsidRPr="00C364C2" w:rsidRDefault="000577F2" w:rsidP="00ED2EB1">
      <w:pPr>
        <w:tabs>
          <w:tab w:val="left" w:pos="0"/>
          <w:tab w:val="left" w:pos="718"/>
          <w:tab w:val="left" w:pos="8505"/>
          <w:tab w:val="left" w:pos="8647"/>
        </w:tabs>
        <w:spacing w:after="0" w:line="360" w:lineRule="auto"/>
        <w:ind w:right="4"/>
        <w:jc w:val="center"/>
        <w:rPr>
          <w:rStyle w:val="jlqj4b"/>
          <w:rFonts w:ascii="GHEA Mariam" w:hAnsi="GHEA Mariam"/>
          <w:sz w:val="24"/>
          <w:szCs w:val="24"/>
          <w:lang w:val="hy-AM"/>
        </w:rPr>
      </w:pPr>
      <w:r w:rsidRPr="00B26587">
        <w:rPr>
          <w:rStyle w:val="jlqj4b"/>
          <w:rFonts w:ascii="GHEA Mariam" w:hAnsi="GHEA Mariam"/>
          <w:b/>
          <w:sz w:val="24"/>
          <w:szCs w:val="24"/>
          <w:lang w:val="hy-AM"/>
        </w:rPr>
        <w:t>V</w:t>
      </w:r>
      <w:r w:rsidR="00923BE4" w:rsidRPr="00B26587">
        <w:rPr>
          <w:rStyle w:val="jlqj4b"/>
          <w:rFonts w:ascii="GHEA Mariam" w:hAnsi="GHEA Mariam"/>
          <w:b/>
          <w:sz w:val="24"/>
          <w:szCs w:val="24"/>
          <w:lang w:val="hy-AM"/>
        </w:rPr>
        <w:t>I</w:t>
      </w:r>
      <w:r w:rsidRPr="00B26587">
        <w:rPr>
          <w:rStyle w:val="jlqj4b"/>
          <w:rFonts w:ascii="GHEA Mariam" w:hAnsi="GHEA Mariam"/>
          <w:b/>
          <w:sz w:val="24"/>
          <w:szCs w:val="24"/>
          <w:lang w:val="hy-AM"/>
        </w:rPr>
        <w:t xml:space="preserve">. </w:t>
      </w:r>
      <w:r w:rsidR="00BB32D4" w:rsidRPr="00B26587">
        <w:rPr>
          <w:rStyle w:val="jlqj4b"/>
          <w:rFonts w:ascii="GHEA Mariam" w:hAnsi="GHEA Mariam"/>
          <w:b/>
          <w:sz w:val="24"/>
          <w:szCs w:val="24"/>
          <w:lang w:val="hy-AM"/>
        </w:rPr>
        <w:t>Շ</w:t>
      </w:r>
      <w:r w:rsidR="00ED2EB1" w:rsidRPr="00EB269D">
        <w:rPr>
          <w:rStyle w:val="jlqj4b"/>
          <w:rFonts w:ascii="GHEA Mariam" w:hAnsi="GHEA Mariam"/>
          <w:b/>
          <w:sz w:val="24"/>
          <w:szCs w:val="24"/>
          <w:lang w:val="hy-AM"/>
        </w:rPr>
        <w:t>ԱՐԺԱԿԱՆ ԳՈՒՅՔԻ ԳՆԱՀԱՏՄԱՆ ԱՌԱՆՁՆԱՀԱՏԿՈՒԹՅՈՒՆՆԵՐԸ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</w:p>
    <w:p w:rsidR="00F541A4" w:rsidRPr="00C364C2" w:rsidRDefault="005647EB" w:rsidP="003228E7">
      <w:pPr>
        <w:tabs>
          <w:tab w:val="left" w:pos="0"/>
          <w:tab w:val="left" w:pos="718"/>
        </w:tabs>
        <w:spacing w:after="0" w:line="360" w:lineRule="auto"/>
        <w:ind w:right="4"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6B0395">
        <w:rPr>
          <w:rStyle w:val="jlqj4b"/>
          <w:rFonts w:ascii="GHEA Mariam" w:hAnsi="GHEA Mariam"/>
          <w:sz w:val="24"/>
          <w:szCs w:val="24"/>
          <w:lang w:val="hy-AM"/>
        </w:rPr>
        <w:t>2</w:t>
      </w:r>
      <w:r w:rsidR="00051997">
        <w:rPr>
          <w:rStyle w:val="jlqj4b"/>
          <w:rFonts w:ascii="GHEA Mariam" w:hAnsi="GHEA Mariam"/>
          <w:sz w:val="24"/>
          <w:szCs w:val="24"/>
        </w:rPr>
        <w:t>7</w:t>
      </w:r>
      <w:r w:rsidR="0032742D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. </w:t>
      </w:r>
      <w:r w:rsidR="0032742D" w:rsidRPr="00E01092">
        <w:rPr>
          <w:rStyle w:val="jlqj4b"/>
          <w:rFonts w:ascii="GHEA Mariam" w:hAnsi="GHEA Mariam"/>
          <w:b/>
          <w:sz w:val="24"/>
          <w:szCs w:val="24"/>
          <w:lang w:val="hy-AM"/>
        </w:rPr>
        <w:t xml:space="preserve">Ֆինանսավորման պայմաններ. </w:t>
      </w:r>
      <w:r w:rsidR="00B50A5D" w:rsidRPr="00B50A5D">
        <w:rPr>
          <w:rStyle w:val="jlqj4b"/>
          <w:rFonts w:ascii="GHEA Mariam" w:hAnsi="GHEA Mariam"/>
          <w:sz w:val="24"/>
          <w:szCs w:val="24"/>
          <w:lang w:val="hy-AM"/>
        </w:rPr>
        <w:t>Շարժական գույք</w:t>
      </w:r>
      <w:r w:rsidR="00B50A5D">
        <w:rPr>
          <w:rStyle w:val="jlqj4b"/>
          <w:rFonts w:ascii="GHEA Mariam" w:hAnsi="GHEA Mariam"/>
          <w:sz w:val="24"/>
          <w:szCs w:val="24"/>
          <w:lang w:val="hy-AM"/>
        </w:rPr>
        <w:t>ի</w:t>
      </w:r>
      <w:r w:rsidR="00B50A5D" w:rsidRPr="00C364C2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B50A5D" w:rsidRPr="00B50A5D">
        <w:rPr>
          <w:rStyle w:val="jlqj4b"/>
          <w:rFonts w:ascii="GHEA Mariam" w:hAnsi="GHEA Mariam"/>
          <w:sz w:val="24"/>
          <w:szCs w:val="24"/>
          <w:lang w:val="hy-AM"/>
        </w:rPr>
        <w:t>գ</w:t>
      </w:r>
      <w:r w:rsidR="0095256E" w:rsidRPr="00C364C2">
        <w:rPr>
          <w:rStyle w:val="jlqj4b"/>
          <w:rFonts w:ascii="GHEA Mariam" w:hAnsi="GHEA Mariam"/>
          <w:sz w:val="24"/>
          <w:szCs w:val="24"/>
          <w:lang w:val="hy-AM"/>
        </w:rPr>
        <w:t>նահատման</w:t>
      </w:r>
      <w:r w:rsidR="0095256E" w:rsidRPr="0095256E">
        <w:rPr>
          <w:rStyle w:val="viiyi"/>
          <w:rFonts w:ascii="GHEA Mariam" w:hAnsi="GHEA Mariam"/>
          <w:sz w:val="24"/>
          <w:szCs w:val="24"/>
          <w:lang w:val="hy-AM"/>
        </w:rPr>
        <w:t xml:space="preserve"> </w:t>
      </w:r>
      <w:r w:rsidR="00B50A5D" w:rsidRPr="00B50A5D">
        <w:rPr>
          <w:rStyle w:val="viiyi"/>
          <w:rFonts w:ascii="GHEA Mariam" w:hAnsi="GHEA Mariam"/>
          <w:sz w:val="24"/>
          <w:szCs w:val="24"/>
          <w:lang w:val="hy-AM"/>
        </w:rPr>
        <w:t>ժամանակ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 xml:space="preserve"> անհրաժեշտ</w:t>
      </w:r>
      <w:r w:rsidR="0095256E" w:rsidRPr="0095256E">
        <w:rPr>
          <w:rStyle w:val="jlqj4b"/>
          <w:rFonts w:ascii="GHEA Mariam" w:hAnsi="GHEA Mariam"/>
          <w:sz w:val="24"/>
          <w:szCs w:val="24"/>
          <w:lang w:val="hy-AM"/>
        </w:rPr>
        <w:t xml:space="preserve"> է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 xml:space="preserve"> հաշվի առնել ֆինանսավորման պայմաններ</w:t>
      </w:r>
      <w:r w:rsidR="00F541A4" w:rsidRPr="00E01092">
        <w:rPr>
          <w:rStyle w:val="jlqj4b"/>
          <w:rFonts w:ascii="GHEA Mariam" w:hAnsi="GHEA Mariam"/>
          <w:sz w:val="24"/>
          <w:szCs w:val="24"/>
          <w:lang w:val="hy-AM"/>
        </w:rPr>
        <w:t>ը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>:</w:t>
      </w:r>
    </w:p>
    <w:p w:rsidR="00F541A4" w:rsidRPr="00C364C2" w:rsidRDefault="005647EB" w:rsidP="003228E7">
      <w:pPr>
        <w:tabs>
          <w:tab w:val="left" w:pos="142"/>
          <w:tab w:val="left" w:pos="719"/>
        </w:tabs>
        <w:spacing w:after="0" w:line="360" w:lineRule="auto"/>
        <w:ind w:right="4"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6B0395">
        <w:rPr>
          <w:rStyle w:val="jlqj4b"/>
          <w:rFonts w:ascii="GHEA Mariam" w:hAnsi="GHEA Mariam"/>
          <w:sz w:val="24"/>
          <w:szCs w:val="24"/>
          <w:lang w:val="hy-AM"/>
        </w:rPr>
        <w:lastRenderedPageBreak/>
        <w:t>2</w:t>
      </w:r>
      <w:r w:rsidR="00051997">
        <w:rPr>
          <w:rStyle w:val="jlqj4b"/>
          <w:rFonts w:ascii="GHEA Mariam" w:hAnsi="GHEA Mariam"/>
          <w:sz w:val="24"/>
          <w:szCs w:val="24"/>
        </w:rPr>
        <w:t>8</w:t>
      </w:r>
      <w:r w:rsidR="00C26A41" w:rsidRPr="00E01092">
        <w:rPr>
          <w:rStyle w:val="jlqj4b"/>
          <w:rFonts w:ascii="GHEA Mariam" w:hAnsi="GHEA Mariam"/>
          <w:sz w:val="24"/>
          <w:szCs w:val="24"/>
          <w:lang w:val="hy-AM"/>
        </w:rPr>
        <w:t xml:space="preserve">. </w:t>
      </w:r>
      <w:r w:rsidR="00496B24" w:rsidRPr="00E00570">
        <w:rPr>
          <w:rStyle w:val="jlqj4b"/>
          <w:rFonts w:ascii="GHEA Mariam" w:hAnsi="GHEA Mariam"/>
          <w:sz w:val="24"/>
          <w:szCs w:val="24"/>
          <w:lang w:val="hy-AM"/>
        </w:rPr>
        <w:t>Շարժական գույք</w:t>
      </w:r>
      <w:r w:rsidR="00216AEB" w:rsidRPr="00E00570">
        <w:rPr>
          <w:rStyle w:val="jlqj4b"/>
          <w:rFonts w:ascii="GHEA Mariam" w:hAnsi="GHEA Mariam"/>
          <w:sz w:val="24"/>
          <w:szCs w:val="24"/>
          <w:lang w:val="hy-AM"/>
        </w:rPr>
        <w:t>ը</w:t>
      </w:r>
      <w:r w:rsidR="00F541A4" w:rsidRPr="00E00570">
        <w:rPr>
          <w:rStyle w:val="jlqj4b"/>
          <w:rFonts w:ascii="GHEA Mariam" w:hAnsi="GHEA Mariam"/>
          <w:sz w:val="24"/>
          <w:szCs w:val="24"/>
          <w:lang w:val="hy-AM"/>
        </w:rPr>
        <w:t xml:space="preserve"> կարող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514E8C">
        <w:rPr>
          <w:rStyle w:val="jlqj4b"/>
          <w:rFonts w:ascii="GHEA Mariam" w:hAnsi="GHEA Mariam"/>
          <w:sz w:val="24"/>
          <w:szCs w:val="24"/>
          <w:lang w:val="hy-AM"/>
        </w:rPr>
        <w:t>է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 xml:space="preserve"> հանդես գալ լիզինգի կամ ֆինանսական համաձայնագրի առարկա: </w:t>
      </w:r>
      <w:r w:rsidR="00B50A5D" w:rsidRPr="00B50A5D">
        <w:rPr>
          <w:rStyle w:val="jlqj4b"/>
          <w:rFonts w:ascii="GHEA Mariam" w:hAnsi="GHEA Mariam"/>
          <w:sz w:val="24"/>
          <w:szCs w:val="24"/>
          <w:lang w:val="hy-AM"/>
        </w:rPr>
        <w:t>Ֆ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 xml:space="preserve">ինանսական համաձայնագրի շրջանակում նման </w:t>
      </w:r>
      <w:r w:rsidR="00B50A5D" w:rsidRPr="00B50A5D">
        <w:rPr>
          <w:rStyle w:val="jlqj4b"/>
          <w:rFonts w:ascii="GHEA Mariam" w:hAnsi="GHEA Mariam"/>
          <w:sz w:val="24"/>
          <w:szCs w:val="24"/>
          <w:lang w:val="hy-AM"/>
        </w:rPr>
        <w:t>օբյեկտը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 xml:space="preserve"> առանց պարտատի</w:t>
      </w:r>
      <w:r w:rsidR="00B50A5D" w:rsidRPr="00B50A5D">
        <w:rPr>
          <w:rStyle w:val="jlqj4b"/>
          <w:rFonts w:ascii="GHEA Mariam" w:hAnsi="GHEA Mariam"/>
          <w:sz w:val="24"/>
          <w:szCs w:val="24"/>
          <w:lang w:val="hy-AM"/>
        </w:rPr>
        <w:t>րոջ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 xml:space="preserve"> կամ վարձատուի նկատմամբ մնացորդային պարտավորությունները մարելու չի կարող վաճառվել: Կախված գնահատման</w:t>
      </w:r>
      <w:r w:rsidR="00F541A4" w:rsidRPr="00C364C2">
        <w:rPr>
          <w:rStyle w:val="jlqj4b"/>
          <w:rFonts w:ascii="GHEA Mariam" w:hAnsi="GHEA Mariam"/>
          <w:i/>
          <w:sz w:val="24"/>
          <w:szCs w:val="24"/>
          <w:lang w:val="hy-AM"/>
        </w:rPr>
        <w:t xml:space="preserve"> 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>նպատակից՝ կարող է նույնականաց</w:t>
      </w:r>
      <w:r w:rsidR="00B50A5D" w:rsidRPr="00B50A5D">
        <w:rPr>
          <w:rStyle w:val="jlqj4b"/>
          <w:rFonts w:ascii="GHEA Mariam" w:hAnsi="GHEA Mariam"/>
          <w:sz w:val="24"/>
          <w:szCs w:val="24"/>
          <w:lang w:val="hy-AM"/>
        </w:rPr>
        <w:t>վ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>ել պարտավորություններով ծանրաբեռնված օբյեկ</w:t>
      </w:r>
      <w:r w:rsidR="00ED2EB1" w:rsidRPr="00EB269D">
        <w:rPr>
          <w:rStyle w:val="jlqj4b"/>
          <w:rFonts w:ascii="GHEA Mariam" w:hAnsi="GHEA Mariam"/>
          <w:sz w:val="24"/>
          <w:szCs w:val="24"/>
          <w:lang w:val="hy-AM"/>
        </w:rPr>
        <w:t>տը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 xml:space="preserve"> և դրանց արժեքները ներկայացնել առանձին, ինչպես նաև առանձին ներկայացնել պարտավորություններով չծանրաբեռնված օբյեկ</w:t>
      </w:r>
      <w:r w:rsidR="00ED2EB1" w:rsidRPr="00EB269D">
        <w:rPr>
          <w:rStyle w:val="jlqj4b"/>
          <w:rFonts w:ascii="GHEA Mariam" w:hAnsi="GHEA Mariam"/>
          <w:sz w:val="24"/>
          <w:szCs w:val="24"/>
          <w:lang w:val="hy-AM"/>
        </w:rPr>
        <w:t>տ</w:t>
      </w:r>
      <w:r w:rsidR="00F541A4" w:rsidRPr="00C364C2">
        <w:rPr>
          <w:rStyle w:val="jlqj4b"/>
          <w:rFonts w:ascii="GHEA Mariam" w:hAnsi="GHEA Mariam"/>
          <w:sz w:val="24"/>
          <w:szCs w:val="24"/>
          <w:lang w:val="hy-AM"/>
        </w:rPr>
        <w:t>ի արժեքները:</w:t>
      </w:r>
    </w:p>
    <w:p w:rsidR="00F541A4" w:rsidRPr="00AE5BD7" w:rsidRDefault="00CF5FB2" w:rsidP="003228E7">
      <w:pPr>
        <w:tabs>
          <w:tab w:val="left" w:pos="0"/>
        </w:tabs>
        <w:spacing w:after="0" w:line="360" w:lineRule="auto"/>
        <w:ind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6B0395">
        <w:rPr>
          <w:rFonts w:ascii="GHEA Mariam" w:hAnsi="GHEA Mariam" w:cs="Sylfaen"/>
          <w:sz w:val="24"/>
          <w:szCs w:val="24"/>
          <w:lang w:val="hy-AM"/>
        </w:rPr>
        <w:t>2</w:t>
      </w:r>
      <w:r w:rsidR="00C135E1">
        <w:rPr>
          <w:rFonts w:ascii="GHEA Mariam" w:hAnsi="GHEA Mariam" w:cs="Sylfaen"/>
          <w:sz w:val="24"/>
          <w:szCs w:val="24"/>
        </w:rPr>
        <w:t>9</w:t>
      </w:r>
      <w:r w:rsidRPr="006B0395">
        <w:rPr>
          <w:rFonts w:ascii="GHEA Mariam" w:hAnsi="GHEA Mariam" w:cs="Sylfaen"/>
          <w:sz w:val="24"/>
          <w:szCs w:val="24"/>
          <w:lang w:val="hy-AM"/>
        </w:rPr>
        <w:t>.</w:t>
      </w:r>
      <w:r w:rsidR="00F541A4" w:rsidRPr="00AE5BD7">
        <w:rPr>
          <w:rFonts w:ascii="GHEA Mariam" w:hAnsi="GHEA Mariam" w:cs="Sylfaen"/>
          <w:sz w:val="24"/>
          <w:szCs w:val="24"/>
          <w:lang w:val="hy-AM"/>
        </w:rPr>
        <w:t xml:space="preserve"> Օպերացիոն (</w:t>
      </w:r>
      <w:r w:rsidR="00ED2EB1" w:rsidRPr="00EB269D">
        <w:rPr>
          <w:rFonts w:ascii="GHEA Mariam" w:hAnsi="GHEA Mariam" w:cs="Sylfaen"/>
          <w:sz w:val="24"/>
          <w:szCs w:val="24"/>
          <w:lang w:val="hy-AM"/>
        </w:rPr>
        <w:t>կ</w:t>
      </w:r>
      <w:r w:rsidR="00F541A4" w:rsidRPr="00AE5BD7">
        <w:rPr>
          <w:rStyle w:val="jlqj4b"/>
          <w:rFonts w:ascii="GHEA Mariam" w:hAnsi="GHEA Mariam"/>
          <w:sz w:val="24"/>
          <w:szCs w:val="24"/>
          <w:lang w:val="hy-AM"/>
        </w:rPr>
        <w:t>արճաժամկետ</w:t>
      </w:r>
      <w:r w:rsidR="00F541A4" w:rsidRPr="00AE5BD7">
        <w:rPr>
          <w:rFonts w:ascii="GHEA Mariam" w:hAnsi="GHEA Mariam" w:cs="Sylfaen"/>
          <w:sz w:val="24"/>
          <w:szCs w:val="24"/>
          <w:lang w:val="hy-AM"/>
        </w:rPr>
        <w:t xml:space="preserve">) վարձակալության պայմաններում պահվող </w:t>
      </w:r>
      <w:r w:rsidR="007F589C" w:rsidRPr="00AD7E54">
        <w:rPr>
          <w:rStyle w:val="jlqj4b"/>
          <w:rFonts w:ascii="GHEA Mariam" w:hAnsi="GHEA Mariam"/>
          <w:sz w:val="24"/>
          <w:szCs w:val="24"/>
          <w:lang w:val="hy-AM"/>
        </w:rPr>
        <w:t>Շարժական գույք</w:t>
      </w:r>
      <w:r w:rsidR="009C6A95" w:rsidRPr="00AD7E54">
        <w:rPr>
          <w:rStyle w:val="jlqj4b"/>
          <w:rFonts w:ascii="GHEA Mariam" w:hAnsi="GHEA Mariam"/>
          <w:sz w:val="24"/>
          <w:szCs w:val="24"/>
          <w:lang w:val="hy-AM"/>
        </w:rPr>
        <w:t>ը</w:t>
      </w:r>
      <w:r w:rsidR="00F541A4" w:rsidRPr="00AD7E54">
        <w:rPr>
          <w:rFonts w:ascii="GHEA Mariam" w:hAnsi="GHEA Mariam" w:cs="Sylfaen"/>
          <w:sz w:val="24"/>
          <w:szCs w:val="24"/>
          <w:lang w:val="hy-AM"/>
        </w:rPr>
        <w:t xml:space="preserve"> հանդես</w:t>
      </w:r>
      <w:r w:rsidR="00F541A4" w:rsidRPr="00AE5BD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F3260" w:rsidRPr="006B0395">
        <w:rPr>
          <w:rFonts w:ascii="GHEA Mariam" w:hAnsi="GHEA Mariam" w:cs="Sylfaen"/>
          <w:sz w:val="24"/>
          <w:szCs w:val="24"/>
          <w:lang w:val="hy-AM"/>
        </w:rPr>
        <w:t>է</w:t>
      </w:r>
      <w:r w:rsidR="00F541A4" w:rsidRPr="00AE5BD7">
        <w:rPr>
          <w:rFonts w:ascii="GHEA Mariam" w:hAnsi="GHEA Mariam" w:cs="Sylfaen"/>
          <w:sz w:val="24"/>
          <w:szCs w:val="24"/>
          <w:lang w:val="hy-AM"/>
        </w:rPr>
        <w:t xml:space="preserve"> գալիս որպես երրորդ անձանց սեփականություն</w:t>
      </w:r>
      <w:r w:rsidR="00B50A5D" w:rsidRPr="00B50A5D">
        <w:rPr>
          <w:rFonts w:ascii="GHEA Mariam" w:hAnsi="GHEA Mariam" w:cs="Sylfaen"/>
          <w:sz w:val="24"/>
          <w:szCs w:val="24"/>
          <w:lang w:val="hy-AM"/>
        </w:rPr>
        <w:t xml:space="preserve">: Նման </w:t>
      </w:r>
      <w:r w:rsidR="00F541A4" w:rsidRPr="00AE5BD7">
        <w:rPr>
          <w:rFonts w:ascii="GHEA Mariam" w:hAnsi="GHEA Mariam" w:cs="Sylfaen"/>
          <w:sz w:val="24"/>
          <w:szCs w:val="24"/>
          <w:lang w:val="hy-AM"/>
        </w:rPr>
        <w:t>դեպք</w:t>
      </w:r>
      <w:r w:rsidR="00B50A5D" w:rsidRPr="00B50A5D">
        <w:rPr>
          <w:rFonts w:ascii="GHEA Mariam" w:hAnsi="GHEA Mariam" w:cs="Sylfaen"/>
          <w:sz w:val="24"/>
          <w:szCs w:val="24"/>
          <w:lang w:val="hy-AM"/>
        </w:rPr>
        <w:t>եր</w:t>
      </w:r>
      <w:r w:rsidR="00F541A4" w:rsidRPr="00AE5BD7">
        <w:rPr>
          <w:rFonts w:ascii="GHEA Mariam" w:hAnsi="GHEA Mariam" w:cs="Sylfaen"/>
          <w:sz w:val="24"/>
          <w:szCs w:val="24"/>
          <w:lang w:val="hy-AM"/>
        </w:rPr>
        <w:t xml:space="preserve">ում, մինչ </w:t>
      </w:r>
      <w:r w:rsidR="00F541A4" w:rsidRPr="001B1B74">
        <w:rPr>
          <w:rFonts w:ascii="GHEA Mariam" w:hAnsi="GHEA Mariam" w:cs="Sylfaen"/>
          <w:sz w:val="24"/>
          <w:szCs w:val="24"/>
          <w:lang w:val="hy-AM"/>
        </w:rPr>
        <w:t>գնահատումը պետք է սահման</w:t>
      </w:r>
      <w:r w:rsidR="00C22EF7" w:rsidRPr="001B1B74">
        <w:rPr>
          <w:rFonts w:ascii="GHEA Mariam" w:hAnsi="GHEA Mariam" w:cs="Sylfaen"/>
          <w:sz w:val="24"/>
          <w:szCs w:val="24"/>
          <w:lang w:val="hy-AM"/>
        </w:rPr>
        <w:t>վ</w:t>
      </w:r>
      <w:r w:rsidR="00F541A4" w:rsidRPr="001B1B74">
        <w:rPr>
          <w:rFonts w:ascii="GHEA Mariam" w:hAnsi="GHEA Mariam" w:cs="Sylfaen"/>
          <w:sz w:val="24"/>
          <w:szCs w:val="24"/>
          <w:lang w:val="hy-AM"/>
        </w:rPr>
        <w:t xml:space="preserve">ի թե արդյոք այդ </w:t>
      </w:r>
      <w:r w:rsidR="006D1B62" w:rsidRPr="001B1B74">
        <w:rPr>
          <w:rFonts w:ascii="GHEA Mariam" w:hAnsi="GHEA Mariam" w:cs="Sylfaen"/>
          <w:sz w:val="24"/>
          <w:szCs w:val="24"/>
          <w:lang w:val="hy-AM"/>
        </w:rPr>
        <w:t>օբյետկները</w:t>
      </w:r>
      <w:r w:rsidR="00F541A4" w:rsidRPr="001B1B74">
        <w:rPr>
          <w:rFonts w:ascii="GHEA Mariam" w:hAnsi="GHEA Mariam" w:cs="Sylfaen"/>
          <w:sz w:val="24"/>
          <w:szCs w:val="24"/>
          <w:lang w:val="hy-AM"/>
        </w:rPr>
        <w:t xml:space="preserve"> հանդիսանում են</w:t>
      </w:r>
      <w:r w:rsidR="00CF5F32" w:rsidRPr="001B1B7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541A4" w:rsidRPr="001B1B74">
        <w:rPr>
          <w:rFonts w:ascii="GHEA Mariam" w:hAnsi="GHEA Mariam" w:cs="Sylfaen"/>
          <w:sz w:val="24"/>
          <w:szCs w:val="24"/>
          <w:lang w:val="hy-AM"/>
        </w:rPr>
        <w:t>գործառնական վարձակալության, ֆինանսական վարձակալության կամ վարձակալական ֆինանսավորման առարկա</w:t>
      </w:r>
      <w:r w:rsidR="00F541A4" w:rsidRPr="00AE5BD7">
        <w:rPr>
          <w:rFonts w:ascii="GHEA Mariam" w:hAnsi="GHEA Mariam" w:cs="Sylfaen"/>
          <w:sz w:val="24"/>
          <w:szCs w:val="24"/>
          <w:lang w:val="hy-AM"/>
        </w:rPr>
        <w:t xml:space="preserve">, կամ վարկավորման այլ ձևերի շրջանակներում երաշխավոր: Գնահատման հետագա արժեքի տեսակը և մեթոդաբանությունն այնուհետև որոշվում են այդ հարցի վերաբերյալ </w:t>
      </w:r>
      <w:r w:rsidR="00A42EA3" w:rsidRPr="00AE5BD7">
        <w:rPr>
          <w:rFonts w:ascii="GHEA Mariam" w:hAnsi="GHEA Mariam" w:cs="Sylfaen"/>
          <w:sz w:val="24"/>
          <w:szCs w:val="24"/>
          <w:lang w:val="hy-AM"/>
        </w:rPr>
        <w:t>ենթադրության</w:t>
      </w:r>
      <w:r w:rsidR="00F541A4" w:rsidRPr="00AE5BD7">
        <w:rPr>
          <w:rFonts w:ascii="GHEA Mariam" w:hAnsi="GHEA Mariam" w:cs="Sylfaen"/>
          <w:sz w:val="24"/>
          <w:szCs w:val="24"/>
          <w:lang w:val="hy-AM"/>
        </w:rPr>
        <w:t xml:space="preserve"> հիման վրա և գնահատման ավելի լայն նպատակների դիտարկմամբ:</w:t>
      </w:r>
    </w:p>
    <w:sectPr w:rsidR="00F541A4" w:rsidRPr="00AE5BD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85" w:rsidRDefault="00656185" w:rsidP="00C051A6">
      <w:pPr>
        <w:spacing w:after="0" w:line="240" w:lineRule="auto"/>
      </w:pPr>
      <w:r>
        <w:separator/>
      </w:r>
    </w:p>
  </w:endnote>
  <w:endnote w:type="continuationSeparator" w:id="0">
    <w:p w:rsidR="00656185" w:rsidRDefault="00656185" w:rsidP="00C0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845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1A6" w:rsidRDefault="00C051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9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051A6" w:rsidRDefault="00C05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85" w:rsidRDefault="00656185" w:rsidP="00C051A6">
      <w:pPr>
        <w:spacing w:after="0" w:line="240" w:lineRule="auto"/>
      </w:pPr>
      <w:r>
        <w:separator/>
      </w:r>
    </w:p>
  </w:footnote>
  <w:footnote w:type="continuationSeparator" w:id="0">
    <w:p w:rsidR="00656185" w:rsidRDefault="00656185" w:rsidP="00C0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6FB"/>
    <w:multiLevelType w:val="multilevel"/>
    <w:tmpl w:val="03123188"/>
    <w:lvl w:ilvl="0">
      <w:start w:val="60"/>
      <w:numFmt w:val="decimal"/>
      <w:lvlText w:val="%1."/>
      <w:lvlJc w:val="left"/>
      <w:pPr>
        <w:ind w:left="718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8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001" w:hanging="284"/>
        <w:jc w:val="right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54" w:hanging="284"/>
      </w:pPr>
      <w:rPr>
        <w:rFonts w:ascii="Arial MT" w:eastAsia="Arial MT" w:hAnsi="Arial MT" w:cs="Arial MT" w:hint="default"/>
        <w:color w:val="231F20"/>
        <w:spacing w:val="-7"/>
        <w:w w:val="100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26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48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71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93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7225A16"/>
    <w:multiLevelType w:val="multilevel"/>
    <w:tmpl w:val="594E7A62"/>
    <w:lvl w:ilvl="0">
      <w:start w:val="4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02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7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34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0E85450B"/>
    <w:multiLevelType w:val="hybridMultilevel"/>
    <w:tmpl w:val="EE2CD1BC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10D30FBD"/>
    <w:multiLevelType w:val="multilevel"/>
    <w:tmpl w:val="A31AA540"/>
    <w:lvl w:ilvl="0">
      <w:start w:val="2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  <w:jc w:val="right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71" w:hanging="284"/>
        <w:jc w:val="right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54" w:hanging="284"/>
      </w:pPr>
      <w:rPr>
        <w:rFonts w:ascii="Arial MT" w:eastAsia="Arial MT" w:hAnsi="Arial MT" w:cs="Arial MT" w:hint="default"/>
        <w:color w:val="231F20"/>
        <w:spacing w:val="-7"/>
        <w:w w:val="100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1460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23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85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48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11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CCC00E1"/>
    <w:multiLevelType w:val="multilevel"/>
    <w:tmpl w:val="B162A100"/>
    <w:lvl w:ilvl="0">
      <w:start w:val="1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02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7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34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205C1FDF"/>
    <w:multiLevelType w:val="multilevel"/>
    <w:tmpl w:val="A31AA540"/>
    <w:lvl w:ilvl="0">
      <w:start w:val="2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  <w:jc w:val="right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71" w:hanging="284"/>
        <w:jc w:val="right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54" w:hanging="284"/>
      </w:pPr>
      <w:rPr>
        <w:rFonts w:ascii="Arial MT" w:eastAsia="Arial MT" w:hAnsi="Arial MT" w:cs="Arial MT" w:hint="default"/>
        <w:color w:val="231F20"/>
        <w:spacing w:val="-7"/>
        <w:w w:val="100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1460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23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85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48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11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39273CE8"/>
    <w:multiLevelType w:val="hybridMultilevel"/>
    <w:tmpl w:val="70141CF2"/>
    <w:lvl w:ilvl="0" w:tplc="C3C62CBC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1F81"/>
    <w:multiLevelType w:val="multilevel"/>
    <w:tmpl w:val="DB96B8B2"/>
    <w:lvl w:ilvl="0">
      <w:start w:val="30"/>
      <w:numFmt w:val="decimal"/>
      <w:lvlText w:val="%1."/>
      <w:lvlJc w:val="left"/>
      <w:pPr>
        <w:ind w:left="889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89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151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8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23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5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94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66" w:hanging="567"/>
      </w:pPr>
      <w:rPr>
        <w:rFonts w:hint="default"/>
        <w:lang w:val="en-US" w:eastAsia="en-US" w:bidi="ar-SA"/>
      </w:rPr>
    </w:lvl>
  </w:abstractNum>
  <w:abstractNum w:abstractNumId="8" w15:restartNumberingAfterBreak="0">
    <w:nsid w:val="429D3727"/>
    <w:multiLevelType w:val="multilevel"/>
    <w:tmpl w:val="0F4E843E"/>
    <w:lvl w:ilvl="0">
      <w:start w:val="7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  <w:jc w:val="right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71" w:hanging="284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26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9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7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45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18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91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429D39B3"/>
    <w:multiLevelType w:val="hybridMultilevel"/>
    <w:tmpl w:val="74DE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93CA0"/>
    <w:multiLevelType w:val="hybridMultilevel"/>
    <w:tmpl w:val="F5CC4DF0"/>
    <w:lvl w:ilvl="0" w:tplc="0409000F">
      <w:start w:val="1"/>
      <w:numFmt w:val="decimal"/>
      <w:lvlText w:val="%1."/>
      <w:lvlJc w:val="left"/>
      <w:pPr>
        <w:ind w:left="1868" w:hanging="360"/>
      </w:p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 w:tentative="1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1" w15:restartNumberingAfterBreak="0">
    <w:nsid w:val="502444DD"/>
    <w:multiLevelType w:val="multilevel"/>
    <w:tmpl w:val="19E00BFA"/>
    <w:lvl w:ilvl="0">
      <w:start w:val="50"/>
      <w:numFmt w:val="decimal"/>
      <w:lvlText w:val="%1."/>
      <w:lvlJc w:val="left"/>
      <w:pPr>
        <w:ind w:left="74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4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05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0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5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6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1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64" w:hanging="567"/>
      </w:pPr>
      <w:rPr>
        <w:rFonts w:hint="default"/>
        <w:lang w:val="en-US" w:eastAsia="en-US" w:bidi="ar-SA"/>
      </w:rPr>
    </w:lvl>
  </w:abstractNum>
  <w:abstractNum w:abstractNumId="12" w15:restartNumberingAfterBreak="0">
    <w:nsid w:val="520B3742"/>
    <w:multiLevelType w:val="multilevel"/>
    <w:tmpl w:val="EB664BEA"/>
    <w:lvl w:ilvl="0">
      <w:start w:val="9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02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7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34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58AF7196"/>
    <w:multiLevelType w:val="multilevel"/>
    <w:tmpl w:val="EB664BEA"/>
    <w:lvl w:ilvl="0">
      <w:start w:val="9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02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7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34" w:hanging="567"/>
      </w:pPr>
      <w:rPr>
        <w:rFonts w:hint="default"/>
        <w:lang w:val="en-US" w:eastAsia="en-US" w:bidi="ar-SA"/>
      </w:rPr>
    </w:lvl>
  </w:abstractNum>
  <w:abstractNum w:abstractNumId="14" w15:restartNumberingAfterBreak="0">
    <w:nsid w:val="5E650276"/>
    <w:multiLevelType w:val="multilevel"/>
    <w:tmpl w:val="A1D27758"/>
    <w:lvl w:ilvl="0">
      <w:start w:val="6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02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7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34" w:hanging="567"/>
      </w:pPr>
      <w:rPr>
        <w:rFonts w:hint="default"/>
        <w:lang w:val="en-US" w:eastAsia="en-US" w:bidi="ar-SA"/>
      </w:rPr>
    </w:lvl>
  </w:abstractNum>
  <w:abstractNum w:abstractNumId="15" w15:restartNumberingAfterBreak="0">
    <w:nsid w:val="7A4164E2"/>
    <w:multiLevelType w:val="multilevel"/>
    <w:tmpl w:val="4D18E274"/>
    <w:lvl w:ilvl="0">
      <w:start w:val="8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02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7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34" w:hanging="56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14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83"/>
    <w:rsid w:val="00004598"/>
    <w:rsid w:val="00016128"/>
    <w:rsid w:val="00024E8D"/>
    <w:rsid w:val="0003206B"/>
    <w:rsid w:val="00037874"/>
    <w:rsid w:val="00045624"/>
    <w:rsid w:val="00051997"/>
    <w:rsid w:val="000560C7"/>
    <w:rsid w:val="000577F2"/>
    <w:rsid w:val="00060232"/>
    <w:rsid w:val="00060B19"/>
    <w:rsid w:val="00071C03"/>
    <w:rsid w:val="00074C60"/>
    <w:rsid w:val="00077778"/>
    <w:rsid w:val="00092112"/>
    <w:rsid w:val="00092336"/>
    <w:rsid w:val="00097BA6"/>
    <w:rsid w:val="000A4ECD"/>
    <w:rsid w:val="000B03F6"/>
    <w:rsid w:val="000B08BA"/>
    <w:rsid w:val="000B6639"/>
    <w:rsid w:val="000C362D"/>
    <w:rsid w:val="000C766D"/>
    <w:rsid w:val="000D602F"/>
    <w:rsid w:val="000D6DD0"/>
    <w:rsid w:val="000E140E"/>
    <w:rsid w:val="000E4A9D"/>
    <w:rsid w:val="000F7B79"/>
    <w:rsid w:val="0010055F"/>
    <w:rsid w:val="00114F77"/>
    <w:rsid w:val="00115C3B"/>
    <w:rsid w:val="00117971"/>
    <w:rsid w:val="00117F96"/>
    <w:rsid w:val="00120E70"/>
    <w:rsid w:val="00121A95"/>
    <w:rsid w:val="00123E50"/>
    <w:rsid w:val="00134971"/>
    <w:rsid w:val="00136DA8"/>
    <w:rsid w:val="0013713C"/>
    <w:rsid w:val="00141E78"/>
    <w:rsid w:val="00145D16"/>
    <w:rsid w:val="00146C1D"/>
    <w:rsid w:val="001500CF"/>
    <w:rsid w:val="0015173E"/>
    <w:rsid w:val="001531B8"/>
    <w:rsid w:val="00154C1D"/>
    <w:rsid w:val="00154E30"/>
    <w:rsid w:val="00184A21"/>
    <w:rsid w:val="00196803"/>
    <w:rsid w:val="00196CA6"/>
    <w:rsid w:val="001B138A"/>
    <w:rsid w:val="001B1B74"/>
    <w:rsid w:val="001B597C"/>
    <w:rsid w:val="001C099A"/>
    <w:rsid w:val="001C0A0C"/>
    <w:rsid w:val="001C1790"/>
    <w:rsid w:val="001D0EFA"/>
    <w:rsid w:val="001D43C4"/>
    <w:rsid w:val="001E1B5A"/>
    <w:rsid w:val="001E299B"/>
    <w:rsid w:val="001F4B8D"/>
    <w:rsid w:val="00214A60"/>
    <w:rsid w:val="00216AEB"/>
    <w:rsid w:val="00216CBE"/>
    <w:rsid w:val="0021728E"/>
    <w:rsid w:val="002278A3"/>
    <w:rsid w:val="00227B87"/>
    <w:rsid w:val="00230B4F"/>
    <w:rsid w:val="00233B25"/>
    <w:rsid w:val="00243309"/>
    <w:rsid w:val="0025164A"/>
    <w:rsid w:val="00254B50"/>
    <w:rsid w:val="00254CF9"/>
    <w:rsid w:val="00256448"/>
    <w:rsid w:val="0025737F"/>
    <w:rsid w:val="00260850"/>
    <w:rsid w:val="00262328"/>
    <w:rsid w:val="00272765"/>
    <w:rsid w:val="0028118B"/>
    <w:rsid w:val="0028279B"/>
    <w:rsid w:val="00284839"/>
    <w:rsid w:val="002870DB"/>
    <w:rsid w:val="002A3712"/>
    <w:rsid w:val="002A75BA"/>
    <w:rsid w:val="002C566C"/>
    <w:rsid w:val="002C6C52"/>
    <w:rsid w:val="002C7D31"/>
    <w:rsid w:val="002D7EA1"/>
    <w:rsid w:val="002E5D8A"/>
    <w:rsid w:val="002F4AF6"/>
    <w:rsid w:val="002F65B5"/>
    <w:rsid w:val="003018E5"/>
    <w:rsid w:val="003106D7"/>
    <w:rsid w:val="00310E41"/>
    <w:rsid w:val="00310FC3"/>
    <w:rsid w:val="003136B1"/>
    <w:rsid w:val="003228E7"/>
    <w:rsid w:val="00323AE1"/>
    <w:rsid w:val="0032742D"/>
    <w:rsid w:val="0033030C"/>
    <w:rsid w:val="0033236D"/>
    <w:rsid w:val="00345E6E"/>
    <w:rsid w:val="003552F4"/>
    <w:rsid w:val="00357FE6"/>
    <w:rsid w:val="003626DA"/>
    <w:rsid w:val="0037312F"/>
    <w:rsid w:val="003761C4"/>
    <w:rsid w:val="00395499"/>
    <w:rsid w:val="003A08DC"/>
    <w:rsid w:val="003A538E"/>
    <w:rsid w:val="003B1727"/>
    <w:rsid w:val="003B25FB"/>
    <w:rsid w:val="003B3011"/>
    <w:rsid w:val="003B7A8E"/>
    <w:rsid w:val="003C4D2B"/>
    <w:rsid w:val="003C4F70"/>
    <w:rsid w:val="003C6D75"/>
    <w:rsid w:val="003D6991"/>
    <w:rsid w:val="003F3260"/>
    <w:rsid w:val="003F6748"/>
    <w:rsid w:val="003F7E58"/>
    <w:rsid w:val="004064E2"/>
    <w:rsid w:val="00423B24"/>
    <w:rsid w:val="00424B4B"/>
    <w:rsid w:val="00424C25"/>
    <w:rsid w:val="00425A25"/>
    <w:rsid w:val="004277B1"/>
    <w:rsid w:val="004339DB"/>
    <w:rsid w:val="00436516"/>
    <w:rsid w:val="0043711B"/>
    <w:rsid w:val="004371BF"/>
    <w:rsid w:val="0044519F"/>
    <w:rsid w:val="0045419C"/>
    <w:rsid w:val="004754E1"/>
    <w:rsid w:val="004770C9"/>
    <w:rsid w:val="004848ED"/>
    <w:rsid w:val="00494203"/>
    <w:rsid w:val="004947C1"/>
    <w:rsid w:val="00496A8C"/>
    <w:rsid w:val="00496B24"/>
    <w:rsid w:val="004A0836"/>
    <w:rsid w:val="004A2DDA"/>
    <w:rsid w:val="004B2AF4"/>
    <w:rsid w:val="004B3E7D"/>
    <w:rsid w:val="004C21D5"/>
    <w:rsid w:val="004C5066"/>
    <w:rsid w:val="004C7AD6"/>
    <w:rsid w:val="004E1707"/>
    <w:rsid w:val="004E42A1"/>
    <w:rsid w:val="004E789D"/>
    <w:rsid w:val="004F2B8F"/>
    <w:rsid w:val="004F6228"/>
    <w:rsid w:val="005010FD"/>
    <w:rsid w:val="00504605"/>
    <w:rsid w:val="00506464"/>
    <w:rsid w:val="00511B00"/>
    <w:rsid w:val="00514E8C"/>
    <w:rsid w:val="00517CBB"/>
    <w:rsid w:val="00523612"/>
    <w:rsid w:val="00524635"/>
    <w:rsid w:val="00525E51"/>
    <w:rsid w:val="00533CF6"/>
    <w:rsid w:val="00547B83"/>
    <w:rsid w:val="00552D11"/>
    <w:rsid w:val="00553640"/>
    <w:rsid w:val="00555800"/>
    <w:rsid w:val="00556242"/>
    <w:rsid w:val="00556381"/>
    <w:rsid w:val="00556635"/>
    <w:rsid w:val="00557EA6"/>
    <w:rsid w:val="00560FDA"/>
    <w:rsid w:val="005647EB"/>
    <w:rsid w:val="00564A53"/>
    <w:rsid w:val="00567600"/>
    <w:rsid w:val="00570452"/>
    <w:rsid w:val="005750FF"/>
    <w:rsid w:val="00581C05"/>
    <w:rsid w:val="0059489A"/>
    <w:rsid w:val="00597C33"/>
    <w:rsid w:val="005A2832"/>
    <w:rsid w:val="005B574C"/>
    <w:rsid w:val="005B5E53"/>
    <w:rsid w:val="005C1EC8"/>
    <w:rsid w:val="005C69E4"/>
    <w:rsid w:val="005C6B81"/>
    <w:rsid w:val="005C741F"/>
    <w:rsid w:val="005E2217"/>
    <w:rsid w:val="005E4DBB"/>
    <w:rsid w:val="005E631D"/>
    <w:rsid w:val="005F0D23"/>
    <w:rsid w:val="005F2C07"/>
    <w:rsid w:val="005F3D34"/>
    <w:rsid w:val="005F5261"/>
    <w:rsid w:val="005F72DA"/>
    <w:rsid w:val="00606045"/>
    <w:rsid w:val="006130CB"/>
    <w:rsid w:val="00614C9F"/>
    <w:rsid w:val="00625204"/>
    <w:rsid w:val="0064151F"/>
    <w:rsid w:val="00647D50"/>
    <w:rsid w:val="00650A99"/>
    <w:rsid w:val="00650D32"/>
    <w:rsid w:val="00651B91"/>
    <w:rsid w:val="00656185"/>
    <w:rsid w:val="006655F8"/>
    <w:rsid w:val="0066586A"/>
    <w:rsid w:val="00677953"/>
    <w:rsid w:val="00681AFA"/>
    <w:rsid w:val="00683529"/>
    <w:rsid w:val="006858AA"/>
    <w:rsid w:val="00691C39"/>
    <w:rsid w:val="006A345F"/>
    <w:rsid w:val="006A57D1"/>
    <w:rsid w:val="006A5DB7"/>
    <w:rsid w:val="006A6BE5"/>
    <w:rsid w:val="006A7318"/>
    <w:rsid w:val="006B0395"/>
    <w:rsid w:val="006B6D37"/>
    <w:rsid w:val="006B6EBF"/>
    <w:rsid w:val="006B79E2"/>
    <w:rsid w:val="006C034F"/>
    <w:rsid w:val="006C4164"/>
    <w:rsid w:val="006C6692"/>
    <w:rsid w:val="006D1B62"/>
    <w:rsid w:val="006D5771"/>
    <w:rsid w:val="006E3116"/>
    <w:rsid w:val="006F4B2F"/>
    <w:rsid w:val="00710FE8"/>
    <w:rsid w:val="00710FF7"/>
    <w:rsid w:val="00722059"/>
    <w:rsid w:val="00723B7E"/>
    <w:rsid w:val="00725EF8"/>
    <w:rsid w:val="00726CEA"/>
    <w:rsid w:val="0072705B"/>
    <w:rsid w:val="0073229F"/>
    <w:rsid w:val="00735D8B"/>
    <w:rsid w:val="0074782A"/>
    <w:rsid w:val="00750691"/>
    <w:rsid w:val="00756402"/>
    <w:rsid w:val="0076132C"/>
    <w:rsid w:val="00773495"/>
    <w:rsid w:val="00797F76"/>
    <w:rsid w:val="007A1689"/>
    <w:rsid w:val="007A619A"/>
    <w:rsid w:val="007B1965"/>
    <w:rsid w:val="007B728D"/>
    <w:rsid w:val="007C0333"/>
    <w:rsid w:val="007C1738"/>
    <w:rsid w:val="007C3151"/>
    <w:rsid w:val="007C708E"/>
    <w:rsid w:val="007F589C"/>
    <w:rsid w:val="007F7011"/>
    <w:rsid w:val="00801ED3"/>
    <w:rsid w:val="0080621F"/>
    <w:rsid w:val="008078C9"/>
    <w:rsid w:val="00810521"/>
    <w:rsid w:val="0081268F"/>
    <w:rsid w:val="00824885"/>
    <w:rsid w:val="008359C1"/>
    <w:rsid w:val="0084271F"/>
    <w:rsid w:val="0085093D"/>
    <w:rsid w:val="008675AB"/>
    <w:rsid w:val="008733FE"/>
    <w:rsid w:val="00877487"/>
    <w:rsid w:val="00880111"/>
    <w:rsid w:val="0088047D"/>
    <w:rsid w:val="00884337"/>
    <w:rsid w:val="008850F0"/>
    <w:rsid w:val="00893D6F"/>
    <w:rsid w:val="00897CE8"/>
    <w:rsid w:val="008A41BE"/>
    <w:rsid w:val="008B432F"/>
    <w:rsid w:val="008B502E"/>
    <w:rsid w:val="008C02A2"/>
    <w:rsid w:val="008D0C7A"/>
    <w:rsid w:val="008D52D9"/>
    <w:rsid w:val="008F2074"/>
    <w:rsid w:val="008F34D9"/>
    <w:rsid w:val="009114FD"/>
    <w:rsid w:val="00923BE4"/>
    <w:rsid w:val="0092435A"/>
    <w:rsid w:val="009301E5"/>
    <w:rsid w:val="00932C70"/>
    <w:rsid w:val="00951312"/>
    <w:rsid w:val="00951B78"/>
    <w:rsid w:val="0095256E"/>
    <w:rsid w:val="00952F87"/>
    <w:rsid w:val="00953C8D"/>
    <w:rsid w:val="00954B5A"/>
    <w:rsid w:val="0095586F"/>
    <w:rsid w:val="00956273"/>
    <w:rsid w:val="00957F42"/>
    <w:rsid w:val="00961F28"/>
    <w:rsid w:val="00965B3C"/>
    <w:rsid w:val="00970283"/>
    <w:rsid w:val="00970965"/>
    <w:rsid w:val="00973D00"/>
    <w:rsid w:val="00981504"/>
    <w:rsid w:val="009827FD"/>
    <w:rsid w:val="00983E43"/>
    <w:rsid w:val="00986829"/>
    <w:rsid w:val="009A2857"/>
    <w:rsid w:val="009A3489"/>
    <w:rsid w:val="009A514E"/>
    <w:rsid w:val="009B726F"/>
    <w:rsid w:val="009C1218"/>
    <w:rsid w:val="009C277B"/>
    <w:rsid w:val="009C6A95"/>
    <w:rsid w:val="009E2498"/>
    <w:rsid w:val="009F3B89"/>
    <w:rsid w:val="00A03517"/>
    <w:rsid w:val="00A04B11"/>
    <w:rsid w:val="00A150EF"/>
    <w:rsid w:val="00A2036E"/>
    <w:rsid w:val="00A2325D"/>
    <w:rsid w:val="00A24CBC"/>
    <w:rsid w:val="00A311B9"/>
    <w:rsid w:val="00A40FCF"/>
    <w:rsid w:val="00A42EA3"/>
    <w:rsid w:val="00A513E3"/>
    <w:rsid w:val="00A52651"/>
    <w:rsid w:val="00A54C83"/>
    <w:rsid w:val="00A55071"/>
    <w:rsid w:val="00A550BF"/>
    <w:rsid w:val="00A637CA"/>
    <w:rsid w:val="00A63A69"/>
    <w:rsid w:val="00A63F82"/>
    <w:rsid w:val="00A720F5"/>
    <w:rsid w:val="00AA1D2C"/>
    <w:rsid w:val="00AC3833"/>
    <w:rsid w:val="00AC5B5E"/>
    <w:rsid w:val="00AC727B"/>
    <w:rsid w:val="00AD08F1"/>
    <w:rsid w:val="00AD7E54"/>
    <w:rsid w:val="00AE5BD7"/>
    <w:rsid w:val="00AF1181"/>
    <w:rsid w:val="00B13B79"/>
    <w:rsid w:val="00B250EE"/>
    <w:rsid w:val="00B26587"/>
    <w:rsid w:val="00B26DF9"/>
    <w:rsid w:val="00B30A09"/>
    <w:rsid w:val="00B318E1"/>
    <w:rsid w:val="00B35C85"/>
    <w:rsid w:val="00B42814"/>
    <w:rsid w:val="00B438BB"/>
    <w:rsid w:val="00B44267"/>
    <w:rsid w:val="00B5054B"/>
    <w:rsid w:val="00B50A5D"/>
    <w:rsid w:val="00B56CEA"/>
    <w:rsid w:val="00B57BE5"/>
    <w:rsid w:val="00B6059E"/>
    <w:rsid w:val="00B76029"/>
    <w:rsid w:val="00B80C65"/>
    <w:rsid w:val="00B936C8"/>
    <w:rsid w:val="00B940E7"/>
    <w:rsid w:val="00B94671"/>
    <w:rsid w:val="00B951A9"/>
    <w:rsid w:val="00B95746"/>
    <w:rsid w:val="00BB32D4"/>
    <w:rsid w:val="00BB3591"/>
    <w:rsid w:val="00BB372F"/>
    <w:rsid w:val="00BB3CB2"/>
    <w:rsid w:val="00BC7151"/>
    <w:rsid w:val="00BD0DE4"/>
    <w:rsid w:val="00C050BB"/>
    <w:rsid w:val="00C051A6"/>
    <w:rsid w:val="00C120DE"/>
    <w:rsid w:val="00C135E1"/>
    <w:rsid w:val="00C13E64"/>
    <w:rsid w:val="00C2088A"/>
    <w:rsid w:val="00C22EF7"/>
    <w:rsid w:val="00C26A41"/>
    <w:rsid w:val="00C27E8E"/>
    <w:rsid w:val="00C31D3E"/>
    <w:rsid w:val="00C334D0"/>
    <w:rsid w:val="00C364C2"/>
    <w:rsid w:val="00C41197"/>
    <w:rsid w:val="00C42956"/>
    <w:rsid w:val="00C540C8"/>
    <w:rsid w:val="00C54374"/>
    <w:rsid w:val="00C60939"/>
    <w:rsid w:val="00C61808"/>
    <w:rsid w:val="00C62EDD"/>
    <w:rsid w:val="00C64134"/>
    <w:rsid w:val="00C655B3"/>
    <w:rsid w:val="00C708AB"/>
    <w:rsid w:val="00C74097"/>
    <w:rsid w:val="00C752CB"/>
    <w:rsid w:val="00C765A1"/>
    <w:rsid w:val="00C765A6"/>
    <w:rsid w:val="00C94B4A"/>
    <w:rsid w:val="00CA1691"/>
    <w:rsid w:val="00CA299A"/>
    <w:rsid w:val="00CA48A7"/>
    <w:rsid w:val="00CA5D63"/>
    <w:rsid w:val="00CB26AE"/>
    <w:rsid w:val="00CC0B9B"/>
    <w:rsid w:val="00CD256B"/>
    <w:rsid w:val="00CE07AA"/>
    <w:rsid w:val="00CF5F32"/>
    <w:rsid w:val="00CF5FB2"/>
    <w:rsid w:val="00D05452"/>
    <w:rsid w:val="00D14707"/>
    <w:rsid w:val="00D3156D"/>
    <w:rsid w:val="00D32D3D"/>
    <w:rsid w:val="00D340C1"/>
    <w:rsid w:val="00D37E08"/>
    <w:rsid w:val="00D47744"/>
    <w:rsid w:val="00D67181"/>
    <w:rsid w:val="00D7110D"/>
    <w:rsid w:val="00D83251"/>
    <w:rsid w:val="00D87044"/>
    <w:rsid w:val="00D92AE9"/>
    <w:rsid w:val="00DA77F4"/>
    <w:rsid w:val="00DB411E"/>
    <w:rsid w:val="00DB7D32"/>
    <w:rsid w:val="00DC3D83"/>
    <w:rsid w:val="00DC48C4"/>
    <w:rsid w:val="00DC7CF7"/>
    <w:rsid w:val="00DD2491"/>
    <w:rsid w:val="00DE6614"/>
    <w:rsid w:val="00DF63CD"/>
    <w:rsid w:val="00DF7712"/>
    <w:rsid w:val="00E00570"/>
    <w:rsid w:val="00E01092"/>
    <w:rsid w:val="00E02D52"/>
    <w:rsid w:val="00E05A8D"/>
    <w:rsid w:val="00E073AD"/>
    <w:rsid w:val="00E12E85"/>
    <w:rsid w:val="00E20F16"/>
    <w:rsid w:val="00E27F4D"/>
    <w:rsid w:val="00E350FE"/>
    <w:rsid w:val="00E5169E"/>
    <w:rsid w:val="00E615AF"/>
    <w:rsid w:val="00E6535A"/>
    <w:rsid w:val="00E830C5"/>
    <w:rsid w:val="00E91D9E"/>
    <w:rsid w:val="00E932FC"/>
    <w:rsid w:val="00E95192"/>
    <w:rsid w:val="00EA5932"/>
    <w:rsid w:val="00EB269D"/>
    <w:rsid w:val="00EC3736"/>
    <w:rsid w:val="00ED2533"/>
    <w:rsid w:val="00ED2EB1"/>
    <w:rsid w:val="00ED4209"/>
    <w:rsid w:val="00ED52E3"/>
    <w:rsid w:val="00ED5380"/>
    <w:rsid w:val="00EE0EE3"/>
    <w:rsid w:val="00EE40E6"/>
    <w:rsid w:val="00EE724E"/>
    <w:rsid w:val="00EE782A"/>
    <w:rsid w:val="00EF04CA"/>
    <w:rsid w:val="00EF200A"/>
    <w:rsid w:val="00EF45FC"/>
    <w:rsid w:val="00EF5C7A"/>
    <w:rsid w:val="00EF63E6"/>
    <w:rsid w:val="00F139E6"/>
    <w:rsid w:val="00F14923"/>
    <w:rsid w:val="00F31ED9"/>
    <w:rsid w:val="00F350EA"/>
    <w:rsid w:val="00F36023"/>
    <w:rsid w:val="00F4128A"/>
    <w:rsid w:val="00F449FF"/>
    <w:rsid w:val="00F45F66"/>
    <w:rsid w:val="00F52CC7"/>
    <w:rsid w:val="00F541A4"/>
    <w:rsid w:val="00F67AA3"/>
    <w:rsid w:val="00F67F92"/>
    <w:rsid w:val="00F76AF5"/>
    <w:rsid w:val="00F81F36"/>
    <w:rsid w:val="00F84AD9"/>
    <w:rsid w:val="00F91B7C"/>
    <w:rsid w:val="00F93B58"/>
    <w:rsid w:val="00FC232D"/>
    <w:rsid w:val="00FC23B2"/>
    <w:rsid w:val="00FC7384"/>
    <w:rsid w:val="00FD0DBA"/>
    <w:rsid w:val="00FD636E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CC45"/>
  <w15:chartTrackingRefBased/>
  <w15:docId w15:val="{7EA3D619-B4B4-4E70-92E8-FE8D7289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F541A4"/>
    <w:pPr>
      <w:widowControl w:val="0"/>
      <w:autoSpaceDE w:val="0"/>
      <w:autoSpaceDN w:val="0"/>
      <w:spacing w:before="173" w:after="0" w:line="240" w:lineRule="auto"/>
      <w:ind w:left="717" w:hanging="568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1"/>
    <w:qFormat/>
    <w:rsid w:val="00F541A4"/>
    <w:pPr>
      <w:widowControl w:val="0"/>
      <w:autoSpaceDE w:val="0"/>
      <w:autoSpaceDN w:val="0"/>
      <w:spacing w:before="171" w:after="0" w:line="240" w:lineRule="auto"/>
      <w:ind w:left="717"/>
      <w:outlineLvl w:val="3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506464"/>
  </w:style>
  <w:style w:type="paragraph" w:styleId="ListParagraph">
    <w:name w:val="List Paragraph"/>
    <w:basedOn w:val="Normal"/>
    <w:uiPriority w:val="34"/>
    <w:qFormat/>
    <w:rsid w:val="00EE724E"/>
    <w:pPr>
      <w:widowControl w:val="0"/>
      <w:autoSpaceDE w:val="0"/>
      <w:autoSpaceDN w:val="0"/>
      <w:spacing w:before="172" w:after="0" w:line="240" w:lineRule="auto"/>
      <w:ind w:left="717" w:hanging="284"/>
    </w:pPr>
    <w:rPr>
      <w:rFonts w:ascii="Arial MT" w:eastAsia="Arial MT" w:hAnsi="Arial MT" w:cs="Arial MT"/>
    </w:rPr>
  </w:style>
  <w:style w:type="character" w:customStyle="1" w:styleId="viiyi">
    <w:name w:val="viiyi"/>
    <w:basedOn w:val="DefaultParagraphFont"/>
    <w:rsid w:val="00EE724E"/>
  </w:style>
  <w:style w:type="character" w:customStyle="1" w:styleId="Heading3Char">
    <w:name w:val="Heading 3 Char"/>
    <w:basedOn w:val="DefaultParagraphFont"/>
    <w:link w:val="Heading3"/>
    <w:uiPriority w:val="1"/>
    <w:rsid w:val="00F541A4"/>
    <w:rPr>
      <w:rFonts w:ascii="Arial" w:eastAsia="Arial" w:hAnsi="Arial" w:cs="Arial"/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F541A4"/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markedcontent">
    <w:name w:val="markedcontent"/>
    <w:basedOn w:val="DefaultParagraphFont"/>
    <w:rsid w:val="00F541A4"/>
  </w:style>
  <w:style w:type="paragraph" w:styleId="Header">
    <w:name w:val="header"/>
    <w:basedOn w:val="Normal"/>
    <w:link w:val="HeaderChar"/>
    <w:uiPriority w:val="99"/>
    <w:unhideWhenUsed/>
    <w:rsid w:val="00C05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A6"/>
  </w:style>
  <w:style w:type="paragraph" w:styleId="Footer">
    <w:name w:val="footer"/>
    <w:basedOn w:val="Normal"/>
    <w:link w:val="FooterChar"/>
    <w:uiPriority w:val="99"/>
    <w:unhideWhenUsed/>
    <w:rsid w:val="00C05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892D-92A8-414D-ADD7-C418EDC7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Gnahatum</dc:creator>
  <cp:keywords/>
  <dc:description/>
  <cp:lastModifiedBy>Gnahatum</cp:lastModifiedBy>
  <cp:revision>501</cp:revision>
  <dcterms:created xsi:type="dcterms:W3CDTF">2022-04-23T10:07:00Z</dcterms:created>
  <dcterms:modified xsi:type="dcterms:W3CDTF">2022-05-11T13:02:00Z</dcterms:modified>
</cp:coreProperties>
</file>