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74" w:rsidRPr="00C45863" w:rsidRDefault="00231474" w:rsidP="00C45863">
      <w:pPr>
        <w:spacing w:after="0" w:line="360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C45863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F52D0C" w:rsidRPr="00C45863" w:rsidRDefault="00F52D0C" w:rsidP="00C45863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1474" w:rsidRPr="00C45863" w:rsidRDefault="00231474" w:rsidP="00C458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45863">
        <w:rPr>
          <w:rStyle w:val="Strong"/>
          <w:rFonts w:ascii="GHEA Grapalat" w:hAnsi="GHEA Grapalat"/>
          <w:color w:val="000000"/>
          <w:lang w:val="hy-AM"/>
        </w:rPr>
        <w:t>ՀԱՅԱՍՏԱՆԻ ՀԱՆՐԱՊԵՏՈՒԹՅԱՆ</w:t>
      </w:r>
    </w:p>
    <w:p w:rsidR="00231474" w:rsidRPr="00C45863" w:rsidRDefault="00231474" w:rsidP="00C458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C45863">
        <w:rPr>
          <w:rFonts w:ascii="Courier New" w:hAnsi="Courier New" w:cs="Courier New"/>
          <w:color w:val="000000"/>
          <w:lang w:val="hy-AM"/>
        </w:rPr>
        <w:t> </w:t>
      </w:r>
      <w:r w:rsidRPr="00C45863">
        <w:rPr>
          <w:rStyle w:val="Strong"/>
          <w:rFonts w:ascii="GHEA Grapalat" w:hAnsi="GHEA Grapalat"/>
          <w:color w:val="000000"/>
          <w:lang w:val="hy-AM"/>
        </w:rPr>
        <w:t>Օ Ր Ե Ն Ք Ը</w:t>
      </w:r>
    </w:p>
    <w:p w:rsidR="00231474" w:rsidRPr="00C45863" w:rsidRDefault="00231474" w:rsidP="00C458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45863">
        <w:rPr>
          <w:rFonts w:ascii="Courier New" w:hAnsi="Courier New" w:cs="Courier New"/>
          <w:color w:val="000000"/>
          <w:lang w:val="hy-AM"/>
        </w:rPr>
        <w:t>  </w:t>
      </w:r>
    </w:p>
    <w:p w:rsidR="00231474" w:rsidRPr="00C45863" w:rsidRDefault="00231474" w:rsidP="00C4586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C45863">
        <w:rPr>
          <w:rFonts w:ascii="GHEA Grapalat" w:hAnsi="GHEA Grapalat"/>
          <w:b/>
          <w:bCs/>
          <w:color w:val="000000"/>
          <w:lang w:val="hy-AM"/>
        </w:rPr>
        <w:t>«ՊԵՏԱԿԱՆ ՏՈՒՐՔԻ ՄԱՍԻՆ</w:t>
      </w:r>
      <w:r w:rsidRPr="00C45863">
        <w:rPr>
          <w:rFonts w:ascii="GHEA Grapalat" w:hAnsi="GHEA Grapalat" w:cs="GHEA Grapalat"/>
          <w:b/>
          <w:bCs/>
          <w:color w:val="000000"/>
          <w:lang w:val="hy-AM"/>
        </w:rPr>
        <w:t>»</w:t>
      </w:r>
      <w:r w:rsidRPr="00C45863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="005F013A" w:rsidRPr="00C45863">
        <w:rPr>
          <w:rStyle w:val="Strong"/>
          <w:rFonts w:ascii="GHEA Grapalat" w:hAnsi="GHEA Grapalat" w:cs="Sylfaen"/>
          <w:lang w:val="hy-AM"/>
        </w:rPr>
        <w:t>ՀԱՅԱՍՏԱՆԻՀԱՆՐԱՊԵՏՈՒԹՅԱՆ</w:t>
      </w:r>
      <w:r w:rsidR="00073473" w:rsidRPr="00C45863">
        <w:rPr>
          <w:rFonts w:ascii="GHEA Grapalat" w:hAnsi="GHEA Grapalat" w:cs="GHEA Grapalat"/>
          <w:b/>
          <w:bCs/>
          <w:color w:val="000000"/>
          <w:lang w:val="hy-AM"/>
        </w:rPr>
        <w:t>ՕՐԵՆՔՈՒՄ</w:t>
      </w:r>
      <w:r w:rsidR="00073473" w:rsidRPr="00C45863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="00073473" w:rsidRPr="00C45863">
        <w:rPr>
          <w:rFonts w:ascii="GHEA Grapalat" w:hAnsi="GHEA Grapalat" w:cs="Calibri"/>
          <w:b/>
          <w:bCs/>
          <w:color w:val="000000"/>
          <w:lang w:val="hy-AM"/>
        </w:rPr>
        <w:t xml:space="preserve"> ՓՈՓՈԽՈՒԹՅՈՒՆ ԵՎ ԼՐԱՑՈՒՄՆԵՐ</w:t>
      </w:r>
      <w:r w:rsidRPr="00C45863">
        <w:rPr>
          <w:rFonts w:ascii="GHEA Grapalat" w:hAnsi="GHEA Grapalat" w:cs="GHEA Grapalat"/>
          <w:b/>
          <w:bCs/>
          <w:color w:val="000000"/>
          <w:lang w:val="hy-AM"/>
        </w:rPr>
        <w:t>ԿԱՏԱՐԵԼՈՒ</w:t>
      </w:r>
      <w:r w:rsidRPr="00C45863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C45863">
        <w:rPr>
          <w:rFonts w:ascii="GHEA Grapalat" w:hAnsi="GHEA Grapalat" w:cs="GHEA Grapalat"/>
          <w:b/>
          <w:bCs/>
          <w:color w:val="000000"/>
          <w:lang w:val="hy-AM"/>
        </w:rPr>
        <w:t>ՄԱՍԻՆ</w:t>
      </w:r>
    </w:p>
    <w:p w:rsidR="00231474" w:rsidRPr="00C45863" w:rsidRDefault="00231474" w:rsidP="00C4586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C45863">
        <w:rPr>
          <w:rFonts w:ascii="Courier New" w:hAnsi="Courier New" w:cs="Courier New"/>
          <w:color w:val="000000"/>
          <w:lang w:val="hy-AM"/>
        </w:rPr>
        <w:t> </w:t>
      </w:r>
    </w:p>
    <w:p w:rsidR="002F78CE" w:rsidRPr="00C45863" w:rsidRDefault="00231474" w:rsidP="00C45863">
      <w:pPr>
        <w:spacing w:after="0" w:line="360" w:lineRule="auto"/>
        <w:ind w:firstLine="720"/>
        <w:jc w:val="both"/>
        <w:rPr>
          <w:rFonts w:ascii="GHEA Grapalat" w:hAnsi="GHEA Grapalat" w:cs="Cambria Math"/>
          <w:color w:val="000000"/>
          <w:sz w:val="24"/>
          <w:szCs w:val="24"/>
          <w:lang w:val="hy-AM"/>
        </w:rPr>
      </w:pPr>
      <w:r w:rsidRPr="00C458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C45863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C458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1.</w:t>
      </w:r>
      <w:r w:rsidRPr="00C45863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C45863">
        <w:rPr>
          <w:rFonts w:ascii="GHEA Grapalat" w:hAnsi="GHEA Grapalat"/>
          <w:color w:val="000000"/>
          <w:sz w:val="24"/>
          <w:szCs w:val="24"/>
          <w:lang w:val="hy-AM"/>
        </w:rPr>
        <w:t>«Պետական տուրքի մասին» 1997 թվականի դեկտեմբերի 27-ի ՀO-186-Ն օրենքի</w:t>
      </w:r>
      <w:r w:rsidR="002A63AC" w:rsidRPr="00C45863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(այսուհետ՝ օրենք)</w:t>
      </w:r>
      <w:r w:rsidR="00C03587" w:rsidRPr="00C458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F78CE" w:rsidRPr="00C45863"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="002F78CE" w:rsidRPr="00C45863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.4 հոդվածի՝ </w:t>
      </w:r>
    </w:p>
    <w:p w:rsidR="00B94FCF" w:rsidRPr="00C45863" w:rsidRDefault="00B94FCF" w:rsidP="00C45863">
      <w:pPr>
        <w:pStyle w:val="ListParagraph"/>
        <w:numPr>
          <w:ilvl w:val="0"/>
          <w:numId w:val="1"/>
        </w:numPr>
        <w:tabs>
          <w:tab w:val="right" w:pos="10260"/>
        </w:tabs>
        <w:spacing w:after="0" w:line="360" w:lineRule="auto"/>
        <w:jc w:val="both"/>
        <w:rPr>
          <w:rFonts w:ascii="GHEA Grapalat" w:hAnsi="GHEA Grapalat" w:cs="Sylfaen"/>
          <w:bCs/>
          <w:spacing w:val="-6"/>
          <w:sz w:val="24"/>
          <w:szCs w:val="24"/>
          <w:lang w:val="hy-AM"/>
        </w:rPr>
      </w:pPr>
      <w:r w:rsidRPr="00C45863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7-րդ կետում </w:t>
      </w:r>
      <w:r w:rsidRPr="00C45863">
        <w:rPr>
          <w:rFonts w:ascii="GHEA Grapalat" w:hAnsi="GHEA Grapalat"/>
          <w:color w:val="000000"/>
          <w:sz w:val="24"/>
          <w:szCs w:val="24"/>
          <w:lang w:val="hy-AM"/>
        </w:rPr>
        <w:t>«ջրօգտագործման» բառը փոխարինել «մակերևութային ջրերի օգտագործման» բառերով</w:t>
      </w:r>
      <w:r w:rsidRPr="00C4586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</w:t>
      </w:r>
      <w:r w:rsidRPr="00C45863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Pr="00C45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ֆիզիկական անձանցից բազային</w:t>
      </w:r>
      <w:r w:rsidRPr="00C45863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տուրքի</w:t>
      </w:r>
      <w:r w:rsidRPr="00C45863">
        <w:rPr>
          <w:rFonts w:ascii="GHEA Grapalat" w:hAnsi="GHEA Grapalat"/>
          <w:color w:val="000000"/>
          <w:sz w:val="24"/>
          <w:szCs w:val="24"/>
          <w:lang w:val="hy-AM"/>
        </w:rPr>
        <w:t>» բառերից հետո լրացնել «2</w:t>
      </w:r>
      <w:r w:rsidRPr="00C45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5-ապատիկի</w:t>
      </w:r>
      <w:r w:rsidRPr="00C45863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բառով, իսկ 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իրավաբանական</w:t>
      </w:r>
      <w:r w:rsidR="00AC031D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անձանցից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>»</w:t>
      </w:r>
      <w:r w:rsidR="00AC031D"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բառերից</w:t>
      </w:r>
      <w:r w:rsidR="00AC031D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հետո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«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բազային</w:t>
      </w:r>
      <w:r w:rsidR="00AC031D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տուրքի</w:t>
      </w:r>
      <w:r w:rsidR="00AC031D"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>10-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ապատիկի</w:t>
      </w:r>
      <w:r w:rsidR="00AC031D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չափով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»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բառերը</w:t>
      </w:r>
      <w:r w:rsidR="00AC031D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փոխարինել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«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բազային</w:t>
      </w:r>
      <w:r w:rsidR="00AC031D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տուրքի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BF5A2A"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>75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>-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ապատիկի</w:t>
      </w:r>
      <w:r w:rsidR="00AC031D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չափով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»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բառերով.</w:t>
      </w:r>
    </w:p>
    <w:p w:rsidR="005F22B7" w:rsidRPr="00C45863" w:rsidRDefault="002F78CE" w:rsidP="00C458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45863">
        <w:rPr>
          <w:rFonts w:ascii="GHEA Grapalat" w:hAnsi="GHEA Grapalat"/>
          <w:color w:val="000000"/>
          <w:sz w:val="24"/>
          <w:szCs w:val="24"/>
          <w:lang w:val="hy-AM"/>
        </w:rPr>
        <w:t xml:space="preserve">հոդվածը </w:t>
      </w:r>
      <w:r w:rsidRPr="00C45863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լրացնել </w:t>
      </w:r>
      <w:r w:rsidRPr="00C45863">
        <w:rPr>
          <w:rFonts w:ascii="GHEA Grapalat" w:hAnsi="GHEA Grapalat"/>
          <w:color w:val="000000"/>
          <w:sz w:val="24"/>
          <w:szCs w:val="24"/>
          <w:lang w:val="hy-AM"/>
        </w:rPr>
        <w:t>հետևյալ բովանդակությամբ 7</w:t>
      </w:r>
      <w:r w:rsidR="00DE4B45" w:rsidRPr="00C4586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F52D0C" w:rsidRPr="00C45863">
        <w:rPr>
          <w:rFonts w:ascii="GHEA Grapalat" w:hAnsi="GHEA Grapalat" w:cs="Cambria Math"/>
          <w:color w:val="000000"/>
          <w:sz w:val="24"/>
          <w:szCs w:val="24"/>
          <w:lang w:val="hy-AM"/>
        </w:rPr>
        <w:t>1</w:t>
      </w:r>
      <w:r w:rsidR="00F52D0C" w:rsidRPr="00C4586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2A63AC" w:rsidRPr="00C45863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="00F52D0C" w:rsidRPr="00C45863">
        <w:rPr>
          <w:rFonts w:ascii="GHEA Grapalat" w:hAnsi="GHEA Grapalat"/>
          <w:color w:val="000000"/>
          <w:sz w:val="24"/>
          <w:szCs w:val="24"/>
          <w:lang w:val="hy-AM"/>
        </w:rPr>
        <w:t xml:space="preserve"> և 7</w:t>
      </w:r>
      <w:r w:rsidR="00DE4B45" w:rsidRPr="00C4586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F52D0C" w:rsidRPr="00C45863">
        <w:rPr>
          <w:rFonts w:ascii="GHEA Grapalat" w:hAnsi="GHEA Grapalat"/>
          <w:color w:val="000000"/>
          <w:sz w:val="24"/>
          <w:szCs w:val="24"/>
          <w:lang w:val="hy-AM"/>
        </w:rPr>
        <w:t>2-րդ</w:t>
      </w:r>
      <w:r w:rsidRPr="00C45863">
        <w:rPr>
          <w:rFonts w:ascii="GHEA Grapalat" w:hAnsi="GHEA Grapalat"/>
          <w:color w:val="000000"/>
          <w:sz w:val="24"/>
          <w:szCs w:val="24"/>
          <w:lang w:val="hy-AM"/>
        </w:rPr>
        <w:t xml:space="preserve"> կետ</w:t>
      </w:r>
      <w:r w:rsidR="00F52D0C" w:rsidRPr="00C45863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C45863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5F22B7" w:rsidRPr="00C45863">
        <w:rPr>
          <w:rFonts w:ascii="GHEA Grapalat" w:hAnsi="GHEA Grapalat"/>
          <w:color w:val="000000"/>
          <w:sz w:val="24"/>
          <w:szCs w:val="24"/>
          <w:lang w:val="hy-AM"/>
        </w:rPr>
        <w:t>՝</w:t>
      </w:r>
    </w:p>
    <w:tbl>
      <w:tblPr>
        <w:tblW w:w="973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797"/>
      </w:tblGrid>
      <w:tr w:rsidR="005F22B7" w:rsidRPr="00C45863" w:rsidTr="00E27E22">
        <w:trPr>
          <w:tblCellSpacing w:w="0" w:type="dxa"/>
          <w:jc w:val="center"/>
        </w:trPr>
        <w:tc>
          <w:tcPr>
            <w:tcW w:w="6938" w:type="dxa"/>
            <w:shd w:val="clear" w:color="auto" w:fill="FFFFFF"/>
            <w:hideMark/>
          </w:tcPr>
          <w:p w:rsidR="005F22B7" w:rsidRPr="00C45863" w:rsidRDefault="005F22B7" w:rsidP="00C45863">
            <w:pPr>
              <w:spacing w:before="100" w:beforeAutospacing="1" w:after="0" w:line="360" w:lineRule="auto"/>
              <w:ind w:left="818" w:hanging="8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458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        «7</w:t>
            </w:r>
            <w:r w:rsidRPr="00C45863">
              <w:rPr>
                <w:rFonts w:ascii="GHEA Grapalat" w:hAnsi="GHEA Grapalat" w:cs="Cambria Math"/>
                <w:color w:val="000000"/>
                <w:sz w:val="24"/>
                <w:szCs w:val="24"/>
                <w:lang w:val="hy-AM"/>
              </w:rPr>
              <w:t>.1 ստորերկրյա քաղցրահամ</w:t>
            </w:r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ջրերի օգտագործման թույլտվության տրամադրման համար`</w:t>
            </w:r>
          </w:p>
        </w:tc>
        <w:tc>
          <w:tcPr>
            <w:tcW w:w="2797" w:type="dxa"/>
            <w:shd w:val="clear" w:color="auto" w:fill="FFFFFF"/>
            <w:vAlign w:val="bottom"/>
            <w:hideMark/>
          </w:tcPr>
          <w:p w:rsidR="005F22B7" w:rsidRPr="00C45863" w:rsidRDefault="005F22B7" w:rsidP="00C45863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F22B7" w:rsidRPr="00C45863" w:rsidTr="00E27E22">
        <w:trPr>
          <w:tblCellSpacing w:w="0" w:type="dxa"/>
          <w:jc w:val="center"/>
        </w:trPr>
        <w:tc>
          <w:tcPr>
            <w:tcW w:w="6938" w:type="dxa"/>
            <w:shd w:val="clear" w:color="auto" w:fill="FFFFFF"/>
            <w:hideMark/>
          </w:tcPr>
          <w:p w:rsidR="005F22B7" w:rsidRPr="00C45863" w:rsidRDefault="005F22B7" w:rsidP="00C45863">
            <w:pPr>
              <w:spacing w:after="0" w:line="360" w:lineRule="auto"/>
              <w:ind w:left="818" w:hanging="8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45863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797" w:type="dxa"/>
            <w:shd w:val="clear" w:color="auto" w:fill="FFFFFF"/>
            <w:hideMark/>
          </w:tcPr>
          <w:p w:rsidR="005F22B7" w:rsidRPr="00C45863" w:rsidRDefault="005F22B7" w:rsidP="00C45863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F22B7" w:rsidRPr="00C45863" w:rsidTr="00E27E22">
        <w:trPr>
          <w:tblCellSpacing w:w="0" w:type="dxa"/>
          <w:jc w:val="center"/>
        </w:trPr>
        <w:tc>
          <w:tcPr>
            <w:tcW w:w="6938" w:type="dxa"/>
            <w:shd w:val="clear" w:color="auto" w:fill="FFFFFF"/>
            <w:hideMark/>
          </w:tcPr>
          <w:p w:rsidR="005F22B7" w:rsidRPr="00C45863" w:rsidRDefault="00AC031D" w:rsidP="0050690A">
            <w:pPr>
              <w:spacing w:after="0" w:line="360" w:lineRule="auto"/>
              <w:ind w:left="818" w:hanging="8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</w:t>
            </w:r>
            <w:r w:rsidR="005F22B7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իզիկական</w:t>
            </w:r>
            <w:proofErr w:type="spellEnd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5F22B7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անձանցից</w:t>
            </w:r>
            <w:proofErr w:type="spellEnd"/>
          </w:p>
        </w:tc>
        <w:tc>
          <w:tcPr>
            <w:tcW w:w="2797" w:type="dxa"/>
            <w:shd w:val="clear" w:color="auto" w:fill="FFFFFF"/>
            <w:hideMark/>
          </w:tcPr>
          <w:p w:rsidR="00E27E22" w:rsidRPr="00C45863" w:rsidRDefault="00AC031D" w:rsidP="0050690A">
            <w:pPr>
              <w:spacing w:after="0" w:line="36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</w:rPr>
            </w:pPr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="005F22B7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ազային</w:t>
            </w:r>
            <w:proofErr w:type="spellEnd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47638C" w:rsidRPr="00C45863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տուրքի</w:t>
            </w:r>
            <w:r w:rsidR="005F22B7" w:rsidRPr="00C45863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</w:rPr>
              <w:t> </w:t>
            </w:r>
          </w:p>
          <w:p w:rsidR="005F22B7" w:rsidRPr="00C45863" w:rsidRDefault="00BF5A2A" w:rsidP="0050690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</w:t>
            </w:r>
            <w:r w:rsidR="00E27E22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5-ապատիկի </w:t>
            </w:r>
            <w:proofErr w:type="spellStart"/>
            <w:r w:rsidR="005F22B7" w:rsidRPr="00C4586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չափով</w:t>
            </w:r>
            <w:proofErr w:type="spellEnd"/>
          </w:p>
        </w:tc>
      </w:tr>
      <w:tr w:rsidR="005F22B7" w:rsidRPr="00C45863" w:rsidTr="00E27E22">
        <w:trPr>
          <w:tblCellSpacing w:w="0" w:type="dxa"/>
          <w:jc w:val="center"/>
        </w:trPr>
        <w:tc>
          <w:tcPr>
            <w:tcW w:w="6938" w:type="dxa"/>
            <w:shd w:val="clear" w:color="auto" w:fill="FFFFFF"/>
            <w:hideMark/>
          </w:tcPr>
          <w:p w:rsidR="005F22B7" w:rsidRPr="00C45863" w:rsidRDefault="005F22B7" w:rsidP="0050690A">
            <w:pPr>
              <w:spacing w:after="0" w:line="360" w:lineRule="auto"/>
              <w:ind w:left="818" w:hanging="8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4586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shd w:val="clear" w:color="auto" w:fill="FFFFFF"/>
            <w:hideMark/>
          </w:tcPr>
          <w:p w:rsidR="005F22B7" w:rsidRPr="00C45863" w:rsidRDefault="005F22B7" w:rsidP="0050690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4586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5F22B7" w:rsidRPr="00C45863" w:rsidTr="00E27E22">
        <w:trPr>
          <w:tblCellSpacing w:w="0" w:type="dxa"/>
          <w:jc w:val="center"/>
        </w:trPr>
        <w:tc>
          <w:tcPr>
            <w:tcW w:w="6938" w:type="dxa"/>
            <w:shd w:val="clear" w:color="auto" w:fill="FFFFFF"/>
            <w:hideMark/>
          </w:tcPr>
          <w:p w:rsidR="005F22B7" w:rsidRPr="00C45863" w:rsidRDefault="00AC031D" w:rsidP="0050690A">
            <w:pPr>
              <w:spacing w:after="0" w:line="360" w:lineRule="auto"/>
              <w:ind w:left="818" w:hanging="8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</w:t>
            </w:r>
            <w:r w:rsidR="005F22B7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րավաբանական</w:t>
            </w:r>
            <w:proofErr w:type="spellEnd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5F22B7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անձանցից</w:t>
            </w:r>
            <w:proofErr w:type="spellEnd"/>
          </w:p>
        </w:tc>
        <w:tc>
          <w:tcPr>
            <w:tcW w:w="2797" w:type="dxa"/>
            <w:shd w:val="clear" w:color="auto" w:fill="FFFFFF"/>
            <w:hideMark/>
          </w:tcPr>
          <w:p w:rsidR="005F22B7" w:rsidRPr="00C45863" w:rsidRDefault="0047638C" w:rsidP="0050690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="005F22B7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ազային</w:t>
            </w:r>
            <w:proofErr w:type="spellEnd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տուրքի</w:t>
            </w:r>
          </w:p>
        </w:tc>
      </w:tr>
      <w:tr w:rsidR="005F22B7" w:rsidRPr="00C45863" w:rsidTr="00E27E22">
        <w:trPr>
          <w:tblCellSpacing w:w="0" w:type="dxa"/>
          <w:jc w:val="center"/>
        </w:trPr>
        <w:tc>
          <w:tcPr>
            <w:tcW w:w="6938" w:type="dxa"/>
            <w:shd w:val="clear" w:color="auto" w:fill="FFFFFF"/>
            <w:hideMark/>
          </w:tcPr>
          <w:p w:rsidR="00F52D0C" w:rsidRPr="00C45863" w:rsidRDefault="00F52D0C" w:rsidP="0050690A">
            <w:pPr>
              <w:spacing w:after="0" w:line="36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797" w:type="dxa"/>
            <w:shd w:val="clear" w:color="auto" w:fill="FFFFFF"/>
            <w:vAlign w:val="bottom"/>
            <w:hideMark/>
          </w:tcPr>
          <w:p w:rsidR="00F52D0C" w:rsidRPr="00C45863" w:rsidRDefault="00BF5A2A" w:rsidP="0050690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E36743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="00E27E22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  <w:r w:rsidR="005F22B7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-ապատիկի </w:t>
            </w:r>
            <w:proofErr w:type="spellStart"/>
            <w:r w:rsidR="005F22B7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չափով</w:t>
            </w:r>
            <w:proofErr w:type="spellEnd"/>
          </w:p>
          <w:p w:rsidR="005F22B7" w:rsidRPr="00C45863" w:rsidRDefault="005F22B7" w:rsidP="0050690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:rsidR="002F78CE" w:rsidRPr="00C45863" w:rsidRDefault="00F52D0C" w:rsidP="0050690A">
      <w:pPr>
        <w:pStyle w:val="ListParagraph"/>
        <w:spacing w:after="0" w:line="360" w:lineRule="auto"/>
        <w:ind w:left="108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45863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C45863">
        <w:rPr>
          <w:rFonts w:ascii="GHEA Grapalat" w:hAnsi="GHEA Grapalat" w:cs="Cambria Math"/>
          <w:color w:val="000000"/>
          <w:sz w:val="24"/>
          <w:szCs w:val="24"/>
          <w:lang w:val="hy-AM"/>
        </w:rPr>
        <w:t>.2 ստորերկրյա քաղցրահամ</w:t>
      </w:r>
      <w:r w:rsidRPr="00C45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ջրերի</w:t>
      </w:r>
      <w:r w:rsidR="00E36743" w:rsidRPr="00C45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45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օգտագործման</w:t>
      </w:r>
      <w:r w:rsidR="00E36743" w:rsidRPr="00C45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C45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թույլտվության</w:t>
      </w:r>
      <w:proofErr w:type="spellEnd"/>
      <w:r w:rsidR="00E36743" w:rsidRPr="00C45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C45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գործողության</w:t>
      </w:r>
      <w:proofErr w:type="spellEnd"/>
      <w:r w:rsidR="00E36743" w:rsidRPr="00C45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C45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ժամկետի</w:t>
      </w:r>
      <w:proofErr w:type="spellEnd"/>
      <w:r w:rsidR="00E36743" w:rsidRPr="00C45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C45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երկարաձգման</w:t>
      </w:r>
      <w:proofErr w:type="spellEnd"/>
      <w:r w:rsidRPr="00C45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5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թույլտվության</w:t>
      </w:r>
      <w:proofErr w:type="spellEnd"/>
      <w:r w:rsidR="00E36743" w:rsidRPr="00C45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C45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վերաձևակերպման</w:t>
      </w:r>
      <w:proofErr w:type="spellEnd"/>
      <w:r w:rsidR="00E36743" w:rsidRPr="00C45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C45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C45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`</w:t>
      </w:r>
    </w:p>
    <w:p w:rsidR="00F52D0C" w:rsidRPr="00C45863" w:rsidRDefault="00F52D0C" w:rsidP="009402DC">
      <w:pPr>
        <w:pStyle w:val="ListParagraph"/>
        <w:spacing w:after="0" w:line="360" w:lineRule="auto"/>
        <w:ind w:left="108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974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  <w:gridCol w:w="2894"/>
      </w:tblGrid>
      <w:tr w:rsidR="00F52D0C" w:rsidRPr="00C45863" w:rsidTr="00E36743">
        <w:trPr>
          <w:trHeight w:val="1327"/>
          <w:tblCellSpacing w:w="0" w:type="dxa"/>
          <w:jc w:val="center"/>
        </w:trPr>
        <w:tc>
          <w:tcPr>
            <w:tcW w:w="6855" w:type="dxa"/>
            <w:shd w:val="clear" w:color="auto" w:fill="FFFFFF"/>
            <w:hideMark/>
          </w:tcPr>
          <w:p w:rsidR="00F52D0C" w:rsidRPr="00C45863" w:rsidRDefault="00E36743" w:rsidP="00C45863">
            <w:pPr>
              <w:spacing w:after="0" w:line="360" w:lineRule="auto"/>
              <w:ind w:left="818" w:hanging="8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Ֆ</w:t>
            </w:r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իզիկական</w:t>
            </w:r>
            <w:proofErr w:type="spellEnd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անձանցից</w:t>
            </w:r>
            <w:bookmarkStart w:id="0" w:name="_GoBack"/>
            <w:bookmarkEnd w:id="0"/>
            <w:proofErr w:type="spellEnd"/>
          </w:p>
        </w:tc>
        <w:tc>
          <w:tcPr>
            <w:tcW w:w="2894" w:type="dxa"/>
            <w:shd w:val="clear" w:color="auto" w:fill="FFFFFF"/>
            <w:hideMark/>
          </w:tcPr>
          <w:p w:rsidR="00F52D0C" w:rsidRPr="00C45863" w:rsidRDefault="00E36743" w:rsidP="00C45863">
            <w:pPr>
              <w:spacing w:after="0" w:line="36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</w:rPr>
            </w:pPr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ազային</w:t>
            </w:r>
            <w:proofErr w:type="spellEnd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F52D0C" w:rsidRPr="00C45863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տուրքի</w:t>
            </w:r>
            <w:r w:rsidR="00F52D0C" w:rsidRPr="00C45863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</w:rPr>
              <w:t> </w:t>
            </w:r>
          </w:p>
          <w:p w:rsidR="00F52D0C" w:rsidRPr="00C45863" w:rsidRDefault="00A24C2D" w:rsidP="00C45863">
            <w:pPr>
              <w:spacing w:after="0" w:line="360" w:lineRule="auto"/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</w:pPr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3E656D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ապատիկի</w:t>
            </w:r>
            <w:proofErr w:type="spellEnd"/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2D0C" w:rsidRPr="00C4586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չափով</w:t>
            </w:r>
            <w:proofErr w:type="spellEnd"/>
          </w:p>
          <w:p w:rsidR="00F52D0C" w:rsidRPr="00C45863" w:rsidRDefault="00F52D0C" w:rsidP="00C45863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F52D0C" w:rsidRPr="00C45863" w:rsidTr="00E36743">
        <w:trPr>
          <w:trHeight w:val="388"/>
          <w:tblCellSpacing w:w="0" w:type="dxa"/>
          <w:jc w:val="center"/>
        </w:trPr>
        <w:tc>
          <w:tcPr>
            <w:tcW w:w="6855" w:type="dxa"/>
            <w:shd w:val="clear" w:color="auto" w:fill="FFFFFF"/>
            <w:hideMark/>
          </w:tcPr>
          <w:p w:rsidR="00F52D0C" w:rsidRPr="00C45863" w:rsidRDefault="00F52D0C" w:rsidP="00C45863">
            <w:pPr>
              <w:spacing w:after="0" w:line="360" w:lineRule="auto"/>
              <w:ind w:left="818" w:hanging="8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4586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4" w:type="dxa"/>
            <w:shd w:val="clear" w:color="auto" w:fill="FFFFFF"/>
            <w:hideMark/>
          </w:tcPr>
          <w:p w:rsidR="00F52D0C" w:rsidRPr="00C45863" w:rsidRDefault="00F52D0C" w:rsidP="00C45863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4586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52D0C" w:rsidRPr="00C45863" w:rsidTr="00E36743">
        <w:trPr>
          <w:trHeight w:val="297"/>
          <w:tblCellSpacing w:w="0" w:type="dxa"/>
          <w:jc w:val="center"/>
        </w:trPr>
        <w:tc>
          <w:tcPr>
            <w:tcW w:w="6855" w:type="dxa"/>
            <w:shd w:val="clear" w:color="auto" w:fill="FFFFFF"/>
            <w:hideMark/>
          </w:tcPr>
          <w:p w:rsidR="00F52D0C" w:rsidRPr="00C45863" w:rsidRDefault="00E36743" w:rsidP="00C45863">
            <w:pPr>
              <w:spacing w:after="0" w:line="360" w:lineRule="auto"/>
              <w:ind w:left="818" w:hanging="8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</w:t>
            </w:r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րավաբանական</w:t>
            </w:r>
            <w:proofErr w:type="spellEnd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անձանցից</w:t>
            </w:r>
            <w:proofErr w:type="spellEnd"/>
          </w:p>
        </w:tc>
        <w:tc>
          <w:tcPr>
            <w:tcW w:w="2894" w:type="dxa"/>
            <w:shd w:val="clear" w:color="auto" w:fill="FFFFFF"/>
            <w:hideMark/>
          </w:tcPr>
          <w:p w:rsidR="00F52D0C" w:rsidRPr="00C45863" w:rsidRDefault="00F52D0C" w:rsidP="00C45863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ազային</w:t>
            </w:r>
            <w:proofErr w:type="spellEnd"/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տուրքի</w:t>
            </w:r>
          </w:p>
        </w:tc>
      </w:tr>
      <w:tr w:rsidR="00F52D0C" w:rsidRPr="00C45863" w:rsidTr="00E36743">
        <w:trPr>
          <w:trHeight w:val="513"/>
          <w:tblCellSpacing w:w="0" w:type="dxa"/>
          <w:jc w:val="center"/>
        </w:trPr>
        <w:tc>
          <w:tcPr>
            <w:tcW w:w="6855" w:type="dxa"/>
            <w:shd w:val="clear" w:color="auto" w:fill="FFFFFF"/>
            <w:hideMark/>
          </w:tcPr>
          <w:p w:rsidR="00F52D0C" w:rsidRPr="00C45863" w:rsidRDefault="00F52D0C" w:rsidP="00C45863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894" w:type="dxa"/>
            <w:shd w:val="clear" w:color="auto" w:fill="FFFFFF"/>
            <w:vAlign w:val="bottom"/>
            <w:hideMark/>
          </w:tcPr>
          <w:p w:rsidR="00F52D0C" w:rsidRPr="00C45863" w:rsidRDefault="00A24C2D" w:rsidP="00C45863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ապատիկի</w:t>
            </w:r>
            <w:proofErr w:type="spellEnd"/>
            <w:r w:rsidR="00E36743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չափով</w:t>
            </w:r>
            <w:proofErr w:type="spellEnd"/>
            <w:r w:rsidR="00F52D0C" w:rsidRPr="00C458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»</w:t>
            </w:r>
          </w:p>
        </w:tc>
      </w:tr>
    </w:tbl>
    <w:p w:rsidR="00F52D0C" w:rsidRPr="00C45863" w:rsidRDefault="00F52D0C" w:rsidP="00C45863">
      <w:pPr>
        <w:pStyle w:val="ListParagraph"/>
        <w:spacing w:after="0" w:line="360" w:lineRule="auto"/>
        <w:ind w:left="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31474" w:rsidRPr="00C45863" w:rsidRDefault="002A63AC" w:rsidP="00C4586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4586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2</w:t>
      </w:r>
      <w:r w:rsidR="00DE4B45" w:rsidRPr="00C458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Pr="00C4586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Օրենքի </w:t>
      </w:r>
      <w:r w:rsidR="00231474" w:rsidRPr="00C45863">
        <w:rPr>
          <w:rFonts w:ascii="GHEA Grapalat" w:hAnsi="GHEA Grapalat" w:cs="Cambria Math"/>
          <w:color w:val="000000"/>
          <w:sz w:val="24"/>
          <w:szCs w:val="24"/>
          <w:lang w:val="hy-AM"/>
        </w:rPr>
        <w:t>20.1</w:t>
      </w:r>
      <w:r w:rsidR="00D17DD3" w:rsidRPr="00C45863">
        <w:rPr>
          <w:rFonts w:ascii="GHEA Grapalat" w:hAnsi="GHEA Grapalat" w:cs="Cambria Math"/>
          <w:color w:val="000000"/>
          <w:sz w:val="24"/>
          <w:szCs w:val="24"/>
          <w:lang w:val="hy-AM"/>
        </w:rPr>
        <w:t>-ին</w:t>
      </w:r>
      <w:r w:rsidR="00231474" w:rsidRPr="00C45863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 հոդվածի 1-ին </w:t>
      </w:r>
      <w:r w:rsidR="00D17DD3" w:rsidRPr="00C45863">
        <w:rPr>
          <w:rFonts w:ascii="GHEA Grapalat" w:hAnsi="GHEA Grapalat" w:cs="Cambria Math"/>
          <w:color w:val="000000"/>
          <w:sz w:val="24"/>
          <w:szCs w:val="24"/>
          <w:lang w:val="hy-AM"/>
        </w:rPr>
        <w:t>մաս</w:t>
      </w:r>
      <w:r w:rsidR="00231474" w:rsidRPr="00C45863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ը լրացնել </w:t>
      </w:r>
      <w:r w:rsidR="00231474" w:rsidRPr="00C45863">
        <w:rPr>
          <w:rFonts w:ascii="GHEA Grapalat" w:hAnsi="GHEA Grapalat"/>
          <w:color w:val="000000"/>
          <w:sz w:val="24"/>
          <w:szCs w:val="24"/>
          <w:lang w:val="hy-AM"/>
        </w:rPr>
        <w:t>հետևյալ բովանդակությամբ 16-րդ կետով՝</w:t>
      </w:r>
    </w:p>
    <w:tbl>
      <w:tblPr>
        <w:tblW w:w="98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8"/>
        <w:gridCol w:w="2167"/>
      </w:tblGrid>
      <w:tr w:rsidR="00231474" w:rsidRPr="00C45863" w:rsidTr="000B7B6D">
        <w:trPr>
          <w:tblCellSpacing w:w="0" w:type="dxa"/>
          <w:jc w:val="center"/>
        </w:trPr>
        <w:tc>
          <w:tcPr>
            <w:tcW w:w="7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474" w:rsidRPr="00C45863" w:rsidRDefault="00231474" w:rsidP="00C45863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C45863">
              <w:rPr>
                <w:rFonts w:ascii="GHEA Grapalat" w:hAnsi="GHEA Grapalat"/>
                <w:color w:val="000000"/>
                <w:lang w:val="hy-AM"/>
              </w:rPr>
              <w:t xml:space="preserve"> 16) </w:t>
            </w:r>
            <w:r w:rsidR="00F33C1A" w:rsidRPr="00C45863">
              <w:rPr>
                <w:rFonts w:ascii="GHEA Grapalat" w:hAnsi="GHEA Grapalat"/>
                <w:color w:val="000000"/>
                <w:lang w:val="hy-AM"/>
              </w:rPr>
              <w:t xml:space="preserve"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</w:t>
            </w:r>
            <w:r w:rsidR="00F33C1A" w:rsidRPr="00C45863">
              <w:rPr>
                <w:rFonts w:ascii="GHEA Grapalat" w:hAnsi="GHEA Grapalat"/>
                <w:lang w:val="hy-AM"/>
              </w:rPr>
              <w:t>գործունեության իրականացման իրավունք ձեռք բերելու համար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31474" w:rsidRPr="00C45863" w:rsidRDefault="00231474" w:rsidP="00C45863">
            <w:pPr>
              <w:pStyle w:val="NormalWeb"/>
              <w:spacing w:before="0" w:beforeAutospacing="0" w:after="0" w:afterAutospacing="0" w:line="360" w:lineRule="auto"/>
              <w:ind w:left="75" w:hanging="75"/>
              <w:rPr>
                <w:rFonts w:ascii="GHEA Grapalat" w:hAnsi="GHEA Grapalat"/>
                <w:color w:val="000000"/>
                <w:lang w:val="hy-AM"/>
              </w:rPr>
            </w:pPr>
            <w:r w:rsidRPr="00C45863">
              <w:rPr>
                <w:rFonts w:ascii="GHEA Grapalat" w:hAnsi="GHEA Grapalat"/>
                <w:color w:val="000000"/>
                <w:lang w:val="hy-AM"/>
              </w:rPr>
              <w:t xml:space="preserve">տարեկան բազային տուրքի </w:t>
            </w:r>
            <w:r w:rsidR="00CC45F1" w:rsidRPr="00C45863">
              <w:rPr>
                <w:rFonts w:ascii="GHEA Grapalat" w:hAnsi="GHEA Grapalat"/>
                <w:color w:val="000000"/>
                <w:lang w:val="hy-AM"/>
              </w:rPr>
              <w:t>200</w:t>
            </w:r>
            <w:r w:rsidRPr="00C45863">
              <w:rPr>
                <w:rFonts w:ascii="GHEA Grapalat" w:hAnsi="GHEA Grapalat"/>
                <w:color w:val="000000"/>
                <w:lang w:val="hy-AM"/>
              </w:rPr>
              <w:t>-ապատիկի չափով</w:t>
            </w:r>
          </w:p>
        </w:tc>
      </w:tr>
    </w:tbl>
    <w:p w:rsidR="0033796E" w:rsidRPr="00C45863" w:rsidRDefault="00231474" w:rsidP="002A63A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  <w:r w:rsidRPr="00C4586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Հոդված </w:t>
      </w:r>
      <w:r w:rsidR="002A63AC" w:rsidRPr="00C4586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</w:t>
      </w:r>
      <w:r w:rsidR="00DE4B45" w:rsidRPr="00C458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33796E" w:rsidRPr="00C458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Եզրափակիչ մաս և անցումային դրույթներ</w:t>
      </w:r>
    </w:p>
    <w:p w:rsidR="0033796E" w:rsidRPr="00C45863" w:rsidRDefault="0033796E" w:rsidP="0033796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  <w:r w:rsidRPr="00C4586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1. </w:t>
      </w:r>
      <w:r w:rsidR="00231474" w:rsidRPr="00C45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</w:t>
      </w:r>
      <w:r w:rsidR="00D34485" w:rsidRPr="00C45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D34485" w:rsidRPr="00C45863">
        <w:rPr>
          <w:rFonts w:ascii="GHEA Grapalat" w:hAnsi="GHEA Grapalat"/>
          <w:color w:val="000000"/>
          <w:sz w:val="24"/>
          <w:szCs w:val="24"/>
          <w:lang w:val="hy-AM"/>
        </w:rPr>
        <w:t>բացառությամբ</w:t>
      </w:r>
      <w:r w:rsidRPr="00C45863">
        <w:rPr>
          <w:rFonts w:ascii="GHEA Grapalat" w:hAnsi="GHEA Grapalat"/>
          <w:color w:val="000000"/>
          <w:sz w:val="24"/>
          <w:szCs w:val="24"/>
          <w:lang w:val="hy-AM"/>
        </w:rPr>
        <w:t xml:space="preserve"> ս</w:t>
      </w:r>
      <w:r w:rsidRPr="00C4586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ույն օրենքի</w:t>
      </w:r>
      <w:r w:rsidR="003B7FC7" w:rsidRPr="00C4586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C45863">
        <w:rPr>
          <w:rFonts w:ascii="GHEA Grapalat" w:hAnsi="GHEA Grapalat"/>
          <w:color w:val="000000"/>
          <w:sz w:val="24"/>
          <w:szCs w:val="24"/>
          <w:lang w:val="hy-AM"/>
        </w:rPr>
        <w:t xml:space="preserve">2-րդ հոդվածով լրացվող Օրենքի 20.1-րդ հոդվածի 1-ին մասի </w:t>
      </w:r>
      <w:r w:rsidRPr="00C45863">
        <w:rPr>
          <w:rFonts w:ascii="GHEA Grapalat" w:hAnsi="GHEA Grapalat"/>
          <w:sz w:val="24"/>
          <w:szCs w:val="24"/>
          <w:lang w:val="hy-AM"/>
        </w:rPr>
        <w:t>16-րդ կետի</w:t>
      </w:r>
      <w:r w:rsidRPr="00C4586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4586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որն ուժի մեջ է մտնում</w:t>
      </w:r>
      <w:r w:rsidR="003B7FC7" w:rsidRPr="00C4586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802532" w:rsidRPr="00C45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 w:rsidR="00E94FFC" w:rsidRPr="00C45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802532" w:rsidRPr="00C45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հունվարի </w:t>
      </w:r>
      <w:r w:rsidR="003B7FC7" w:rsidRPr="00C45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</w:t>
      </w:r>
      <w:r w:rsidR="00802532" w:rsidRPr="00C45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</w:t>
      </w:r>
      <w:r w:rsidRPr="00C4586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</w:t>
      </w:r>
    </w:p>
    <w:p w:rsidR="006224F3" w:rsidRPr="00C45863" w:rsidRDefault="0033796E" w:rsidP="0080253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bCs/>
          <w:spacing w:val="-6"/>
          <w:sz w:val="24"/>
          <w:szCs w:val="24"/>
          <w:lang w:val="hy-AM"/>
        </w:rPr>
      </w:pPr>
      <w:r w:rsidRPr="00C4586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2. </w:t>
      </w:r>
      <w:r w:rsidR="002067A8" w:rsidRPr="00C45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</w:t>
      </w:r>
      <w:r w:rsidR="002067A8" w:rsidRPr="00C4586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</w:t>
      </w:r>
      <w:r w:rsidR="002067A8" w:rsidRPr="00C45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4586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1-ին հոդվածի դրույթները չեն տարածվ</w:t>
      </w:r>
      <w:r w:rsidR="002277E6" w:rsidRPr="00C4586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ում մինչև սույն օրենքի ուժի մեջ </w:t>
      </w:r>
      <w:r w:rsidRPr="00C4586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մտնելը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ջրօգտագործման</w:t>
      </w:r>
      <w:r w:rsidR="002277E6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թույլտվության</w:t>
      </w:r>
      <w:r w:rsidR="002277E6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տրամադրման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>,</w:t>
      </w:r>
      <w:r w:rsidR="002277E6"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թույլտվության</w:t>
      </w:r>
      <w:r w:rsidR="002277E6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գործողության</w:t>
      </w:r>
      <w:r w:rsidR="002277E6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ժամկետի</w:t>
      </w:r>
      <w:r w:rsidR="002277E6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երկարաձգման</w:t>
      </w:r>
      <w:r w:rsidRPr="00C4586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,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թույլտվության</w:t>
      </w:r>
      <w:r w:rsidR="002277E6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վերաձևակերպման</w:t>
      </w:r>
      <w:r w:rsidR="002277E6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համար</w:t>
      </w:r>
      <w:r w:rsidR="002277E6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արդեն իսկ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դիմած ֆիզիկական</w:t>
      </w:r>
      <w:r w:rsidR="002277E6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կամ</w:t>
      </w:r>
      <w:r w:rsidR="002277E6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իրավաբանական</w:t>
      </w:r>
      <w:r w:rsidR="00BC1C73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անձ</w:t>
      </w:r>
      <w:r w:rsidR="00802532"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>անց</w:t>
      </w:r>
      <w:r w:rsidRPr="00C45863">
        <w:rPr>
          <w:rFonts w:ascii="GHEA Grapalat" w:hAnsi="GHEA Grapalat" w:cs="Sylfaen"/>
          <w:bCs/>
          <w:spacing w:val="-6"/>
          <w:sz w:val="24"/>
          <w:szCs w:val="24"/>
          <w:lang w:val="hy-AM"/>
        </w:rPr>
        <w:t xml:space="preserve"> վրա։</w:t>
      </w:r>
    </w:p>
    <w:p w:rsidR="00802532" w:rsidRPr="00C45863" w:rsidRDefault="00802532" w:rsidP="0080253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bCs/>
          <w:spacing w:val="-6"/>
          <w:sz w:val="24"/>
          <w:szCs w:val="24"/>
          <w:lang w:val="hy-AM"/>
        </w:rPr>
      </w:pPr>
    </w:p>
    <w:p w:rsidR="00802532" w:rsidRPr="00802532" w:rsidRDefault="00802532" w:rsidP="0080253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bCs/>
          <w:spacing w:val="-6"/>
          <w:sz w:val="24"/>
          <w:szCs w:val="24"/>
          <w:lang w:val="hy-AM"/>
        </w:rPr>
      </w:pPr>
    </w:p>
    <w:p w:rsidR="00802532" w:rsidRPr="00802532" w:rsidRDefault="00802532" w:rsidP="00802532">
      <w:pPr>
        <w:shd w:val="clear" w:color="auto" w:fill="FFFFFF"/>
        <w:spacing w:after="0" w:line="360" w:lineRule="auto"/>
        <w:ind w:firstLine="720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802532" w:rsidRPr="00802532" w:rsidRDefault="00802532" w:rsidP="00802532">
      <w:pPr>
        <w:shd w:val="clear" w:color="auto" w:fill="FFFFFF"/>
        <w:spacing w:after="0" w:line="360" w:lineRule="auto"/>
        <w:ind w:firstLine="720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6224F3" w:rsidRPr="00802532" w:rsidRDefault="006224F3" w:rsidP="00577C4D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lang w:val="hy-AM"/>
        </w:rPr>
      </w:pPr>
    </w:p>
    <w:p w:rsidR="006224F3" w:rsidRPr="00802532" w:rsidRDefault="006224F3" w:rsidP="00577C4D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lang w:val="hy-AM"/>
        </w:rPr>
      </w:pPr>
    </w:p>
    <w:p w:rsidR="00103D6C" w:rsidRDefault="00103D6C" w:rsidP="00577C4D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lang w:val="hy-AM"/>
        </w:rPr>
      </w:pPr>
    </w:p>
    <w:p w:rsidR="00103D6C" w:rsidRDefault="00103D6C" w:rsidP="00577C4D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lang w:val="hy-AM"/>
        </w:rPr>
      </w:pPr>
    </w:p>
    <w:sectPr w:rsidR="00103D6C" w:rsidSect="00F52D0C">
      <w:pgSz w:w="12240" w:h="15840"/>
      <w:pgMar w:top="540" w:right="90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DAD"/>
    <w:multiLevelType w:val="hybridMultilevel"/>
    <w:tmpl w:val="E1EA5BC0"/>
    <w:lvl w:ilvl="0" w:tplc="58203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B705A2"/>
    <w:multiLevelType w:val="hybridMultilevel"/>
    <w:tmpl w:val="98DEF4C4"/>
    <w:lvl w:ilvl="0" w:tplc="98486A7C">
      <w:start w:val="1"/>
      <w:numFmt w:val="decimal"/>
      <w:lvlText w:val="%1)"/>
      <w:lvlJc w:val="left"/>
      <w:pPr>
        <w:ind w:left="1080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0C2998"/>
    <w:multiLevelType w:val="multilevel"/>
    <w:tmpl w:val="1FB6ED00"/>
    <w:lvl w:ilvl="0">
      <w:start w:val="9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20" w:hanging="360"/>
      </w:pPr>
      <w:rPr>
        <w:rFonts w:ascii="GHEA Grapalat" w:eastAsia="Times New Roman" w:hAnsi="GHEA Grapalat" w:cs="Times New Roman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6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7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78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7C08"/>
    <w:rsid w:val="0000313B"/>
    <w:rsid w:val="00053F7E"/>
    <w:rsid w:val="00073473"/>
    <w:rsid w:val="000843C7"/>
    <w:rsid w:val="000B7B6D"/>
    <w:rsid w:val="00103D6C"/>
    <w:rsid w:val="00117C08"/>
    <w:rsid w:val="001A338D"/>
    <w:rsid w:val="002067A8"/>
    <w:rsid w:val="00216932"/>
    <w:rsid w:val="00225997"/>
    <w:rsid w:val="00226D2C"/>
    <w:rsid w:val="002277E6"/>
    <w:rsid w:val="00231474"/>
    <w:rsid w:val="0023419B"/>
    <w:rsid w:val="00234B9F"/>
    <w:rsid w:val="002A63AC"/>
    <w:rsid w:val="002F5909"/>
    <w:rsid w:val="002F78CE"/>
    <w:rsid w:val="00333494"/>
    <w:rsid w:val="0033796E"/>
    <w:rsid w:val="00365665"/>
    <w:rsid w:val="00392C1E"/>
    <w:rsid w:val="003B7FC7"/>
    <w:rsid w:val="003E656D"/>
    <w:rsid w:val="00400ABD"/>
    <w:rsid w:val="00461CA2"/>
    <w:rsid w:val="00463A61"/>
    <w:rsid w:val="0047638C"/>
    <w:rsid w:val="00485215"/>
    <w:rsid w:val="004B6221"/>
    <w:rsid w:val="004F6059"/>
    <w:rsid w:val="00500954"/>
    <w:rsid w:val="0050690A"/>
    <w:rsid w:val="00511CEE"/>
    <w:rsid w:val="00517A69"/>
    <w:rsid w:val="00577C4D"/>
    <w:rsid w:val="005814E0"/>
    <w:rsid w:val="005F013A"/>
    <w:rsid w:val="005F22B7"/>
    <w:rsid w:val="006105A5"/>
    <w:rsid w:val="006224F3"/>
    <w:rsid w:val="00633856"/>
    <w:rsid w:val="00657443"/>
    <w:rsid w:val="0069247B"/>
    <w:rsid w:val="006B3DAF"/>
    <w:rsid w:val="006C34DE"/>
    <w:rsid w:val="006F2584"/>
    <w:rsid w:val="007048D4"/>
    <w:rsid w:val="00795D1D"/>
    <w:rsid w:val="00802532"/>
    <w:rsid w:val="00850AF2"/>
    <w:rsid w:val="008635E8"/>
    <w:rsid w:val="009402DC"/>
    <w:rsid w:val="00946010"/>
    <w:rsid w:val="009528B6"/>
    <w:rsid w:val="009E56BA"/>
    <w:rsid w:val="009F7869"/>
    <w:rsid w:val="00A24C2D"/>
    <w:rsid w:val="00A82B01"/>
    <w:rsid w:val="00AC031D"/>
    <w:rsid w:val="00AF2980"/>
    <w:rsid w:val="00B54734"/>
    <w:rsid w:val="00B8352F"/>
    <w:rsid w:val="00B94FCF"/>
    <w:rsid w:val="00BC034B"/>
    <w:rsid w:val="00BC1C73"/>
    <w:rsid w:val="00BC4360"/>
    <w:rsid w:val="00BF5A2A"/>
    <w:rsid w:val="00C03587"/>
    <w:rsid w:val="00C100C7"/>
    <w:rsid w:val="00C45863"/>
    <w:rsid w:val="00C907ED"/>
    <w:rsid w:val="00CC45F1"/>
    <w:rsid w:val="00CF7DEF"/>
    <w:rsid w:val="00D17DD3"/>
    <w:rsid w:val="00D34485"/>
    <w:rsid w:val="00D407A6"/>
    <w:rsid w:val="00D64D23"/>
    <w:rsid w:val="00DA566B"/>
    <w:rsid w:val="00DE4B45"/>
    <w:rsid w:val="00E27E22"/>
    <w:rsid w:val="00E36743"/>
    <w:rsid w:val="00E94FFC"/>
    <w:rsid w:val="00E97A4E"/>
    <w:rsid w:val="00ED558D"/>
    <w:rsid w:val="00F11B01"/>
    <w:rsid w:val="00F1509A"/>
    <w:rsid w:val="00F26533"/>
    <w:rsid w:val="00F33C1A"/>
    <w:rsid w:val="00F52D0C"/>
    <w:rsid w:val="00F952A8"/>
    <w:rsid w:val="00FB4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7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3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474"/>
    <w:rPr>
      <w:b/>
      <w:bCs/>
    </w:rPr>
  </w:style>
  <w:style w:type="paragraph" w:styleId="ListParagraph">
    <w:name w:val="List Paragraph"/>
    <w:basedOn w:val="Normal"/>
    <w:uiPriority w:val="34"/>
    <w:qFormat/>
    <w:rsid w:val="002F7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7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3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474"/>
    <w:rPr>
      <w:b/>
      <w:bCs/>
    </w:rPr>
  </w:style>
  <w:style w:type="paragraph" w:styleId="ListParagraph">
    <w:name w:val="List Paragraph"/>
    <w:basedOn w:val="Normal"/>
    <w:uiPriority w:val="34"/>
    <w:qFormat/>
    <w:rsid w:val="002F7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Komp</cp:lastModifiedBy>
  <cp:revision>94</cp:revision>
  <dcterms:created xsi:type="dcterms:W3CDTF">2021-03-18T06:40:00Z</dcterms:created>
  <dcterms:modified xsi:type="dcterms:W3CDTF">2022-01-14T10:10:00Z</dcterms:modified>
</cp:coreProperties>
</file>