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A9" w:rsidRDefault="00ED41A9" w:rsidP="00D25D7A">
      <w:pPr>
        <w:tabs>
          <w:tab w:val="left" w:pos="2070"/>
        </w:tabs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ԿԱՌԱՎԱՐՈՒԹՅԱՆ</w:t>
      </w:r>
    </w:p>
    <w:p w:rsidR="00ED41A9" w:rsidRDefault="00ED41A9" w:rsidP="00D25D7A">
      <w:pPr>
        <w:tabs>
          <w:tab w:val="left" w:pos="2070"/>
        </w:tabs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ED41A9" w:rsidRDefault="00993A67" w:rsidP="00D25D7A">
      <w:pPr>
        <w:tabs>
          <w:tab w:val="left" w:pos="1980"/>
          <w:tab w:val="left" w:pos="2070"/>
        </w:tabs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«----» «------------------» -----</w:t>
      </w:r>
      <w:r w:rsidR="00ED41A9">
        <w:rPr>
          <w:rFonts w:ascii="GHEA Grapalat" w:hAnsi="GHEA Grapalat"/>
          <w:b/>
          <w:lang w:val="hy-AM"/>
        </w:rPr>
        <w:t xml:space="preserve"> թվականի N ------Ն</w:t>
      </w:r>
    </w:p>
    <w:p w:rsidR="00ED41A9" w:rsidRDefault="00ED41A9" w:rsidP="00D25D7A">
      <w:pPr>
        <w:spacing w:line="276" w:lineRule="auto"/>
        <w:ind w:left="-426" w:right="424" w:firstLine="540"/>
        <w:jc w:val="center"/>
        <w:rPr>
          <w:rFonts w:ascii="GHEA Grapalat" w:hAnsi="GHEA Grapalat"/>
          <w:b/>
          <w:lang w:val="hy-AM"/>
        </w:rPr>
      </w:pPr>
    </w:p>
    <w:p w:rsidR="00ED41A9" w:rsidRDefault="00ED41A9" w:rsidP="00D25D7A">
      <w:pPr>
        <w:shd w:val="clear" w:color="auto" w:fill="FFFFFF"/>
        <w:spacing w:line="276" w:lineRule="auto"/>
        <w:ind w:left="-426" w:right="424" w:firstLine="567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>
        <w:rPr>
          <w:rFonts w:ascii="GHEA Grapalat" w:hAnsi="GHEA Grapalat"/>
          <w:b/>
          <w:bCs/>
          <w:color w:val="000000"/>
          <w:lang w:val="hy-AM" w:eastAsia="ru-RU"/>
        </w:rPr>
        <w:t xml:space="preserve">ՀԱՅԱՍՏԱՆԻ ՀԱՆՐԱՊԵՏՈՒԹՅԱՆ ԿԱՌԱՎԱՐՈՒԹՅԱՆ 2004 ԹՎԱԿԱՆԻ ԱՊՐԻԼԻ 29-Ի </w:t>
      </w:r>
      <w:r>
        <w:rPr>
          <w:rFonts w:ascii="GHEA Grapalat" w:hAnsi="GHEA Grapalat"/>
          <w:b/>
          <w:color w:val="000000"/>
          <w:lang w:val="hy-AM" w:eastAsia="ru-RU"/>
        </w:rPr>
        <w:t>ԹԻՎ</w:t>
      </w:r>
      <w:r>
        <w:rPr>
          <w:rFonts w:ascii="GHEA Grapalat" w:hAnsi="GHEA Grapalat"/>
          <w:b/>
          <w:bCs/>
          <w:color w:val="000000"/>
          <w:lang w:val="hy-AM" w:eastAsia="ru-RU"/>
        </w:rPr>
        <w:t xml:space="preserve"> 1008-Ն ՈՐՈՇՄԱՆ ՄԵՋ ԼՐԱՑՈՒՄ ԿԱՏԱՐԵԼՈՒ ՄԱՍԻՆ</w:t>
      </w:r>
    </w:p>
    <w:p w:rsidR="00ED41A9" w:rsidRDefault="00ED41A9" w:rsidP="00D25D7A">
      <w:pPr>
        <w:shd w:val="clear" w:color="auto" w:fill="FFFFFF"/>
        <w:spacing w:line="276" w:lineRule="auto"/>
        <w:ind w:left="-426" w:right="424" w:firstLine="567"/>
        <w:jc w:val="center"/>
        <w:rPr>
          <w:rFonts w:ascii="GHEA Grapalat" w:hAnsi="GHEA Grapalat"/>
          <w:b/>
          <w:color w:val="000000"/>
          <w:lang w:val="hy-AM" w:eastAsia="ru-RU"/>
        </w:rPr>
      </w:pPr>
    </w:p>
    <w:p w:rsidR="00ED41A9" w:rsidRDefault="00ED41A9" w:rsidP="006502DF">
      <w:pPr>
        <w:spacing w:line="360" w:lineRule="auto"/>
        <w:ind w:left="-426" w:right="424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որոշում է.</w:t>
      </w:r>
    </w:p>
    <w:p w:rsidR="00ED41A9" w:rsidRDefault="00ED41A9" w:rsidP="006502DF">
      <w:pPr>
        <w:pStyle w:val="ListParagraph"/>
        <w:numPr>
          <w:ilvl w:val="0"/>
          <w:numId w:val="1"/>
        </w:numPr>
        <w:tabs>
          <w:tab w:val="left" w:pos="360"/>
        </w:tabs>
        <w:ind w:left="-360" w:right="424" w:firstLine="63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2004 թվականի ապրիլի 29-ի «Հայաստանի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մասին»</w:t>
      </w:r>
      <w:r w:rsidR="006502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թիվ 1008-Ն որոշման 1-ին կետով հաստատված № 1 հավելվածի 9-րդ պարբերությունում «</w:t>
      </w:r>
      <w:r w:rsidR="00AE728E" w:rsidRPr="00AE72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արդարադատության նախարարության հարկադիր կատարումն ապահովող 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,» բառերից հետո լրացնել «Հայաստանի Հանրապետության </w:t>
      </w:r>
      <w:r w:rsidR="00993A67" w:rsidRPr="00993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փորձագիտական կենտրոն ՊՈԱԿ-ի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,» բառերը:</w:t>
      </w:r>
    </w:p>
    <w:p w:rsidR="00ED41A9" w:rsidRDefault="00ED41A9" w:rsidP="006502DF">
      <w:pPr>
        <w:pStyle w:val="ListParagraph"/>
        <w:numPr>
          <w:ilvl w:val="0"/>
          <w:numId w:val="1"/>
        </w:numPr>
        <w:tabs>
          <w:tab w:val="left" w:pos="1080"/>
          <w:tab w:val="left" w:pos="1260"/>
          <w:tab w:val="left" w:pos="1440"/>
        </w:tabs>
        <w:ind w:left="-426" w:right="424" w:firstLine="63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ED41A9" w:rsidRDefault="00ED41A9" w:rsidP="00D25D7A">
      <w:pPr>
        <w:tabs>
          <w:tab w:val="left" w:pos="540"/>
        </w:tabs>
        <w:spacing w:line="360" w:lineRule="auto"/>
        <w:ind w:left="-426" w:right="424" w:firstLine="360"/>
        <w:jc w:val="both"/>
        <w:rPr>
          <w:rFonts w:ascii="GHEA Grapalat" w:hAnsi="GHEA Grapalat"/>
          <w:lang w:val="hy-AM"/>
        </w:rPr>
      </w:pPr>
    </w:p>
    <w:p w:rsidR="002268D7" w:rsidRDefault="002268D7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236D36" w:rsidRDefault="00236D36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</w:p>
    <w:p w:rsidR="00ED41A9" w:rsidRDefault="00ED41A9" w:rsidP="00D25D7A">
      <w:pPr>
        <w:spacing w:line="360" w:lineRule="auto"/>
        <w:ind w:left="-426" w:right="42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ED41A9" w:rsidRDefault="00ED41A9" w:rsidP="00D25D7A">
      <w:pPr>
        <w:spacing w:line="276" w:lineRule="auto"/>
        <w:ind w:left="-426" w:right="424"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2004 ԹՎԱԿԱՆԻ ԱՊՐԻԼԻ 29-Ի ԹԻՎ 1008-Ն ՈՐՈՇՄԱՆ ՄԵՋ ԼՐԱՑՈՒՄ ԿԱՏԱՐԵԼՈՒ ՄԱՍԻՆ» ՀԱՅԱՍՏԱՆԻ ՀԱՆՐԱՊԵՏՈՒԹՅԱՆ ԿԱՌԱՎԱՐՈՒԹՅԱՆ ՈՐՈՇՄԱՆ ՆԱԽԱԳԾԻ ԸՆԴՈՒՆՄԱՆ ԱՆՀՐԱԺԵՇՏՈՒԹՅԱՆ ՄԱՍԻՆ</w:t>
      </w:r>
    </w:p>
    <w:p w:rsidR="00ED41A9" w:rsidRPr="001A4B89" w:rsidRDefault="00ED41A9" w:rsidP="00D25D7A">
      <w:pPr>
        <w:shd w:val="clear" w:color="auto" w:fill="FFFFFF"/>
        <w:spacing w:line="360" w:lineRule="auto"/>
        <w:ind w:left="-426" w:right="424" w:firstLine="540"/>
        <w:jc w:val="center"/>
        <w:rPr>
          <w:rFonts w:ascii="GHEA Grapalat" w:hAnsi="GHEA Grapalat" w:cs="Arial"/>
          <w:b/>
          <w:color w:val="000000"/>
          <w:lang w:val="hy-AM"/>
        </w:rPr>
      </w:pPr>
    </w:p>
    <w:p w:rsidR="00ED41A9" w:rsidRPr="001152B0" w:rsidRDefault="00ED41A9" w:rsidP="002268D7">
      <w:pPr>
        <w:pStyle w:val="ListParagraph"/>
        <w:numPr>
          <w:ilvl w:val="0"/>
          <w:numId w:val="4"/>
        </w:numPr>
        <w:shd w:val="clear" w:color="auto" w:fill="FFFFFF"/>
        <w:ind w:left="0" w:right="424" w:firstLine="180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 w:rsidRPr="001152B0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Ընթացիկ</w:t>
      </w:r>
      <w:r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իրավիճակը և իրավական ակտի ընդունման անհրաժեշտությունը.</w:t>
      </w:r>
    </w:p>
    <w:p w:rsidR="00D95BAE" w:rsidRPr="001152B0" w:rsidRDefault="004024C7" w:rsidP="006502DF">
      <w:pPr>
        <w:spacing w:line="360" w:lineRule="auto"/>
        <w:ind w:left="-426" w:right="424" w:firstLine="720"/>
        <w:jc w:val="both"/>
        <w:rPr>
          <w:rFonts w:ascii="GHEA Grapalat" w:eastAsia="Calibri" w:hAnsi="GHEA Grapalat"/>
          <w:lang w:val="hy-AM"/>
        </w:rPr>
      </w:pPr>
      <w:r w:rsidRPr="001152B0">
        <w:rPr>
          <w:rFonts w:ascii="GHEA Grapalat" w:hAnsi="GHEA Grapalat"/>
          <w:noProof/>
          <w:lang w:val="hy-AM"/>
        </w:rPr>
        <w:t>«ՀՀ փորձագիտական կենտրոն» ՊՈԱԿ-ի (այսուհետ՝ Կենտրոն) վարչական շենքը</w:t>
      </w:r>
      <w:r w:rsidR="00ED41A9" w:rsidRPr="001152B0">
        <w:rPr>
          <w:rFonts w:ascii="GHEA Grapalat" w:hAnsi="GHEA Grapalat"/>
          <w:noProof/>
          <w:lang w:val="hy-AM"/>
        </w:rPr>
        <w:t xml:space="preserve"> տեղ</w:t>
      </w:r>
      <w:r w:rsidRPr="001152B0">
        <w:rPr>
          <w:rFonts w:ascii="GHEA Grapalat" w:hAnsi="GHEA Grapalat"/>
          <w:noProof/>
          <w:lang w:val="hy-AM"/>
        </w:rPr>
        <w:t xml:space="preserve">ակայված է ք. Երևան, Արշակունյաց 23 հասցեում: Շենքում աշխատում է շուրջ 110 աշխատակից: </w:t>
      </w:r>
      <w:r w:rsidRPr="001152B0">
        <w:rPr>
          <w:rFonts w:ascii="GHEA Grapalat" w:eastAsia="Calibri" w:hAnsi="GHEA Grapalat"/>
          <w:lang w:val="hy-AM"/>
        </w:rPr>
        <w:t xml:space="preserve">Կենտրոնի կողմից տարեկան կտրվածքով իրականացվում են ընդհանուր զանգվածով ավելի քան 5 (հինգ) կգ թմրամիջոցների, հոգեմետ նյութերի և պրեկուրսորների փորձաքննություններ, ինչպես նաև ամսական կտրվածքով Կենտրոնում իրականացվում են մոտ 40,000,000 (քառասուն միլիոն) ՀՀ դրամ գումար ընդհանուր արժողությամբ թանկարժեք մետաղներից (ոսկի, պլատին և այլն) պատրաստված զարդերի և թանկարժեք քարերի (ադամանդ, շափյուղա և այլն) փորձաքննություններ։ Ներկայումս Կենտրոնում գտնվում են նաև թվով 49 (քառասունինը) հատ ինքնաձիգներ, ատրճանակներ և հրացաններ, ավելի քան 8,000 (ութ հազար) հատ տարբեր տրամաչափի փամփուշտներ, 125 (հարյուր քսանհինգ) հատ պայթուցիկ նյութեր և սարքեր։ </w:t>
      </w:r>
    </w:p>
    <w:p w:rsidR="004024C7" w:rsidRPr="001152B0" w:rsidRDefault="004024C7" w:rsidP="006502DF">
      <w:pPr>
        <w:spacing w:line="360" w:lineRule="auto"/>
        <w:ind w:left="-426" w:right="424" w:firstLine="720"/>
        <w:jc w:val="both"/>
        <w:rPr>
          <w:rFonts w:ascii="GHEA Grapalat" w:eastAsia="Calibri" w:hAnsi="GHEA Grapalat"/>
          <w:lang w:val="hy-AM"/>
        </w:rPr>
      </w:pPr>
      <w:r w:rsidRPr="001152B0">
        <w:rPr>
          <w:rFonts w:ascii="GHEA Grapalat" w:eastAsia="Calibri" w:hAnsi="GHEA Grapalat"/>
          <w:lang w:val="hy-AM"/>
        </w:rPr>
        <w:t>Վերոնշված թանկարժեք կամ վտանգավոր ապրանքներից բացի, Կենտրոնի շենքում գտնվում են նաև մի շարք քրեական գործերի շրջանակում, որպես իրեղեն ապացույց ճանաչված հարյուրավոր այլ տեսակ</w:t>
      </w:r>
      <w:r w:rsidR="002268D7" w:rsidRPr="001152B0">
        <w:rPr>
          <w:rFonts w:ascii="GHEA Grapalat" w:eastAsia="Calibri" w:hAnsi="GHEA Grapalat"/>
          <w:lang w:val="hy-AM"/>
        </w:rPr>
        <w:t>ներ</w:t>
      </w:r>
      <w:r w:rsidRPr="001152B0">
        <w:rPr>
          <w:rFonts w:ascii="GHEA Grapalat" w:eastAsia="Calibri" w:hAnsi="GHEA Grapalat"/>
          <w:lang w:val="hy-AM"/>
        </w:rPr>
        <w:t xml:space="preserve">ի ոչ մեծ գույքային արժեք ունեցող ապրանքներ, որոնք էական նշանակություն ունեն քննվող քրեական գործերի </w:t>
      </w:r>
      <w:r w:rsidR="00D95BAE" w:rsidRPr="001152B0">
        <w:rPr>
          <w:rFonts w:ascii="GHEA Grapalat" w:eastAsia="Calibri" w:hAnsi="GHEA Grapalat"/>
          <w:lang w:val="hy-AM"/>
        </w:rPr>
        <w:t xml:space="preserve">համար։ Բացի դրանից, քրեական, քաղաքացիական, վարչական գործերի շրջանակում նշանակված փորձաքննությունների կատարման ողջ ժամանակահատվածում </w:t>
      </w:r>
      <w:r w:rsidR="002268D7" w:rsidRPr="001152B0">
        <w:rPr>
          <w:rFonts w:ascii="GHEA Grapalat" w:eastAsia="Calibri" w:hAnsi="GHEA Grapalat"/>
          <w:lang w:val="hy-AM"/>
        </w:rPr>
        <w:t>փորձաքննության համար հիմք հանդիսացող</w:t>
      </w:r>
      <w:r w:rsidR="00D95BAE" w:rsidRPr="001152B0">
        <w:rPr>
          <w:rFonts w:ascii="GHEA Grapalat" w:eastAsia="Calibri" w:hAnsi="GHEA Grapalat"/>
          <w:lang w:val="hy-AM"/>
        </w:rPr>
        <w:t xml:space="preserve"> վարույթների բնօրինակները ևս պահպանվում են Կենտրոնի շենքի տարածքում</w:t>
      </w:r>
      <w:r w:rsidR="002268D7" w:rsidRPr="001152B0">
        <w:rPr>
          <w:rFonts w:ascii="GHEA Grapalat" w:eastAsia="Calibri" w:hAnsi="GHEA Grapalat"/>
          <w:lang w:val="hy-AM"/>
        </w:rPr>
        <w:t>,</w:t>
      </w:r>
      <w:r w:rsidR="00D95BAE" w:rsidRPr="001152B0">
        <w:rPr>
          <w:rFonts w:ascii="GHEA Grapalat" w:eastAsia="Calibri" w:hAnsi="GHEA Grapalat"/>
          <w:lang w:val="hy-AM"/>
        </w:rPr>
        <w:t xml:space="preserve"> մինչ դրանց վերաբերյալ նշանակված փորձաքննությունների</w:t>
      </w:r>
      <w:r w:rsidR="002268D7" w:rsidRPr="001152B0">
        <w:rPr>
          <w:rFonts w:ascii="GHEA Grapalat" w:eastAsia="Calibri" w:hAnsi="GHEA Grapalat"/>
          <w:lang w:val="hy-AM"/>
        </w:rPr>
        <w:t xml:space="preserve"> կատարման</w:t>
      </w:r>
      <w:r w:rsidR="00D95BAE" w:rsidRPr="001152B0">
        <w:rPr>
          <w:rFonts w:ascii="GHEA Grapalat" w:eastAsia="Calibri" w:hAnsi="GHEA Grapalat"/>
          <w:lang w:val="hy-AM"/>
        </w:rPr>
        <w:t xml:space="preserve"> ավարտը։</w:t>
      </w:r>
      <w:r w:rsidR="002268D7" w:rsidRPr="001152B0">
        <w:rPr>
          <w:rFonts w:ascii="GHEA Grapalat" w:eastAsia="Calibri" w:hAnsi="GHEA Grapalat"/>
          <w:lang w:val="hy-AM"/>
        </w:rPr>
        <w:t xml:space="preserve"> Փորձաքննության ավարտից հետո, </w:t>
      </w:r>
      <w:r w:rsidR="002268D7" w:rsidRPr="001152B0">
        <w:rPr>
          <w:rFonts w:ascii="GHEA Grapalat" w:eastAsia="Calibri" w:hAnsi="GHEA Grapalat"/>
          <w:lang w:val="hy-AM"/>
        </w:rPr>
        <w:lastRenderedPageBreak/>
        <w:t>փորձագիտական եզրակացության երկրորդ օրինակը ՀՀ օրենսդրությամբ սահմանված կարգով, նույնպես պահպանվում է Կենտրոնի շենքում գտնվող արխիվապահոցում։</w:t>
      </w:r>
    </w:p>
    <w:p w:rsidR="00C44B49" w:rsidRDefault="004A1522" w:rsidP="00C44B49">
      <w:pPr>
        <w:spacing w:line="360" w:lineRule="auto"/>
        <w:ind w:left="-426" w:right="424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52B0">
        <w:rPr>
          <w:rFonts w:ascii="GHEA Grapalat" w:hAnsi="GHEA Grapalat" w:cs="Sylfaen"/>
          <w:lang w:val="hy-AM"/>
        </w:rPr>
        <w:t xml:space="preserve">Ներկայումս </w:t>
      </w:r>
      <w:r w:rsidRPr="001152B0">
        <w:rPr>
          <w:rFonts w:ascii="GHEA Grapalat" w:hAnsi="GHEA Grapalat"/>
          <w:color w:val="000000"/>
          <w:shd w:val="clear" w:color="auto" w:fill="FFFFFF"/>
          <w:lang w:val="hy-AM"/>
        </w:rPr>
        <w:t xml:space="preserve">Կենտրոնի շենքի պահպանությունը և անվտանգությունը իրականացվում է </w:t>
      </w:r>
      <w:r w:rsidR="00D95BAE" w:rsidRPr="001152B0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մասնավոր </w:t>
      </w:r>
      <w:r w:rsidRPr="001152B0">
        <w:rPr>
          <w:rFonts w:ascii="GHEA Grapalat" w:hAnsi="GHEA Grapalat"/>
          <w:color w:val="000000"/>
          <w:shd w:val="clear" w:color="auto" w:fill="FFFFFF"/>
          <w:lang w:val="hy-AM"/>
        </w:rPr>
        <w:t>պահնորդական կազմակերպությ</w:t>
      </w:r>
      <w:r w:rsidR="002268D7" w:rsidRPr="001152B0">
        <w:rPr>
          <w:rFonts w:ascii="GHEA Grapalat" w:hAnsi="GHEA Grapalat"/>
          <w:color w:val="000000"/>
          <w:shd w:val="clear" w:color="auto" w:fill="FFFFFF"/>
          <w:lang w:val="hy-AM"/>
        </w:rPr>
        <w:t>ան</w:t>
      </w:r>
      <w:r w:rsidRPr="001152B0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կողմից, Կենտրոնի միջոցների հաշվին՝ յուրաքանչյուր տարի համապատասխան մրցույթ</w:t>
      </w:r>
      <w:r w:rsidR="00D95BAE" w:rsidRPr="001152B0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2268D7" w:rsidRPr="001152B0">
        <w:rPr>
          <w:rFonts w:ascii="GHEA Grapalat" w:hAnsi="GHEA Grapalat"/>
          <w:color w:val="000000"/>
          <w:shd w:val="clear" w:color="auto" w:fill="FFFFFF"/>
          <w:lang w:val="hy-AM"/>
        </w:rPr>
        <w:t>շրջանակում ծառայության ձեռք</w:t>
      </w:r>
      <w:r w:rsidRPr="001152B0">
        <w:rPr>
          <w:rFonts w:ascii="GHEA Grapalat" w:hAnsi="GHEA Grapalat"/>
          <w:color w:val="000000"/>
          <w:shd w:val="clear" w:color="auto" w:fill="FFFFFF"/>
          <w:lang w:val="hy-AM"/>
        </w:rPr>
        <w:t>բերման</w:t>
      </w:r>
      <w:r w:rsidR="002268D7" w:rsidRPr="001152B0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միջոցով։</w:t>
      </w:r>
      <w:r w:rsidR="00D70868" w:rsidRPr="00D708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44B49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D70868">
        <w:rPr>
          <w:rFonts w:ascii="GHEA Grapalat" w:hAnsi="GHEA Grapalat"/>
          <w:color w:val="000000"/>
          <w:shd w:val="clear" w:color="auto" w:fill="FFFFFF"/>
          <w:lang w:val="hy-AM"/>
        </w:rPr>
        <w:t>ասնավոր պահնորդական կազմակերպությ</w:t>
      </w:r>
      <w:r w:rsidR="00C44B49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="00D7086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C44B49">
        <w:rPr>
          <w:rFonts w:ascii="GHEA Grapalat" w:hAnsi="GHEA Grapalat"/>
          <w:color w:val="000000"/>
          <w:shd w:val="clear" w:color="auto" w:fill="FFFFFF"/>
          <w:lang w:val="hy-AM"/>
        </w:rPr>
        <w:t>ների</w:t>
      </w:r>
      <w:r w:rsidR="00D70868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կ</w:t>
      </w:r>
      <w:r w:rsidR="00C44B49">
        <w:rPr>
          <w:rFonts w:ascii="GHEA Grapalat" w:hAnsi="GHEA Grapalat"/>
          <w:color w:val="000000"/>
          <w:shd w:val="clear" w:color="auto" w:fill="FFFFFF"/>
          <w:lang w:val="hy-AM"/>
        </w:rPr>
        <w:t>իրառված</w:t>
      </w:r>
      <w:r w:rsidR="00D70868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պահպանության միջոցները</w:t>
      </w:r>
      <w:r w:rsidR="008213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574C1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սահմանափակվում են </w:t>
      </w:r>
      <w:r w:rsidR="008213B3">
        <w:rPr>
          <w:rFonts w:ascii="GHEA Grapalat" w:hAnsi="GHEA Grapalat"/>
          <w:color w:val="000000"/>
          <w:shd w:val="clear" w:color="auto" w:fill="FFFFFF"/>
          <w:lang w:val="hy-AM"/>
        </w:rPr>
        <w:t>պահակային</w:t>
      </w:r>
      <w:r w:rsidR="006574C1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ծառայության կազմակերպման շրջանակում, ինչը </w:t>
      </w:r>
      <w:r w:rsidR="00D70868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բավարար և համարժեք չ</w:t>
      </w:r>
      <w:r w:rsidR="006574C1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D70868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Կենտրոնի շենքի անվտանգության ապահովման համար</w:t>
      </w:r>
      <w:r w:rsidR="00C44B49">
        <w:rPr>
          <w:rFonts w:ascii="GHEA Grapalat" w:hAnsi="GHEA Grapalat"/>
          <w:color w:val="000000"/>
          <w:shd w:val="clear" w:color="auto" w:fill="FFFFFF"/>
          <w:lang w:val="hy-AM"/>
        </w:rPr>
        <w:t>, ուստի առկա մի շարք էական խնդիրների լուծման նպատակով, անհրաժեշտ է ՀՀ ոստիկանության համապատասխան ստորաբաժանումների ներգրավումը։ ՀՀ ոստիկանության կողմից Կենտրոնի շենքի պահպանության կազմակերպման դեպքում հնարավոր կլինի՝</w:t>
      </w:r>
      <w:r w:rsidR="00C44B49" w:rsidRPr="00C44B49">
        <w:rPr>
          <w:lang w:val="hy-AM"/>
        </w:rPr>
        <w:t xml:space="preserve"> </w:t>
      </w:r>
    </w:p>
    <w:p w:rsidR="00C44B49" w:rsidRPr="008213B3" w:rsidRDefault="00C44B49" w:rsidP="008213B3">
      <w:pPr>
        <w:pStyle w:val="ListParagraph"/>
        <w:numPr>
          <w:ilvl w:val="0"/>
          <w:numId w:val="5"/>
        </w:numPr>
        <w:ind w:left="0" w:right="424" w:firstLine="36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Կենտրոնի տարածքում 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հասարակական կարգի ու անվտանգության պատշաճ մակարդակը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44B49" w:rsidRPr="008213B3" w:rsidRDefault="00C44B49" w:rsidP="008213B3">
      <w:pPr>
        <w:pStyle w:val="ListParagraph"/>
        <w:numPr>
          <w:ilvl w:val="0"/>
          <w:numId w:val="5"/>
        </w:numPr>
        <w:ind w:left="0" w:right="424" w:firstLine="36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իրականացվող պահպանության տ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եսակի որոշման միջոցով մշակել Կենտրոնի շենքի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անվտանգության ապահովման միջոցառումների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</w:t>
      </w:r>
      <w:r w:rsidR="006574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417DAB" w:rsidRDefault="00C44B49" w:rsidP="00417DAB">
      <w:pPr>
        <w:pStyle w:val="ListParagraph"/>
        <w:numPr>
          <w:ilvl w:val="0"/>
          <w:numId w:val="5"/>
        </w:numPr>
        <w:ind w:left="0" w:right="424" w:firstLine="36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պահպանության տեխնիկական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ահազանգման միջոցների տեղադրման </w:t>
      </w:r>
      <w:r w:rsidRPr="008213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դրանց սպասարկման աշխատանքները,</w:t>
      </w:r>
    </w:p>
    <w:p w:rsidR="00D25D7A" w:rsidRPr="00417DAB" w:rsidRDefault="008213B3" w:rsidP="00417DAB">
      <w:pPr>
        <w:pStyle w:val="ListParagraph"/>
        <w:numPr>
          <w:ilvl w:val="0"/>
          <w:numId w:val="5"/>
        </w:numPr>
        <w:ind w:left="0" w:right="424" w:firstLine="36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  <w:r w:rsidRPr="00417D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ներդնել</w:t>
      </w:r>
      <w:r w:rsidR="00C44B49" w:rsidRPr="00417D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17D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</w:t>
      </w:r>
      <w:r w:rsidR="00C44B49" w:rsidRPr="00417D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կանության արագ արձագանքման և հնարավոր հանցագործությունների կանխման գործուն մեխանիզմներ</w:t>
      </w:r>
      <w:r w:rsidRPr="00417D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6574C1" w:rsidRPr="006574C1" w:rsidRDefault="006574C1" w:rsidP="006574C1">
      <w:pPr>
        <w:pStyle w:val="ListParagraph"/>
        <w:shd w:val="clear" w:color="auto" w:fill="FFFFFF"/>
        <w:spacing w:line="276" w:lineRule="auto"/>
        <w:ind w:left="-66" w:right="424" w:firstLine="0"/>
        <w:rPr>
          <w:rFonts w:ascii="GHEA Grapalat" w:hAnsi="GHEA Grapalat"/>
          <w:lang w:val="hy-AM"/>
        </w:rPr>
      </w:pPr>
    </w:p>
    <w:p w:rsidR="00ED41A9" w:rsidRPr="001152B0" w:rsidRDefault="00ED41A9" w:rsidP="001152B0">
      <w:pPr>
        <w:pStyle w:val="ListParagraph"/>
        <w:numPr>
          <w:ilvl w:val="0"/>
          <w:numId w:val="4"/>
        </w:numPr>
        <w:ind w:left="0" w:right="424" w:firstLine="180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 w:rsidRPr="001152B0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  <w:lang w:val="hy-AM"/>
        </w:rPr>
        <w:t>Առաջարկվող</w:t>
      </w:r>
      <w:r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կարգավորման բնույթը.</w:t>
      </w:r>
    </w:p>
    <w:p w:rsidR="00ED41A9" w:rsidRPr="001152B0" w:rsidRDefault="00ED41A9" w:rsidP="006502DF">
      <w:pPr>
        <w:spacing w:line="360" w:lineRule="auto"/>
        <w:ind w:left="-426" w:right="424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152B0">
        <w:rPr>
          <w:rFonts w:ascii="GHEA Grapalat" w:hAnsi="GHEA Grapalat"/>
          <w:lang w:val="hy-AM"/>
        </w:rPr>
        <w:t xml:space="preserve">Նշված վարչական շենքի պահպանությունը և անվտանգությունը կարևորելով, նպատակահարմար է, որպեսզի </w:t>
      </w:r>
      <w:r w:rsidR="00A33FD5" w:rsidRPr="001152B0">
        <w:rPr>
          <w:rFonts w:ascii="GHEA Grapalat" w:hAnsi="GHEA Grapalat"/>
          <w:noProof/>
          <w:lang w:val="hy-AM"/>
        </w:rPr>
        <w:t>ք. Երևան, Արշակունյաց 23 հասցեում</w:t>
      </w:r>
      <w:r w:rsidR="00A33FD5" w:rsidRPr="001152B0">
        <w:rPr>
          <w:rFonts w:ascii="GHEA Grapalat" w:hAnsi="GHEA Grapalat"/>
          <w:lang w:val="hy-AM"/>
        </w:rPr>
        <w:t xml:space="preserve"> </w:t>
      </w:r>
      <w:r w:rsidRPr="001152B0">
        <w:rPr>
          <w:rFonts w:ascii="GHEA Grapalat" w:hAnsi="GHEA Grapalat"/>
          <w:lang w:val="hy-AM"/>
        </w:rPr>
        <w:t>տեղակայված վարչական շենքը ներառվի ՀՀ կառավարության 2004 թվականի ապրիլի 29-ի № 1008-Ն որոշմամբ հաստատված Հայաստանի Հանրապետության ոստիկանության կողմից պահպանության ենթակա պետական մարմինների շենքերի ու շինությունների ցանկում և որպես Հ</w:t>
      </w:r>
      <w:r w:rsidRPr="001152B0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Հանրապետությանը սեփականության իրավունքով </w:t>
      </w:r>
      <w:r w:rsidRPr="001152B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պատկանող անշարժ գույք, դրա անվտանգությունը և պահպանությունն իրականցվի համապատասխան լիազոր մարմնի կողմից:</w:t>
      </w:r>
    </w:p>
    <w:p w:rsidR="00ED41A9" w:rsidRPr="001152B0" w:rsidRDefault="00ED41A9" w:rsidP="006502DF">
      <w:pPr>
        <w:shd w:val="clear" w:color="auto" w:fill="FFFFFF"/>
        <w:spacing w:line="360" w:lineRule="auto"/>
        <w:ind w:left="-426" w:right="424"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25D7A" w:rsidRPr="001152B0" w:rsidRDefault="00ED41A9" w:rsidP="006502DF">
      <w:pPr>
        <w:pStyle w:val="ListParagraph"/>
        <w:numPr>
          <w:ilvl w:val="0"/>
          <w:numId w:val="1"/>
        </w:numPr>
        <w:ind w:left="-450" w:right="424" w:firstLine="720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Նախագծի մշակման գործընթացում ներգրավված ինստիտուտները</w:t>
      </w:r>
      <w:r w:rsidR="006502DF"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և անձինք.</w:t>
      </w:r>
    </w:p>
    <w:p w:rsidR="00D25D7A" w:rsidRPr="001152B0" w:rsidRDefault="00D25D7A" w:rsidP="006502DF">
      <w:pPr>
        <w:spacing w:line="360" w:lineRule="auto"/>
        <w:ind w:right="424"/>
        <w:rPr>
          <w:rFonts w:ascii="GHEA Grapalat" w:hAnsi="GHEA Grapalat"/>
          <w:b/>
          <w:u w:val="single"/>
          <w:shd w:val="clear" w:color="auto" w:fill="FFFFFF"/>
          <w:lang w:val="hy-AM"/>
        </w:rPr>
      </w:pPr>
      <w:r w:rsidRPr="001152B0">
        <w:rPr>
          <w:rFonts w:ascii="GHEA Grapalat" w:hAnsi="GHEA Grapalat"/>
          <w:noProof/>
          <w:lang w:val="hy-AM"/>
        </w:rPr>
        <w:t>«</w:t>
      </w:r>
      <w:r w:rsidRPr="001152B0">
        <w:rPr>
          <w:rFonts w:ascii="GHEA Grapalat" w:hAnsi="GHEA Grapalat" w:cs="Sylfaen"/>
          <w:noProof/>
          <w:lang w:val="hy-AM"/>
        </w:rPr>
        <w:t>ՀՀ</w:t>
      </w:r>
      <w:r w:rsidRPr="001152B0">
        <w:rPr>
          <w:rFonts w:ascii="GHEA Grapalat" w:hAnsi="GHEA Grapalat"/>
          <w:noProof/>
          <w:lang w:val="hy-AM"/>
        </w:rPr>
        <w:t xml:space="preserve"> </w:t>
      </w:r>
      <w:r w:rsidRPr="001152B0">
        <w:rPr>
          <w:rFonts w:ascii="GHEA Grapalat" w:hAnsi="GHEA Grapalat" w:cs="Sylfaen"/>
          <w:noProof/>
          <w:lang w:val="hy-AM"/>
        </w:rPr>
        <w:t>փորձագիտական</w:t>
      </w:r>
      <w:r w:rsidRPr="001152B0">
        <w:rPr>
          <w:rFonts w:ascii="GHEA Grapalat" w:hAnsi="GHEA Grapalat"/>
          <w:noProof/>
          <w:lang w:val="hy-AM"/>
        </w:rPr>
        <w:t xml:space="preserve"> </w:t>
      </w:r>
      <w:r w:rsidRPr="001152B0">
        <w:rPr>
          <w:rFonts w:ascii="GHEA Grapalat" w:hAnsi="GHEA Grapalat" w:cs="Sylfaen"/>
          <w:noProof/>
          <w:lang w:val="hy-AM"/>
        </w:rPr>
        <w:t>կենտրոն</w:t>
      </w:r>
      <w:r w:rsidRPr="001152B0">
        <w:rPr>
          <w:rFonts w:ascii="GHEA Grapalat" w:hAnsi="GHEA Grapalat"/>
          <w:noProof/>
          <w:lang w:val="hy-AM"/>
        </w:rPr>
        <w:t xml:space="preserve">» </w:t>
      </w:r>
      <w:r w:rsidRPr="001152B0">
        <w:rPr>
          <w:rFonts w:ascii="GHEA Grapalat" w:hAnsi="GHEA Grapalat" w:cs="Sylfaen"/>
          <w:noProof/>
          <w:lang w:val="hy-AM"/>
        </w:rPr>
        <w:t>ՊՈԱԿ</w:t>
      </w:r>
      <w:r w:rsidRPr="001152B0">
        <w:rPr>
          <w:rFonts w:ascii="GHEA Grapalat" w:hAnsi="GHEA Grapalat"/>
          <w:noProof/>
          <w:lang w:val="hy-AM"/>
        </w:rPr>
        <w:t>:</w:t>
      </w:r>
    </w:p>
    <w:p w:rsidR="00D25D7A" w:rsidRPr="001152B0" w:rsidRDefault="00D25D7A" w:rsidP="006502DF">
      <w:pPr>
        <w:spacing w:line="360" w:lineRule="auto"/>
        <w:ind w:right="424"/>
        <w:rPr>
          <w:rFonts w:ascii="GHEA Grapalat" w:hAnsi="GHEA Grapalat"/>
          <w:b/>
          <w:u w:val="single"/>
          <w:shd w:val="clear" w:color="auto" w:fill="FFFFFF"/>
          <w:lang w:val="hy-AM"/>
        </w:rPr>
      </w:pPr>
    </w:p>
    <w:p w:rsidR="00993A67" w:rsidRPr="001152B0" w:rsidRDefault="00ED41A9" w:rsidP="006502DF">
      <w:pPr>
        <w:pStyle w:val="ListParagraph"/>
        <w:numPr>
          <w:ilvl w:val="0"/>
          <w:numId w:val="1"/>
        </w:numPr>
        <w:ind w:right="424" w:hanging="720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 w:rsidRPr="001152B0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Ակնկալվող</w:t>
      </w:r>
      <w:r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1152B0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արդյունքը</w:t>
      </w:r>
      <w:r w:rsidRPr="001152B0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.</w:t>
      </w:r>
    </w:p>
    <w:p w:rsidR="00A33FD5" w:rsidRPr="001152B0" w:rsidRDefault="00A33FD5" w:rsidP="006502DF">
      <w:pPr>
        <w:pStyle w:val="BodyTextIndent3"/>
        <w:tabs>
          <w:tab w:val="left" w:pos="993"/>
        </w:tabs>
        <w:spacing w:after="0" w:line="360" w:lineRule="auto"/>
        <w:ind w:left="-426" w:right="42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52B0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արդյունքում Կենտրոնի շենքի </w:t>
      </w:r>
      <w:r w:rsidRPr="00115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պահպանությունը և </w:t>
      </w:r>
      <w:r w:rsidRPr="001152B0">
        <w:rPr>
          <w:rFonts w:ascii="GHEA Grapalat" w:hAnsi="GHEA Grapalat" w:cs="Sylfaen"/>
          <w:sz w:val="24"/>
          <w:szCs w:val="24"/>
          <w:lang w:val="hy-AM"/>
        </w:rPr>
        <w:t xml:space="preserve">անվտանգությունը կապահովվի ՀՀ ոստիկանության կողմից: </w:t>
      </w:r>
    </w:p>
    <w:p w:rsidR="004024C7" w:rsidRPr="00A33FD5" w:rsidRDefault="004024C7" w:rsidP="00D25D7A">
      <w:pPr>
        <w:spacing w:line="360" w:lineRule="auto"/>
        <w:ind w:left="-426" w:right="424"/>
        <w:jc w:val="both"/>
        <w:rPr>
          <w:rFonts w:ascii="GHEA Grapalat" w:hAnsi="GHEA Grapalat"/>
          <w:b/>
          <w:lang w:val="hy-AM"/>
        </w:rPr>
      </w:pPr>
    </w:p>
    <w:p w:rsidR="00ED41A9" w:rsidRDefault="00ED41A9" w:rsidP="00D25D7A">
      <w:pPr>
        <w:shd w:val="clear" w:color="auto" w:fill="FFFFFF"/>
        <w:spacing w:line="360" w:lineRule="auto"/>
        <w:ind w:left="-426" w:right="424" w:firstLine="709"/>
        <w:rPr>
          <w:rFonts w:ascii="GHEA Grapalat" w:hAnsi="GHEA Grapalat" w:cs="Arial"/>
          <w:b/>
          <w:color w:val="000000"/>
          <w:lang w:val="hy-AM"/>
        </w:rPr>
      </w:pPr>
    </w:p>
    <w:p w:rsidR="00ED41A9" w:rsidRPr="00AE728E" w:rsidRDefault="00ED41A9" w:rsidP="00D25D7A">
      <w:pPr>
        <w:shd w:val="clear" w:color="auto" w:fill="FFFFFF"/>
        <w:spacing w:line="360" w:lineRule="auto"/>
        <w:ind w:left="-426" w:right="424" w:firstLine="709"/>
        <w:rPr>
          <w:rFonts w:ascii="GHEA Grapalat" w:hAnsi="GHEA Grapalat" w:cs="Arial"/>
          <w:b/>
          <w:color w:val="000000"/>
          <w:lang w:val="hy-AM"/>
        </w:rPr>
      </w:pPr>
    </w:p>
    <w:p w:rsidR="00993A67" w:rsidRPr="00AE728E" w:rsidRDefault="00993A67" w:rsidP="00D25D7A">
      <w:pPr>
        <w:shd w:val="clear" w:color="auto" w:fill="FFFFFF"/>
        <w:spacing w:line="360" w:lineRule="auto"/>
        <w:ind w:left="-426" w:right="424" w:firstLine="709"/>
        <w:rPr>
          <w:rFonts w:ascii="GHEA Grapalat" w:hAnsi="GHEA Grapalat" w:cs="Arial"/>
          <w:b/>
          <w:color w:val="000000"/>
          <w:lang w:val="hy-AM"/>
        </w:rPr>
      </w:pPr>
    </w:p>
    <w:p w:rsidR="001A4B89" w:rsidRDefault="001A4B89" w:rsidP="001A4B89">
      <w:pPr>
        <w:shd w:val="clear" w:color="auto" w:fill="FFFFFF"/>
        <w:spacing w:line="360" w:lineRule="auto"/>
        <w:ind w:right="424"/>
        <w:rPr>
          <w:rFonts w:ascii="GHEA Grapalat" w:hAnsi="GHEA Grapalat" w:cs="Arial"/>
          <w:b/>
          <w:color w:val="000000"/>
          <w:lang w:val="hy-AM"/>
        </w:rPr>
      </w:pPr>
    </w:p>
    <w:p w:rsidR="001A4B89" w:rsidRDefault="001A4B89" w:rsidP="001A4B89">
      <w:pPr>
        <w:shd w:val="clear" w:color="auto" w:fill="FFFFFF"/>
        <w:spacing w:line="360" w:lineRule="auto"/>
        <w:ind w:right="424"/>
        <w:rPr>
          <w:rFonts w:ascii="GHEA Grapalat" w:hAnsi="GHEA Grapalat" w:cs="Arial"/>
          <w:b/>
          <w:color w:val="000000"/>
          <w:lang w:val="hy-AM"/>
        </w:rPr>
      </w:pPr>
    </w:p>
    <w:p w:rsidR="00236D36" w:rsidRDefault="00236D36" w:rsidP="001A4B89">
      <w:pPr>
        <w:shd w:val="clear" w:color="auto" w:fill="FFFFFF"/>
        <w:spacing w:line="360" w:lineRule="auto"/>
        <w:ind w:right="424"/>
        <w:rPr>
          <w:rFonts w:ascii="GHEA Grapalat" w:hAnsi="GHEA Grapalat" w:cs="Arial"/>
          <w:b/>
          <w:color w:val="000000"/>
          <w:lang w:val="hy-AM"/>
        </w:rPr>
      </w:pPr>
    </w:p>
    <w:p w:rsidR="00236D36" w:rsidRPr="00AE728E" w:rsidRDefault="00236D36" w:rsidP="001A4B89">
      <w:pPr>
        <w:shd w:val="clear" w:color="auto" w:fill="FFFFFF"/>
        <w:spacing w:line="360" w:lineRule="auto"/>
        <w:ind w:right="424"/>
        <w:rPr>
          <w:rFonts w:ascii="GHEA Grapalat" w:hAnsi="GHEA Grapalat" w:cs="Arial"/>
          <w:b/>
          <w:color w:val="000000"/>
          <w:lang w:val="hy-AM"/>
        </w:rPr>
      </w:pPr>
    </w:p>
    <w:p w:rsidR="00ED41A9" w:rsidRDefault="00ED41A9" w:rsidP="00D25D7A">
      <w:pPr>
        <w:shd w:val="clear" w:color="auto" w:fill="FFFFFF"/>
        <w:spacing w:line="360" w:lineRule="auto"/>
        <w:ind w:left="-426" w:right="424" w:firstLine="540"/>
        <w:jc w:val="center"/>
        <w:rPr>
          <w:rFonts w:ascii="GHEA Grapalat" w:hAnsi="GHEA Grapalat" w:cs="Arial"/>
          <w:b/>
          <w:color w:val="000000"/>
          <w:lang w:val="hy-AM"/>
        </w:rPr>
      </w:pPr>
      <w:r>
        <w:rPr>
          <w:rFonts w:ascii="GHEA Grapalat" w:hAnsi="GHEA Grapalat" w:cs="Arial"/>
          <w:b/>
          <w:color w:val="000000"/>
          <w:lang w:val="hy-AM"/>
        </w:rPr>
        <w:t>ՏԵՂԵԿԱՆՔ</w:t>
      </w:r>
    </w:p>
    <w:p w:rsidR="00ED41A9" w:rsidRPr="00AE728E" w:rsidRDefault="00ED41A9" w:rsidP="00D25D7A">
      <w:pPr>
        <w:shd w:val="clear" w:color="auto" w:fill="FFFFFF"/>
        <w:spacing w:line="276" w:lineRule="auto"/>
        <w:ind w:left="-426" w:right="424" w:firstLine="54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2004 ԹՎԱԿԱՆԻ ԱՊՐԻԼԻ 29-Ի ԹԻՎ 1008-Ն ՈՐՈՇՄԱՆ ՄԵՋ ԼՐԱՑՈՒՄ ԿԱՏԱՐԵԼՈՒ ՄԱՍԻՆ» ՀԱՅԱՍՏԱՆԻ ՀԱՆՐԱՊԵՏՈՒԹՅԱՆ ԿԱՌԱՎԱՐՈՒԹՅԱՆ ՈՐՈՇՄԱՆ ԸՆԴՈՒՆՄԱՆ ԿԱՊԱԿՑՈՒԹՅԱՄԲ ՊԵՏԱԿԱՆ ԿԱՄ ՏԵՂԱԿԱՆ ԻՆՔՆԱԿԱՌԱՎԱՐՄԱՆ ՄԱՐՄԻՆՆԵՐԻ ԲՅՈՒՋԵՆԵՐՈՒՄ ԵԿԱՄՈՒՏՆԵՐԻ ԵՎ ԾԱԽՍԵՐԻ ԱՎԵԼԱՑՄԱՆ ԿԱՄ ՆՎԱԶԵՑՄԱՆ ՄԱՍԻՆ</w:t>
      </w:r>
    </w:p>
    <w:p w:rsidR="004024C7" w:rsidRPr="000A7534" w:rsidRDefault="004024C7" w:rsidP="00D25D7A">
      <w:pPr>
        <w:ind w:left="-426" w:right="424"/>
        <w:jc w:val="center"/>
        <w:rPr>
          <w:rFonts w:ascii="GHEA Grapalat" w:hAnsi="GHEA Grapalat" w:cs="Times Armenian"/>
          <w:b/>
          <w:lang w:val="hy-AM"/>
        </w:rPr>
      </w:pPr>
      <w:r w:rsidRPr="000A7534">
        <w:rPr>
          <w:rFonts w:ascii="GHEA Grapalat" w:hAnsi="GHEA Grapalat"/>
          <w:b/>
          <w:lang w:val="hy-AM"/>
        </w:rPr>
        <w:t>ՀԱՆՐԱՊԵՏՈՒԹՅԱՆ ՊԵՏԱԿԱՆ ԲՅՈՒՋԵԻ ԵԿԱՄՈՒՏՆԵՐՈՒՄ ԵՎ ԾԱԽՍԵՐՈՒՄ ՍՊԱՍՎԵԼԻՔ ՓՈՓՈԽՈՒԹՅՈՒՆՆԵՐԻ ՄԱՍԻՆ</w:t>
      </w:r>
    </w:p>
    <w:p w:rsidR="004024C7" w:rsidRPr="000A7534" w:rsidRDefault="004024C7" w:rsidP="00D25D7A">
      <w:pPr>
        <w:spacing w:line="360" w:lineRule="auto"/>
        <w:ind w:left="-426" w:right="424"/>
        <w:jc w:val="center"/>
        <w:rPr>
          <w:rFonts w:ascii="GHEA Grapalat" w:hAnsi="GHEA Grapalat" w:cs="Sylfaen"/>
          <w:b/>
          <w:lang w:val="hy-AM"/>
        </w:rPr>
      </w:pPr>
    </w:p>
    <w:p w:rsidR="004024C7" w:rsidRPr="000A7534" w:rsidRDefault="004024C7" w:rsidP="00D25D7A">
      <w:pPr>
        <w:spacing w:line="360" w:lineRule="auto"/>
        <w:ind w:left="-426" w:right="424" w:firstLine="720"/>
        <w:jc w:val="both"/>
        <w:rPr>
          <w:rFonts w:ascii="GHEA Grapalat" w:hAnsi="GHEA Grapalat" w:cs="Sylfaen"/>
          <w:bCs/>
          <w:lang w:val="hy-AM"/>
        </w:rPr>
      </w:pPr>
      <w:r w:rsidRPr="000A7534">
        <w:rPr>
          <w:rFonts w:ascii="GHEA Grapalat" w:hAnsi="GHEA Grapalat"/>
          <w:lang w:val="hy-AM"/>
        </w:rPr>
        <w:t>«</w:t>
      </w:r>
      <w:r w:rsidRPr="000A7534">
        <w:rPr>
          <w:rFonts w:ascii="GHEA Grapalat" w:hAnsi="GHEA Grapalat"/>
          <w:bCs/>
          <w:color w:val="000000"/>
          <w:lang w:val="hy-AM"/>
        </w:rPr>
        <w:t>Հայաuտանի Հանրապետության կառավարության 2004 թվականի ապրիլի 29-ի N 1008-Ն որոշման մեջ լրացում կատարելու մաuին</w:t>
      </w:r>
      <w:r w:rsidRPr="000A7534">
        <w:rPr>
          <w:rFonts w:ascii="GHEA Grapalat" w:hAnsi="GHEA Grapalat"/>
          <w:lang w:val="hy-AM"/>
        </w:rPr>
        <w:t>» Հայաստանի Հանրապետության կառավարության որոշման</w:t>
      </w:r>
      <w:r w:rsidRPr="000A7534">
        <w:rPr>
          <w:rStyle w:val="FontStyle23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D82231">
        <w:rPr>
          <w:rStyle w:val="FontStyle23"/>
          <w:rFonts w:ascii="GHEA Grapalat" w:hAnsi="GHEA Grapalat"/>
          <w:b w:val="0"/>
          <w:noProof/>
          <w:sz w:val="24"/>
          <w:szCs w:val="24"/>
          <w:lang w:val="hy-AM"/>
        </w:rPr>
        <w:t>նախագծի</w:t>
      </w:r>
      <w:r w:rsidRPr="000A7534">
        <w:rPr>
          <w:rStyle w:val="FontStyle23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93A67">
        <w:rPr>
          <w:rStyle w:val="FontStyle22"/>
          <w:rFonts w:ascii="GHEA Grapalat" w:hAnsi="GHEA Grapalat"/>
          <w:noProof/>
          <w:sz w:val="24"/>
          <w:szCs w:val="24"/>
          <w:lang w:val="hy-AM"/>
        </w:rPr>
        <w:t>ընդունումը կհանգեցնի</w:t>
      </w:r>
      <w:r w:rsidRPr="00993A67">
        <w:rPr>
          <w:rFonts w:ascii="GHEA Grapalat" w:hAnsi="GHEA Grapalat" w:cs="Sylfaen"/>
          <w:bCs/>
          <w:lang w:val="hy-AM"/>
        </w:rPr>
        <w:t xml:space="preserve"> </w:t>
      </w:r>
      <w:r w:rsidRPr="000A7534">
        <w:rPr>
          <w:rFonts w:ascii="GHEA Grapalat" w:hAnsi="GHEA Grapalat" w:cs="Sylfaen"/>
          <w:bCs/>
          <w:lang w:val="hy-AM"/>
        </w:rPr>
        <w:t xml:space="preserve">ՀՀ պետական բյուջեի ծախսերի ավելացմանը: Մասնավորապես՝ </w:t>
      </w:r>
    </w:p>
    <w:p w:rsidR="00D82231" w:rsidRPr="004A1522" w:rsidRDefault="00D82231" w:rsidP="00D25D7A">
      <w:pPr>
        <w:ind w:left="-426" w:right="424"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024C7" w:rsidRPr="00D82231" w:rsidRDefault="00D82231" w:rsidP="00D25D7A">
      <w:pPr>
        <w:pStyle w:val="ListParagraph"/>
        <w:numPr>
          <w:ilvl w:val="0"/>
          <w:numId w:val="2"/>
        </w:numPr>
        <w:ind w:left="-426" w:right="424" w:firstLine="349"/>
        <w:rPr>
          <w:rFonts w:ascii="GHEA Grapalat" w:hAnsi="GHEA Grapalat" w:cs="Sylfaen"/>
          <w:bCs/>
          <w:sz w:val="24"/>
          <w:szCs w:val="24"/>
          <w:lang w:val="hy-AM"/>
        </w:rPr>
      </w:pPr>
      <w:r w:rsidRPr="00993A67">
        <w:rPr>
          <w:rFonts w:ascii="GHEA Grapalat" w:hAnsi="GHEA Grapalat"/>
          <w:noProof/>
          <w:sz w:val="24"/>
          <w:szCs w:val="24"/>
          <w:lang w:val="hy-AM"/>
        </w:rPr>
        <w:t>«ՀՀ փորձագիտական կենտրոն» ՊՈԱԿ-ի</w:t>
      </w:r>
      <w:r w:rsidRPr="00D8223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024C7" w:rsidRPr="000A7534">
        <w:rPr>
          <w:rFonts w:ascii="GHEA Grapalat" w:hAnsi="GHEA Grapalat" w:cs="Sylfaen"/>
          <w:bCs/>
          <w:sz w:val="24"/>
          <w:szCs w:val="24"/>
          <w:lang w:val="hy-AM"/>
        </w:rPr>
        <w:t xml:space="preserve">շենքի պահպանությունը Հայաստանի Հանրապետության ոստիկանության մեկ ծառայողի միջոցով կազմակերպելու դեպքում ամսական ծախսը կկազմի </w:t>
      </w:r>
      <w:r w:rsidR="004024C7" w:rsidRPr="000A753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 w:eastAsia="ru-RU"/>
        </w:rPr>
        <w:t>1.079.894 (5,49</w:t>
      </w:r>
      <w:r w:rsidR="006E75FB" w:rsidRPr="006E75F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024C7" w:rsidRPr="000A753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 w:eastAsia="ru-RU"/>
        </w:rPr>
        <w:t>x</w:t>
      </w:r>
      <w:r w:rsidR="006E75FB" w:rsidRPr="006E75FB">
        <w:rPr>
          <w:rFonts w:ascii="Arial Unicode" w:eastAsia="Times New Roman" w:hAnsi="Arial Unicode" w:cs="Times New Roma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E75FB" w:rsidRPr="006E75F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 w:eastAsia="ru-RU"/>
        </w:rPr>
        <w:t>2360424</w:t>
      </w:r>
      <w:r w:rsidR="004024C7" w:rsidRPr="000A75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4024C7" w:rsidRPr="000A7534">
        <w:rPr>
          <w:rFonts w:ascii="GHEA Grapalat" w:hAnsi="GHEA Grapalat" w:cs="Sylfaen"/>
          <w:bCs/>
          <w:sz w:val="24"/>
          <w:szCs w:val="24"/>
          <w:lang w:val="hy-AM"/>
        </w:rPr>
        <w:t xml:space="preserve"> ՀՀ դրամ, իսկ տարեկան՝ </w:t>
      </w:r>
      <w:r w:rsidR="004024C7" w:rsidRPr="000A753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 w:eastAsia="ru-RU"/>
        </w:rPr>
        <w:t>12.958.728</w:t>
      </w:r>
      <w:r w:rsidR="004024C7" w:rsidRPr="000A7534">
        <w:rPr>
          <w:rFonts w:ascii="GHEA Grapalat" w:hAnsi="GHEA Grapalat" w:cs="Sylfaen"/>
          <w:bCs/>
          <w:sz w:val="24"/>
          <w:szCs w:val="24"/>
          <w:lang w:val="hy-AM"/>
        </w:rPr>
        <w:t xml:space="preserve"> ՀՀ դրամ</w:t>
      </w:r>
      <w:r w:rsidR="004024C7" w:rsidRPr="000A75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՝ հիմք ընդունելով Հայաստանի Հանրապետության կառավարության 14.07.2005 թ. թիվ 1176-Ն որոշման 2-րդ հավելվածով հաստատված՝ Հայաստանի Հանրապետության ոստիկանության ստորաբաժանումների կողմից պայմանագրային հիմունքներով պահպանության և անվտանգության ապահովման ծառայությունների իրականացման տարեկան ծախսերի նորմատիվները և Հայաստանի Հանրապետության կառավարության 11.01.2007թ. «Հայաստանի Հանրապետության ոստիկանության պարեկապահակետային ծառայության կանոնագիրքը հաստատելու մասին» թիվ 151-Ն որոշմամբ սահմանված պարեկապահակետային ծառայության կազմակերպման համար վերակարգերի ամենօրյա ծառայության ելքերի քանակը</w:t>
      </w:r>
      <w:r w:rsidR="004024C7" w:rsidRPr="000A753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D82231" w:rsidRPr="00D82231" w:rsidRDefault="00D82231" w:rsidP="00D25D7A">
      <w:pPr>
        <w:ind w:left="-426" w:right="424"/>
        <w:rPr>
          <w:rFonts w:ascii="GHEA Grapalat" w:hAnsi="GHEA Grapalat" w:cs="Sylfaen"/>
          <w:bCs/>
          <w:lang w:val="hy-AM"/>
        </w:rPr>
      </w:pPr>
    </w:p>
    <w:p w:rsidR="00D82231" w:rsidRPr="00D82231" w:rsidRDefault="00D82231" w:rsidP="00D25D7A">
      <w:pPr>
        <w:ind w:left="-426" w:right="424"/>
        <w:rPr>
          <w:rFonts w:ascii="GHEA Grapalat" w:hAnsi="GHEA Grapalat" w:cs="Sylfaen"/>
          <w:bCs/>
          <w:lang w:val="hy-AM"/>
        </w:rPr>
      </w:pPr>
    </w:p>
    <w:p w:rsidR="001A4B89" w:rsidRDefault="001A4B89" w:rsidP="00D25D7A">
      <w:pPr>
        <w:ind w:left="-426" w:right="424"/>
        <w:rPr>
          <w:rFonts w:ascii="GHEA Grapalat" w:hAnsi="GHEA Grapalat" w:cs="Sylfaen"/>
          <w:bCs/>
          <w:lang w:val="hy-AM"/>
        </w:rPr>
      </w:pPr>
    </w:p>
    <w:p w:rsidR="001A4B89" w:rsidRDefault="001A4B89" w:rsidP="00D25D7A">
      <w:pPr>
        <w:ind w:left="-426" w:right="424"/>
        <w:rPr>
          <w:rFonts w:ascii="GHEA Grapalat" w:hAnsi="GHEA Grapalat" w:cs="Sylfaen"/>
          <w:bCs/>
          <w:lang w:val="hy-AM"/>
        </w:rPr>
      </w:pPr>
    </w:p>
    <w:p w:rsidR="006502DF" w:rsidRDefault="006502DF" w:rsidP="00D25D7A">
      <w:pPr>
        <w:ind w:left="-426" w:right="424"/>
        <w:rPr>
          <w:rFonts w:ascii="GHEA Grapalat" w:hAnsi="GHEA Grapalat" w:cs="Sylfaen"/>
          <w:bCs/>
          <w:lang w:val="hy-AM"/>
        </w:rPr>
      </w:pPr>
    </w:p>
    <w:p w:rsidR="006502DF" w:rsidRPr="00D82231" w:rsidRDefault="006502DF" w:rsidP="00D25D7A">
      <w:pPr>
        <w:ind w:left="-426" w:right="424"/>
        <w:rPr>
          <w:rFonts w:ascii="GHEA Grapalat" w:hAnsi="GHEA Grapalat" w:cs="Sylfaen"/>
          <w:bCs/>
          <w:lang w:val="hy-AM"/>
        </w:rPr>
      </w:pPr>
    </w:p>
    <w:p w:rsidR="00D82231" w:rsidRPr="001C3DB5" w:rsidRDefault="00D82231" w:rsidP="00D25D7A">
      <w:pPr>
        <w:ind w:left="-426" w:right="424"/>
        <w:jc w:val="center"/>
        <w:rPr>
          <w:rFonts w:ascii="GHEA Grapalat" w:hAnsi="GHEA Grapalat" w:cs="Sylfaen"/>
          <w:b/>
          <w:lang w:val="hy-AM"/>
        </w:rPr>
      </w:pPr>
      <w:r w:rsidRPr="001C3DB5">
        <w:rPr>
          <w:rFonts w:ascii="GHEA Grapalat" w:hAnsi="GHEA Grapalat" w:cs="Sylfaen"/>
          <w:b/>
          <w:lang w:val="hy-AM"/>
        </w:rPr>
        <w:t>Տ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Ե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Ղ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Ե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Կ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Ա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Ն</w:t>
      </w:r>
      <w:r w:rsidRPr="001C3DB5">
        <w:rPr>
          <w:rFonts w:ascii="GHEA Grapalat" w:hAnsi="GHEA Grapalat" w:cs="Times Armenian"/>
          <w:b/>
          <w:lang w:val="hy-AM"/>
        </w:rPr>
        <w:t xml:space="preserve"> </w:t>
      </w:r>
      <w:r w:rsidRPr="001C3DB5">
        <w:rPr>
          <w:rFonts w:ascii="GHEA Grapalat" w:hAnsi="GHEA Grapalat" w:cs="Sylfaen"/>
          <w:b/>
          <w:lang w:val="hy-AM"/>
        </w:rPr>
        <w:t>Ք</w:t>
      </w:r>
    </w:p>
    <w:p w:rsidR="00D82231" w:rsidRPr="001C3DB5" w:rsidRDefault="00D82231" w:rsidP="00D25D7A">
      <w:pPr>
        <w:ind w:left="-426" w:right="424"/>
        <w:jc w:val="center"/>
        <w:rPr>
          <w:rFonts w:ascii="GHEA Grapalat" w:hAnsi="GHEA Grapalat" w:cs="Calibri"/>
          <w:b/>
          <w:lang w:val="hy-AM" w:eastAsia="ru-RU"/>
        </w:rPr>
      </w:pPr>
      <w:r w:rsidRPr="001C3DB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ԿԱՌԱՎԱՐՈՒԹՅԱՆ 2004 ԹՎԱԿԱՆԻ</w:t>
      </w:r>
      <w:r w:rsidRPr="001C3DB5">
        <w:rPr>
          <w:rStyle w:val="Strong"/>
          <w:rFonts w:cs="Calibri"/>
          <w:color w:val="000000"/>
          <w:shd w:val="clear" w:color="auto" w:fill="FFFFFF"/>
          <w:lang w:val="hy-AM"/>
        </w:rPr>
        <w:t> </w:t>
      </w:r>
      <w:r w:rsidRPr="001C3DB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ԱՊՐԻԼԻ 29-Ի N 1008-Ն ՈՐՈՇՄԱՆ ՄԵՋ </w:t>
      </w:r>
      <w:r w:rsidR="00D95BA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ԼՐԱՑՈՒՄ</w:t>
      </w:r>
      <w:r w:rsidRPr="001C3DB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ԿԱՏԱՐԵԼՈՒ ՄԱՍԻՆ»</w:t>
      </w:r>
      <w:r w:rsidR="008A3588" w:rsidRPr="008A358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3DB5">
        <w:rPr>
          <w:rFonts w:ascii="GHEA Grapalat" w:hAnsi="GHEA Grapalat" w:cs="Calibri"/>
          <w:b/>
          <w:lang w:val="hy-AM" w:eastAsia="ru-RU"/>
        </w:rPr>
        <w:t>ՀԱՅԱՍՏԱՆԻ ՀԱՆՐԱՊԵՏՈՒԹՅԱՆ ԿԱՌԱՎԱՐՈՒԹՅԱՆ ՈՐՈՇՄԱՆ ԸՆԴՈՒՆՄԱՆ ԿԱՊԱԿՑՈՒԹՅԱՄԲ ԱՅԼ ՆՈՐՄԱՏԻՎ ԻՐԱՎԱԿԱՆ ԱԿՏԵՐԻ ԸՆԴՈՒՆՄԱՆ ԱՆՀՐԱԺԵՇՏՈՒԹՅԱՆ ՄԱՍԻՆ</w:t>
      </w:r>
      <w:r w:rsidR="006502DF">
        <w:rPr>
          <w:rFonts w:ascii="GHEA Grapalat" w:hAnsi="GHEA Grapalat" w:cs="Calibri"/>
          <w:b/>
          <w:lang w:val="hy-AM" w:eastAsia="ru-RU"/>
        </w:rPr>
        <w:t xml:space="preserve"> </w:t>
      </w:r>
    </w:p>
    <w:p w:rsidR="00D82231" w:rsidRPr="001C3DB5" w:rsidRDefault="00D82231" w:rsidP="00D25D7A">
      <w:pPr>
        <w:tabs>
          <w:tab w:val="left" w:pos="993"/>
        </w:tabs>
        <w:ind w:left="-426" w:right="424" w:firstLine="567"/>
        <w:jc w:val="both"/>
        <w:rPr>
          <w:rFonts w:ascii="GHEA Grapalat" w:hAnsi="GHEA Grapalat" w:cs="Sylfaen"/>
          <w:color w:val="000000"/>
          <w:lang w:val="hy-AM"/>
        </w:rPr>
      </w:pPr>
    </w:p>
    <w:p w:rsidR="00D82231" w:rsidRPr="002B1E20" w:rsidRDefault="006502DF" w:rsidP="00D25D7A">
      <w:pPr>
        <w:tabs>
          <w:tab w:val="left" w:pos="993"/>
        </w:tabs>
        <w:ind w:left="-426" w:right="424"/>
        <w:jc w:val="both"/>
        <w:rPr>
          <w:rFonts w:ascii="GHEA Grapalat" w:hAnsi="GHEA Grapalat"/>
          <w:b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</w:t>
      </w:r>
      <w:r w:rsidR="00D82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D82231" w:rsidRPr="001C3DB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«Հայաստանի Հանրապետության կառավարության 2004 թվականի</w:t>
      </w:r>
      <w:r w:rsidR="00D82231" w:rsidRPr="001C3DB5">
        <w:rPr>
          <w:rStyle w:val="Strong"/>
          <w:rFonts w:cs="Calibri"/>
          <w:b w:val="0"/>
          <w:color w:val="000000"/>
          <w:shd w:val="clear" w:color="auto" w:fill="FFFFFF"/>
          <w:lang w:val="hy-AM"/>
        </w:rPr>
        <w:t> </w:t>
      </w:r>
      <w:r w:rsidR="00D82231" w:rsidRPr="001C3DB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ապրիլի 29-ի N 1008-Ն որոշման մեջ </w:t>
      </w:r>
      <w:r w:rsidR="008A35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լրացում</w:t>
      </w:r>
      <w:r w:rsidR="00D82231" w:rsidRPr="001C3DB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կատարելու մասին» </w:t>
      </w:r>
      <w:r w:rsidR="00D82231" w:rsidRPr="001C3DB5">
        <w:rPr>
          <w:rFonts w:ascii="GHEA Grapalat" w:hAnsi="GHEA Grapalat" w:cs="Calibri"/>
          <w:lang w:val="hy-AM"/>
        </w:rPr>
        <w:t xml:space="preserve">Հայաստանի Հանրապետության կառավարության որոշման նախագծի ընդունման </w:t>
      </w:r>
      <w:r w:rsidR="00D82231" w:rsidRPr="001C3DB5">
        <w:rPr>
          <w:rFonts w:ascii="GHEA Grapalat" w:hAnsi="GHEA Grapalat" w:cs="Sylfaen"/>
          <w:color w:val="000000"/>
          <w:lang w:val="hy-AM"/>
        </w:rPr>
        <w:t>կապակցությամբ</w:t>
      </w:r>
      <w:r w:rsidR="00D82231" w:rsidRPr="001C3DB5">
        <w:rPr>
          <w:rFonts w:ascii="GHEA Grapalat" w:hAnsi="GHEA Grapalat" w:cs="Times Armenian"/>
          <w:color w:val="000000"/>
          <w:lang w:val="hy-AM"/>
        </w:rPr>
        <w:t xml:space="preserve"> </w:t>
      </w:r>
      <w:r w:rsidR="00D82231" w:rsidRPr="001C3DB5">
        <w:rPr>
          <w:rFonts w:ascii="GHEA Grapalat" w:hAnsi="GHEA Grapalat"/>
          <w:noProof/>
          <w:lang w:val="hy-AM"/>
        </w:rPr>
        <w:t>այլ իրավական ակտերում փոփոխություններ կամ լրացումներ կատարելու անհրաժեշտություն չի առաջանում:</w:t>
      </w:r>
      <w:r w:rsidR="00D82231" w:rsidRPr="001C3DB5">
        <w:rPr>
          <w:rFonts w:ascii="GHEA Grapalat" w:hAnsi="GHEA Grapalat"/>
          <w:b/>
          <w:color w:val="000000"/>
          <w:lang w:val="af-ZA"/>
        </w:rPr>
        <w:t xml:space="preserve"> </w:t>
      </w:r>
    </w:p>
    <w:p w:rsidR="00D82231" w:rsidRPr="00D82231" w:rsidRDefault="00D82231" w:rsidP="00D25D7A">
      <w:pPr>
        <w:ind w:left="-426" w:right="424"/>
        <w:rPr>
          <w:rFonts w:ascii="GHEA Grapalat" w:hAnsi="GHEA Grapalat" w:cs="Sylfaen"/>
          <w:bCs/>
          <w:lang w:val="af-ZA"/>
        </w:rPr>
      </w:pPr>
    </w:p>
    <w:p w:rsidR="004024C7" w:rsidRPr="004024C7" w:rsidRDefault="004024C7" w:rsidP="00D25D7A">
      <w:pPr>
        <w:shd w:val="clear" w:color="auto" w:fill="FFFFFF"/>
        <w:spacing w:line="276" w:lineRule="auto"/>
        <w:ind w:left="-426" w:right="424" w:firstLine="540"/>
        <w:jc w:val="center"/>
        <w:rPr>
          <w:rFonts w:ascii="GHEA Grapalat" w:hAnsi="GHEA Grapalat" w:cs="Arial"/>
          <w:b/>
          <w:color w:val="000000"/>
          <w:lang w:val="hy-AM"/>
        </w:rPr>
      </w:pPr>
    </w:p>
    <w:p w:rsidR="00ED41A9" w:rsidRDefault="00ED41A9" w:rsidP="00D25D7A">
      <w:pPr>
        <w:shd w:val="clear" w:color="auto" w:fill="FFFFFF"/>
        <w:spacing w:line="360" w:lineRule="auto"/>
        <w:ind w:left="-426" w:right="424" w:firstLine="540"/>
        <w:jc w:val="both"/>
        <w:rPr>
          <w:rFonts w:ascii="GHEA Grapalat" w:hAnsi="GHEA Grapalat" w:cs="Arial"/>
          <w:color w:val="000000"/>
          <w:lang w:val="hy-AM"/>
        </w:rPr>
      </w:pPr>
    </w:p>
    <w:p w:rsidR="00D71AC9" w:rsidRPr="00D82231" w:rsidRDefault="00D71AC9" w:rsidP="00D25D7A">
      <w:pPr>
        <w:ind w:left="-426" w:right="424"/>
        <w:rPr>
          <w:lang w:val="hy-AM"/>
        </w:rPr>
      </w:pPr>
    </w:p>
    <w:sectPr w:rsidR="00D71AC9" w:rsidRPr="00D8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0154"/>
    <w:multiLevelType w:val="hybridMultilevel"/>
    <w:tmpl w:val="C8805F6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9284272"/>
    <w:multiLevelType w:val="hybridMultilevel"/>
    <w:tmpl w:val="5E78A04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5131CE2"/>
    <w:multiLevelType w:val="hybridMultilevel"/>
    <w:tmpl w:val="625E4220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79A4636A"/>
    <w:multiLevelType w:val="hybridMultilevel"/>
    <w:tmpl w:val="4442EE80"/>
    <w:lvl w:ilvl="0" w:tplc="F65231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8E"/>
    <w:rsid w:val="000E03C9"/>
    <w:rsid w:val="001152B0"/>
    <w:rsid w:val="001A4B89"/>
    <w:rsid w:val="001F111E"/>
    <w:rsid w:val="002268D7"/>
    <w:rsid w:val="00236D36"/>
    <w:rsid w:val="003B0D78"/>
    <w:rsid w:val="003E1441"/>
    <w:rsid w:val="004024C7"/>
    <w:rsid w:val="00417DAB"/>
    <w:rsid w:val="004A1522"/>
    <w:rsid w:val="005E29A6"/>
    <w:rsid w:val="006502DF"/>
    <w:rsid w:val="006574C1"/>
    <w:rsid w:val="006E75FB"/>
    <w:rsid w:val="00802B9F"/>
    <w:rsid w:val="008213B3"/>
    <w:rsid w:val="008A3588"/>
    <w:rsid w:val="00977F05"/>
    <w:rsid w:val="00993A67"/>
    <w:rsid w:val="00A33FD5"/>
    <w:rsid w:val="00A7142E"/>
    <w:rsid w:val="00AB3E6D"/>
    <w:rsid w:val="00AE728E"/>
    <w:rsid w:val="00C44B49"/>
    <w:rsid w:val="00D25D7A"/>
    <w:rsid w:val="00D70868"/>
    <w:rsid w:val="00D71AC9"/>
    <w:rsid w:val="00D82231"/>
    <w:rsid w:val="00D95BAE"/>
    <w:rsid w:val="00ED41A9"/>
    <w:rsid w:val="00EF69EB"/>
    <w:rsid w:val="00F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F289"/>
  <w15:docId w15:val="{B073C2A5-B768-419B-89C4-25E50D85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D41A9"/>
    <w:rPr>
      <w:rFonts w:ascii="Calibri" w:eastAsia="Calibri" w:hAnsi="Calibri" w:cs="Calibri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D41A9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/>
    </w:rPr>
  </w:style>
  <w:style w:type="character" w:styleId="Strong">
    <w:name w:val="Strong"/>
    <w:basedOn w:val="DefaultParagraphFont"/>
    <w:uiPriority w:val="22"/>
    <w:qFormat/>
    <w:rsid w:val="00ED41A9"/>
    <w:rPr>
      <w:b/>
      <w:bCs/>
    </w:rPr>
  </w:style>
  <w:style w:type="character" w:customStyle="1" w:styleId="FontStyle23">
    <w:name w:val="Font Style23"/>
    <w:uiPriority w:val="99"/>
    <w:rsid w:val="004024C7"/>
    <w:rPr>
      <w:rFonts w:ascii="Tahoma" w:hAnsi="Tahoma" w:cs="Tahoma"/>
      <w:b/>
      <w:bCs/>
      <w:sz w:val="22"/>
      <w:szCs w:val="22"/>
    </w:rPr>
  </w:style>
  <w:style w:type="character" w:customStyle="1" w:styleId="FontStyle22">
    <w:name w:val="Font Style22"/>
    <w:uiPriority w:val="99"/>
    <w:rsid w:val="004024C7"/>
    <w:rPr>
      <w:rFonts w:ascii="Tahoma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33FD5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33FD5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8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47F7-9D6A-4A9B-80D2-968532BF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6</cp:revision>
  <cp:lastPrinted>2022-04-22T12:32:00Z</cp:lastPrinted>
  <dcterms:created xsi:type="dcterms:W3CDTF">2022-04-22T11:59:00Z</dcterms:created>
  <dcterms:modified xsi:type="dcterms:W3CDTF">2022-04-27T13:24:00Z</dcterms:modified>
</cp:coreProperties>
</file>