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FA8AE" w14:textId="119609BA" w:rsidR="00DA56A1" w:rsidRPr="00F47B0C" w:rsidRDefault="00DA56A1" w:rsidP="00DA56A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Հավելված</w:t>
      </w:r>
      <w:proofErr w:type="spellEnd"/>
    </w:p>
    <w:p w14:paraId="2117C8AC" w14:textId="70A53296" w:rsidR="00DA56A1" w:rsidRPr="00F47B0C" w:rsidRDefault="00DA56A1" w:rsidP="00DA56A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Սահմանված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է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Հայաստանի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Հանրապետության</w:t>
      </w:r>
      <w:proofErr w:type="spellEnd"/>
    </w:p>
    <w:p w14:paraId="6A35D63C" w14:textId="1652B596" w:rsidR="00DA56A1" w:rsidRPr="00F47B0C" w:rsidRDefault="00DA56A1" w:rsidP="00DA56A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հանրային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ծառայությունները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կարգավորող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հանձնաժողովի</w:t>
      </w:r>
      <w:proofErr w:type="spellEnd"/>
    </w:p>
    <w:p w14:paraId="7E0CE6DF" w14:textId="4744683B" w:rsidR="00DA56A1" w:rsidRPr="00F47B0C" w:rsidRDefault="00DA56A1" w:rsidP="00DA56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2022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թվականի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ապրիլի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---ի N----Ն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18"/>
          <w:szCs w:val="18"/>
        </w:rPr>
        <w:t>որոշմամբ</w:t>
      </w:r>
      <w:proofErr w:type="spellEnd"/>
    </w:p>
    <w:p w14:paraId="0E81C354" w14:textId="77777777" w:rsidR="00DA56A1" w:rsidRPr="00F47B0C" w:rsidRDefault="00DA56A1" w:rsidP="002827D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39E3019" w14:textId="77777777" w:rsidR="00DA56A1" w:rsidRPr="00F47B0C" w:rsidRDefault="00DA56A1" w:rsidP="002827D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14E8D592" w14:textId="4B61365D" w:rsidR="002827D6" w:rsidRPr="00F47B0C" w:rsidRDefault="002827D6" w:rsidP="002827D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ԿԱՐԳ</w:t>
      </w:r>
    </w:p>
    <w:p w14:paraId="43560254" w14:textId="77777777" w:rsidR="002827D6" w:rsidRPr="00F47B0C" w:rsidRDefault="002827D6" w:rsidP="002827D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ԷՆԵՐԳԵՏԻԿԱՅԻ ԲՆԱԳԱՎԱՌՈՒՄ </w:t>
      </w:r>
      <w:r w:rsidR="004A4CDC" w:rsidRPr="00F47B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ԵՎ ՋՐԱՅԻՆ ՈԼՈՐՏՈՒՄ </w:t>
      </w:r>
      <w:r w:rsidR="00F23AB4" w:rsidRPr="00F47B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ԿԱՐԳԱՎՈՐՎՈՂ</w:t>
      </w:r>
      <w:r w:rsidR="005A4614" w:rsidRPr="00F47B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ԱՆՁԱՆՑ ԳՈՐԾՈՒՆԵՈՒԹՅԱՆ ՄՈՆԻՏ</w:t>
      </w:r>
      <w:r w:rsidRPr="00F47B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ՈՐԻՆԳԻ ԻՐԱԿԱՆԱՑՄԱՆ</w:t>
      </w:r>
    </w:p>
    <w:p w14:paraId="55A42482" w14:textId="77777777" w:rsidR="002827D6" w:rsidRPr="00F47B0C" w:rsidRDefault="002827D6" w:rsidP="002827D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51980D2" w14:textId="2484D2DD" w:rsidR="002827D6" w:rsidRPr="00F47B0C" w:rsidRDefault="00164FAF" w:rsidP="00164FAF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կանոնակարգվում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էներգետիկայի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A4CDC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proofErr w:type="spellStart"/>
      <w:r w:rsidR="004A4CDC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ջրային</w:t>
      </w:r>
      <w:proofErr w:type="spellEnd"/>
      <w:r w:rsidR="004A4CDC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A4CDC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ոլորտում</w:t>
      </w:r>
      <w:proofErr w:type="spellEnd"/>
      <w:r w:rsidR="004A4CDC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052E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6C2D7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A4614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մոնիտ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որինգի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C4A5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="003C4A5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3C4A5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3C4A5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մոնիտո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րինգ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B6630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տեսակները</w:t>
      </w:r>
      <w:proofErr w:type="spellEnd"/>
      <w:r w:rsidR="00B6630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46021DF" w14:textId="77777777" w:rsidR="00164FAF" w:rsidRPr="00F47B0C" w:rsidRDefault="00164FAF" w:rsidP="00164FAF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="005A4614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Մոնիտ</w:t>
      </w:r>
      <w:r w:rsidR="00CB640A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որինգն</w:t>
      </w:r>
      <w:proofErr w:type="spellEnd"/>
      <w:r w:rsidR="00CB640A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B640A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="00CB640A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CB640A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գործունեությունը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Էներգետիկայի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օրենքին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ջրային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օրենսգրքին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հանրային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ծառայությունները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կարգավորող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ակտերին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լիցենզիայի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5702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ստուգման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ներկայացվող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հաշվետվությունների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հավաստիության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սակագների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ազդեցություն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գործոնների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8CA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CF68CA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ծախսեր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ներդրումներ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այլն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):</w:t>
      </w:r>
    </w:p>
    <w:p w14:paraId="0B239CA0" w14:textId="3D9CD88F" w:rsidR="00CE1CFD" w:rsidRPr="00F47B0C" w:rsidRDefault="00164FAF" w:rsidP="00164FAF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5A4614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ոնիտ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որինգի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B640A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փոխհարաբերությունները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կարգավորվում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Էներգետիկայի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», «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Հանրային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ծառայությունները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կարգավորող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օրենքներով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4A4CDC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4A4CDC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5270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35270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5270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ջրային</w:t>
      </w:r>
      <w:proofErr w:type="spellEnd"/>
      <w:r w:rsidR="0035270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5270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օրենսգրքով</w:t>
      </w:r>
      <w:proofErr w:type="spellEnd"/>
      <w:r w:rsidR="00352701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B6630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6630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B6630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6630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B6630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B6630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="008F5A7F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ակտերով</w:t>
      </w:r>
      <w:proofErr w:type="spellEnd"/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703C6EF4" w14:textId="104CE4AC" w:rsidR="00CE1CFD" w:rsidRPr="00F47B0C" w:rsidRDefault="001B77B0" w:rsidP="001B77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23328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մոնիտորինգն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է՝</w:t>
      </w:r>
    </w:p>
    <w:p w14:paraId="597975C2" w14:textId="77777777" w:rsidR="00CE1CFD" w:rsidRPr="00F47B0C" w:rsidRDefault="00CE1CFD" w:rsidP="001B77B0">
      <w:pPr>
        <w:shd w:val="clear" w:color="auto" w:fill="FFFFFF"/>
        <w:spacing w:after="0" w:line="360" w:lineRule="auto"/>
        <w:ind w:left="426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1)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հանձնաժողովում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ներկայացվող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հաշվետվությունների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տեղեկատվության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21CE2B7" w14:textId="2467BCC5" w:rsidR="00932543" w:rsidRPr="00F47B0C" w:rsidRDefault="001B77B0" w:rsidP="00932543">
      <w:pPr>
        <w:shd w:val="clear" w:color="auto" w:fill="FFFFFF"/>
        <w:spacing w:after="0" w:line="360" w:lineRule="auto"/>
        <w:ind w:left="426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գտնվելու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E1CFD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վայրում</w:t>
      </w:r>
      <w:proofErr w:type="spellEnd"/>
      <w:r w:rsidR="00CF18BB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CF18BB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ներառյալ</w:t>
      </w:r>
      <w:proofErr w:type="spellEnd"/>
      <w:r w:rsidR="00CF18BB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CF18BB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սպառողների</w:t>
      </w:r>
      <w:proofErr w:type="spellEnd"/>
      <w:r w:rsidR="00CF18BB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F18BB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="00CF18BB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proofErr w:type="gram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կարճաժամկետ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F620F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հինգ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օր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երկարաժամկետ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F620F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հիսուն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օր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մոնիտորինգ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</w:t>
      </w:r>
      <w:r w:rsidR="00013FDA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նելու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="006066A0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="006066A0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6A0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="006066A0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6A0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="006066A0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6A0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երթական</w:t>
      </w:r>
      <w:proofErr w:type="spellEnd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002F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րկարաժամկետ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մոնիտորինգը</w:t>
      </w:r>
      <w:proofErr w:type="spellEnd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իրականացվել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շուտ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քան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նախորդ</w:t>
      </w:r>
      <w:proofErr w:type="spellEnd"/>
      <w:r w:rsidR="00C2002F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002F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երկարաժամկետ</w:t>
      </w:r>
      <w:proofErr w:type="spellEnd"/>
      <w:r w:rsidR="00C2002F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մոնիտորինգի</w:t>
      </w:r>
      <w:proofErr w:type="spellEnd"/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ավարտի</w:t>
      </w:r>
      <w:proofErr w:type="spellEnd"/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="00C2002F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="005E2349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002F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E96C07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F88FA3D" w14:textId="36548759" w:rsidR="00932543" w:rsidRPr="00F47B0C" w:rsidRDefault="00932543" w:rsidP="00932543">
      <w:pPr>
        <w:shd w:val="clear" w:color="auto" w:fill="FFFFFF"/>
        <w:spacing w:after="0" w:line="360" w:lineRule="auto"/>
        <w:ind w:left="284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կարգի 4-րդ կետի 1-ին մասում նշված մոնիտորինգը ներքին ընթացակարգ է և իրականացվում է հանձնաժողով ներկայացվող հաշվետվությունների ու տեղեկատվության ուսումնասիրության միջոցով:</w:t>
      </w:r>
    </w:p>
    <w:p w14:paraId="38EF1A35" w14:textId="636AE52B" w:rsidR="00932543" w:rsidRPr="00F47B0C" w:rsidRDefault="00932543" w:rsidP="00932543">
      <w:pPr>
        <w:shd w:val="clear" w:color="auto" w:fill="FFFFFF"/>
        <w:spacing w:after="0" w:line="360" w:lineRule="auto"/>
        <w:ind w:left="284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6. 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կարգի 4-րդ կետի 2-րդ մասում նշված մոնիտորինգն իրականացվում է հանձնաժողովի նախագահի</w:t>
      </w:r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մոնիտորինգ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հրամանի (այսուհետ՝ հրաման) հիման վրա, որում նշվում են հանձնաժողովի անվանումը, կարգավորվող անձի անվանումը, մոնիտորինգի առարկան, նպատակը, ժամանակահատվածը, իրականացման վայրը, մոնիտորինգի ընթացքում կիրառվող ընտրանքի մեթոդները </w:t>
      </w:r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դրանց համակցությունը</w:t>
      </w:r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մոնիտորինգ իրականացնող անձի (անձանց) անունը, ազգանունը և պաշտոնը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C1BAFA4" w14:textId="43DD4647" w:rsidR="005519C2" w:rsidRPr="00F47B0C" w:rsidRDefault="005519C2" w:rsidP="005519C2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Սույն կարգի 4-րդ կետի 2-րդ մասում նշված մոնիտորինգը ներառում է՝</w:t>
      </w:r>
    </w:p>
    <w:p w14:paraId="4D2E2CB3" w14:textId="77777777" w:rsidR="005519C2" w:rsidRPr="00F47B0C" w:rsidRDefault="005519C2" w:rsidP="005519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մոնիտորինգի իրականացման ձևաչափի քննարկում կարգավորվող անձի հետ.</w:t>
      </w:r>
    </w:p>
    <w:p w14:paraId="7F75AE42" w14:textId="77777777" w:rsidR="005519C2" w:rsidRPr="00F47B0C" w:rsidRDefault="005519C2" w:rsidP="005519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այցելություն հրամանում նշված տարածք.</w:t>
      </w:r>
    </w:p>
    <w:p w14:paraId="60AB1502" w14:textId="1ADDE44B" w:rsidR="005519C2" w:rsidRPr="00F47B0C" w:rsidRDefault="005519C2" w:rsidP="005519C2">
      <w:pPr>
        <w:shd w:val="clear" w:color="auto" w:fill="FFFFFF"/>
        <w:spacing w:after="0" w:line="360" w:lineRule="auto"/>
        <w:ind w:left="709" w:hanging="33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անհրաժեշտ փաստաթղթերի, նյութերի և այլ տեղեկությունների ստացում և (կամ) համապատասխան շենքերի, շինությունների, ենթակառուցվածքների ու սարքավորումների ակնադիտական զննություն.</w:t>
      </w:r>
    </w:p>
    <w:p w14:paraId="1E51D175" w14:textId="77777777" w:rsidR="005519C2" w:rsidRPr="00F47B0C" w:rsidRDefault="005519C2" w:rsidP="005519C2">
      <w:pPr>
        <w:shd w:val="clear" w:color="auto" w:fill="FFFFFF"/>
        <w:spacing w:after="0" w:line="36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4) ստացված տվյալների որակական ու քանակական վերլուծություն և մոնիտորինգի գործընթացի փաստաթղթավորում:</w:t>
      </w:r>
    </w:p>
    <w:p w14:paraId="62E92C6C" w14:textId="254E3342" w:rsidR="00932543" w:rsidRPr="00F47B0C" w:rsidRDefault="00770F68" w:rsidP="00932543">
      <w:pPr>
        <w:shd w:val="clear" w:color="auto" w:fill="FFFFFF"/>
        <w:spacing w:after="0" w:line="360" w:lineRule="auto"/>
        <w:ind w:left="284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93254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544C9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Բացառությամբ սույն կարգի </w:t>
      </w:r>
      <w:r w:rsidR="000460E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544C9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դեպքերի՝ կ</w:t>
      </w:r>
      <w:r w:rsidR="0093254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արգավորվող անձի տա</w:t>
      </w:r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րածքում մոնիտորինգի իրականացումից առնվազն երեք աշխատանքային օր առաջ </w:t>
      </w:r>
      <w:r w:rsidR="0093254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հանձնաժողովն այդ մասին տեղեկացնում է </w:t>
      </w:r>
      <w:r w:rsidR="005519C2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վերջինիս</w:t>
      </w:r>
      <w:r w:rsidR="00544C9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հայտնելով</w:t>
      </w:r>
      <w:r w:rsidR="0093254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մոնիտորինգի առ</w:t>
      </w:r>
      <w:r w:rsidR="00544C9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արկան, նպատակը, ժամանակահատվածը և իրականացման վայրը</w:t>
      </w:r>
      <w:r w:rsidR="0093254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D22AA71" w14:textId="564FFE9E" w:rsidR="003A6FC1" w:rsidRPr="00F47B0C" w:rsidRDefault="00770F68" w:rsidP="003A6FC1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3A6FC1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Առանձին դեպքերում անհրաժեշտությունից ելնելով՝ կարգավորվող անձի </w:t>
      </w:r>
      <w:r w:rsidR="00544C9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տարածքում 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մոնիտորինգը, վերջինիս </w:t>
      </w:r>
      <w:r w:rsidR="003A6FC1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համաձայնությամբ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3A6FC1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 սկսվել սույն կարգի </w:t>
      </w:r>
      <w:r w:rsidR="008F068C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3A6FC1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սահմանված ժամկետից ավելի շուտ: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A6FC1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Կարգավորվող անձի կողմից ակնհայտ խախտում կատարելու վերաբերյալ ողջամիտ կասկած առաջանալու դեպքում նրա տարածքում մոնիտորինգը կարող է իրականացվել անհապաղ և առանց նրան տեղեկացնելու։</w:t>
      </w:r>
    </w:p>
    <w:p w14:paraId="3C964DF0" w14:textId="1154323C" w:rsidR="007A007F" w:rsidRPr="00F47B0C" w:rsidRDefault="007A007F" w:rsidP="007A007F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Սույն կարգի 4-րդ կետի 2-րդ մասում նշված մոնիտորինգի ընթացքում ուսումնասիրությունը կարող է կատարվել պատահական, համակարգված, կամայական, շղթայ</w:t>
      </w:r>
      <w:r w:rsidR="003A5864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ական, դրամական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միավորի և ըստ օգտագործման ծավալի (քանակի)՝ ընտրանքի մեթոդներով կամ այդ մեթոդների որոշակի համակցությամբ:</w:t>
      </w:r>
    </w:p>
    <w:p w14:paraId="6D38B9EA" w14:textId="65C758F6" w:rsidR="007A007F" w:rsidRPr="00F47B0C" w:rsidRDefault="003A5864" w:rsidP="003A5864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F47B0C">
        <w:rPr>
          <w:rStyle w:val="Emphasis"/>
          <w:rFonts w:ascii="GHEA Grapalat" w:hAnsi="GHEA Grapalat" w:cs="Arial"/>
          <w:i w:val="0"/>
          <w:color w:val="000000"/>
          <w:shd w:val="clear" w:color="auto" w:fill="FFFFFF"/>
          <w:lang w:val="hy-AM"/>
        </w:rPr>
        <w:t>11. Պ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ատահական ընտրանքի մեթոդի կիրառման դեպքում </w:t>
      </w:r>
      <w:r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համակարգչային ծրագրերի միջոցով</w:t>
      </w:r>
      <w:r w:rsidRPr="00F47B0C">
        <w:rPr>
          <w:rFonts w:ascii="GHEA Grapalat" w:hAnsi="GHEA Grapalat"/>
          <w:color w:val="000000"/>
          <w:lang w:val="hy-AM"/>
        </w:rPr>
        <w:t xml:space="preserve"> </w:t>
      </w:r>
      <w:r w:rsidR="007A007F" w:rsidRPr="00F47B0C">
        <w:rPr>
          <w:rFonts w:ascii="GHEA Grapalat" w:hAnsi="GHEA Grapalat"/>
          <w:color w:val="000000"/>
          <w:lang w:val="hy-AM"/>
        </w:rPr>
        <w:t xml:space="preserve">ուսումնասիրության </w:t>
      </w:r>
      <w:r w:rsidRPr="00F47B0C">
        <w:rPr>
          <w:rFonts w:ascii="GHEA Grapalat" w:hAnsi="GHEA Grapalat"/>
          <w:color w:val="000000"/>
          <w:lang w:val="hy-AM"/>
        </w:rPr>
        <w:t>շրջանակից</w:t>
      </w:r>
      <w:r w:rsidR="007A007F"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</w:t>
      </w:r>
      <w:r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պատահականորեն ընտրվում են</w:t>
      </w:r>
      <w:r w:rsidR="007A007F"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</w:t>
      </w:r>
      <w:r w:rsidR="008F068C"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որոշակի քանակությամբ տարրեր:</w:t>
      </w:r>
    </w:p>
    <w:p w14:paraId="34413C05" w14:textId="5A697065" w:rsidR="007A007F" w:rsidRPr="00F47B0C" w:rsidRDefault="00552DEC" w:rsidP="00552DEC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12. Հ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ամակարգված</w:t>
      </w:r>
      <w:r w:rsidR="007A007F" w:rsidRPr="00F47B0C">
        <w:rPr>
          <w:rFonts w:ascii="Arial" w:hAnsi="Arial" w:cs="Arial"/>
          <w:bCs/>
          <w:iCs/>
          <w:color w:val="000000"/>
          <w:shd w:val="clear" w:color="auto" w:fill="FFFFFF"/>
          <w:lang w:val="hy-AM"/>
        </w:rPr>
        <w:t xml:space="preserve">  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ընտրանքի մեթոդի կիրառման</w:t>
      </w:r>
      <w:r w:rsidR="007A007F" w:rsidRPr="00F47B0C">
        <w:rPr>
          <w:rFonts w:ascii="Arial" w:hAnsi="Arial" w:cs="Arial"/>
          <w:bCs/>
          <w:iCs/>
          <w:color w:val="000000"/>
          <w:shd w:val="clear" w:color="auto" w:fill="FFFFFF"/>
          <w:lang w:val="hy-AM"/>
        </w:rPr>
        <w:t xml:space="preserve">  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դեպքում </w:t>
      </w:r>
      <w:r w:rsidR="007A007F" w:rsidRPr="00F47B0C">
        <w:rPr>
          <w:rFonts w:ascii="GHEA Grapalat" w:hAnsi="GHEA Grapalat"/>
          <w:color w:val="000000"/>
          <w:lang w:val="hy-AM"/>
        </w:rPr>
        <w:t>ուսումնասիրության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</w:t>
      </w: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շրջանակից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ընտրվում են </w:t>
      </w: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իրարից նախապես որոշված միջակայքերում գտնվող տարրեր</w:t>
      </w:r>
      <w:r w:rsidR="008F068C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:</w:t>
      </w:r>
    </w:p>
    <w:p w14:paraId="45A868F4" w14:textId="3CD72813" w:rsidR="007A007F" w:rsidRPr="00F47B0C" w:rsidRDefault="00134CFE" w:rsidP="00134CFE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</w:pPr>
      <w:r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13. Կ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ամայական ընտրանքի մեթոդի կիրառման դեպքում </w:t>
      </w:r>
      <w:r w:rsidR="007A007F" w:rsidRPr="00F47B0C">
        <w:rPr>
          <w:rFonts w:ascii="GHEA Grapalat" w:hAnsi="GHEA Grapalat"/>
          <w:color w:val="000000"/>
          <w:lang w:val="hy-AM"/>
        </w:rPr>
        <w:t>ուսումնասիրության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</w:t>
      </w: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շրջանակից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կամայական</w:t>
      </w:r>
      <w:r w:rsidR="00575A65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որեն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ընտր</w:t>
      </w:r>
      <w:r w:rsidR="00575A65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վում են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</w:t>
      </w:r>
      <w:r w:rsidR="008F068C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համակցության տարրեր:</w:t>
      </w:r>
    </w:p>
    <w:p w14:paraId="68CF2A03" w14:textId="20F31971" w:rsidR="007A007F" w:rsidRPr="00F47B0C" w:rsidRDefault="00575A65" w:rsidP="00575A65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lastRenderedPageBreak/>
        <w:t>14. Շ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ղթայական ընտրանքի մեթոդի կիրառման</w:t>
      </w:r>
      <w:r w:rsidR="007A007F" w:rsidRPr="00F47B0C">
        <w:rPr>
          <w:rFonts w:ascii="Arial" w:hAnsi="Arial" w:cs="Arial"/>
          <w:bCs/>
          <w:iCs/>
          <w:color w:val="000000"/>
          <w:shd w:val="clear" w:color="auto" w:fill="FFFFFF"/>
          <w:lang w:val="hy-AM"/>
        </w:rPr>
        <w:t xml:space="preserve">  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դեպքում ուսումնասիրության </w:t>
      </w: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շրջանակից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ընտրվում է կամայական գործարք</w:t>
      </w:r>
      <w:r w:rsidR="008F068C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,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և ուսումնասիրվում </w:t>
      </w: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են 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վերջինիս հետ կապակցված</w:t>
      </w: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</w:t>
      </w:r>
      <w:r w:rsidRPr="00F47B0C">
        <w:rPr>
          <w:rFonts w:ascii="GHEA Grapalat" w:hAnsi="GHEA Grapalat"/>
          <w:color w:val="000000"/>
          <w:lang w:val="hy-AM"/>
        </w:rPr>
        <w:t>փաստաթղթերը, նյութերը և այլ տեղեկությունները</w:t>
      </w:r>
      <w:r w:rsidR="008F068C"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:</w:t>
      </w:r>
    </w:p>
    <w:p w14:paraId="6E8B98F7" w14:textId="57C5D7EF" w:rsidR="007A007F" w:rsidRPr="00F47B0C" w:rsidRDefault="00413BF3" w:rsidP="00413BF3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15. Դ</w:t>
      </w: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րամական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միավորի ընտրանքի մեթոդի կիրառման դեպքում ուսումնասիրության </w:t>
      </w: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շրջանակից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ընտրվում են </w:t>
      </w:r>
      <w:r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դրամական արտահայտությամբ համեմատաբար մեծ արժեք ունեցող</w:t>
      </w:r>
      <w:r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</w:t>
      </w:r>
      <w:r w:rsidR="008F068C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>տարրեր:</w:t>
      </w:r>
    </w:p>
    <w:p w14:paraId="7C7840CD" w14:textId="200D6D3E" w:rsidR="007A007F" w:rsidRPr="00F47B0C" w:rsidRDefault="00A70A04" w:rsidP="00A70A04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16. Ը</w:t>
      </w:r>
      <w:r w:rsidR="007A007F"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ստ օգտագործման ծավալի (քանակի)՝ ընտրանքի մեթոդի կիրառման դեպքում</w:t>
      </w:r>
      <w:r w:rsidR="007A007F" w:rsidRPr="00F47B0C">
        <w:rPr>
          <w:rFonts w:ascii="GHEA Grapalat" w:hAnsi="GHEA Grapalat" w:cs="Arial Unicode"/>
          <w:bCs/>
          <w:iCs/>
          <w:color w:val="000000"/>
          <w:shd w:val="clear" w:color="auto" w:fill="FFFFFF"/>
          <w:lang w:val="hy-AM"/>
        </w:rPr>
        <w:t xml:space="preserve"> ուսումնասիրության</w:t>
      </w:r>
      <w:r w:rsidR="007A007F" w:rsidRPr="00F47B0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տիրույթից ընտրվում են որոշակի ծավալային (քանակական) շեմից ավելի կամ պակաս տարրեր։ </w:t>
      </w:r>
    </w:p>
    <w:p w14:paraId="12281E3B" w14:textId="57C3F8D4" w:rsidR="00D56F49" w:rsidRPr="00F47B0C" w:rsidRDefault="00A70A04" w:rsidP="00D56F49">
      <w:pPr>
        <w:shd w:val="clear" w:color="auto" w:fill="FFFFFF"/>
        <w:spacing w:after="0" w:line="360" w:lineRule="auto"/>
        <w:ind w:left="567" w:hanging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17</w:t>
      </w:r>
      <w:r w:rsidR="00D56F49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Մոնի</w:t>
      </w:r>
      <w:r w:rsidR="009C5800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D56F49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որինգի ընթացքում կարող են կատարվել լուսանկարահանում, տեսագրում</w:t>
      </w:r>
      <w:r w:rsidR="00265037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D56F49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ձայնագրում</w:t>
      </w:r>
      <w:r w:rsidR="00265037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D56F49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Անհրաժեշտության դեպքում</w:t>
      </w:r>
      <w:r w:rsidR="0038016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մոնիտորինգի </w:t>
      </w:r>
      <w:r w:rsidR="0038016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իրականացմանը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են ներգրավ</w:t>
      </w:r>
      <w:r w:rsidR="0038016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 փորձագետներ և այլ մասնագետներ։</w:t>
      </w:r>
    </w:p>
    <w:p w14:paraId="494123EF" w14:textId="281D1464" w:rsidR="00D56F49" w:rsidRPr="00F47B0C" w:rsidRDefault="00380163" w:rsidP="00D56F49">
      <w:pPr>
        <w:shd w:val="clear" w:color="auto" w:fill="FFFFFF"/>
        <w:tabs>
          <w:tab w:val="left" w:pos="634"/>
        </w:tabs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18. 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Կարգավորվող անձն իրավունք ունի ծանոթանալ մոնիտորինգին վերաբերող փաստաթղթերին, մոնիտորինգի ընթացքում դրան մասնակից դարձնել փորձագետների, այլ մասնագետների, ինչպես նաև օրենքով սահմանված կարգով բողոքարկել մոնիտորինգ իրականացնող անձի գործողությունները։</w:t>
      </w:r>
    </w:p>
    <w:p w14:paraId="223662B9" w14:textId="422241B5" w:rsidR="00D56F49" w:rsidRPr="00F47B0C" w:rsidRDefault="003D76BB" w:rsidP="00D56F49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Կարգավորվող անձը պարտավոր է մոնիտորինգ իրականացնող անձի պահանջով տրամադրել մոնիտորինգի առարկային առնչվող փաստաթղթեր</w:t>
      </w:r>
      <w:r w:rsidR="00E43CEE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E43CEE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նյութերը և այլ տեղեկությունները,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տալ պարզաբանումներ</w:t>
      </w:r>
      <w:r w:rsidR="00E43CEE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չխոչընդոտել մոնիտորինգի </w:t>
      </w:r>
      <w:r w:rsidR="00E43CEE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իրականացման 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ընթացքին</w:t>
      </w:r>
      <w:r w:rsidR="00E43CEE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ստեղծել անհրաժեշտ պայմաններ մոնիտորինգ իրականացնող </w:t>
      </w:r>
      <w:r w:rsidR="00C57A91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 (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անձանց</w:t>
      </w:r>
      <w:r w:rsidR="00C57A91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գործունեության համար:</w:t>
      </w:r>
    </w:p>
    <w:p w14:paraId="30557DB3" w14:textId="711C3648" w:rsidR="00D56F49" w:rsidRPr="00F47B0C" w:rsidRDefault="003D76BB" w:rsidP="00D56F49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Մոնիտորինգ իրականացնող անձն իրավունք ունի անարգել մուտք գործել հրամանում նշված տարածք, պահանջել և ստանալ մոնիտորինգի առարկային առնչվող </w:t>
      </w:r>
      <w:r w:rsidR="00B11357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փաստաթղթեր, նյութեր</w:t>
      </w:r>
      <w:r w:rsidR="00C57A91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11357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տեղեկություններ,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պարզաբանումներ և էլեկտրոնային շտեմարանների տեղեկատվությանը հասանելիություն:</w:t>
      </w:r>
    </w:p>
    <w:p w14:paraId="45ACED94" w14:textId="028CBEE8" w:rsidR="00D56F49" w:rsidRPr="00F47B0C" w:rsidRDefault="003D76BB" w:rsidP="00D56F49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21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Մոնիտորինգ իրականացնող անձը պարտավոր է մոնիտորինգի ընթացքում պահպանել օրենքների և այլ իրավական ակտերի պահանջները, կարգավորվող անձի պաշտոնատար անձանց ծանոթացնել մոնիտորինգին առնչվող իրենց իրավունքներին և պարտականություններին,  անաչառ և համակողմանի հավաքագրել ու արձանագրել մոնիտորինգի առարկային առնչվող </w:t>
      </w:r>
      <w:r w:rsidR="001D6A73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փաստաթղթերը, նյութերը, այլ տեղեկությունները</w:t>
      </w:r>
      <w:r w:rsidR="00D56F49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չխոչընդոտել կարգավորվող անձի բնականոն աշխատանքը:</w:t>
      </w:r>
    </w:p>
    <w:p w14:paraId="5028E3FE" w14:textId="667A549A" w:rsidR="00D56F49" w:rsidRPr="00F47B0C" w:rsidRDefault="003D76BB" w:rsidP="00D56F49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="00D56F49" w:rsidRPr="00F47B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Մոնիտորինգի արդյունքներով, հրամանում նշված ժամկետի ավարտից հետո տասն աշխատանքային օրվա ընթացքում կազմվում է արձանագրություն (այսուհետ՝ մոնիտորինգի արձանագրություն) </w:t>
      </w:r>
      <w:r w:rsidR="00E265D4" w:rsidRPr="00F47B0C">
        <w:rPr>
          <w:rFonts w:ascii="GHEA Grapalat" w:eastAsia="Times New Roman" w:hAnsi="GHEA Grapalat" w:cs="Times New Roman"/>
          <w:sz w:val="24"/>
          <w:szCs w:val="24"/>
          <w:lang w:val="hy-AM"/>
        </w:rPr>
        <w:t>և ուղարկվում կարգավորվող անձին:</w:t>
      </w:r>
      <w:r w:rsidR="00D56F49" w:rsidRPr="00F47B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61CF20B" w14:textId="008C789A" w:rsidR="002827D6" w:rsidRPr="00F47B0C" w:rsidRDefault="003D76BB" w:rsidP="007B597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="007B5974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C4A51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Մոնիտո</w:t>
      </w:r>
      <w:r w:rsidR="007B5974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րինգի ա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րձանագրությունը ներառում է՝</w:t>
      </w:r>
    </w:p>
    <w:p w14:paraId="5F7E7A65" w14:textId="224C902E" w:rsidR="002827D6" w:rsidRPr="00F47B0C" w:rsidRDefault="005A4614" w:rsidP="002827D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4F7478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անվանումը.</w:t>
      </w:r>
    </w:p>
    <w:p w14:paraId="122A4BD6" w14:textId="7FAA57F3" w:rsidR="002827D6" w:rsidRPr="00F47B0C" w:rsidRDefault="005A4614" w:rsidP="002827D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մոնիտ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որինգի </w:t>
      </w:r>
      <w:r w:rsidR="004F7478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ենթարկված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B640A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կարգավորվող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 անվանումը.</w:t>
      </w:r>
    </w:p>
    <w:p w14:paraId="7BAC0DBB" w14:textId="77777777" w:rsidR="002827D6" w:rsidRPr="00F47B0C" w:rsidRDefault="005A4614" w:rsidP="007B5974">
      <w:pPr>
        <w:shd w:val="clear" w:color="auto" w:fill="FFFFFF"/>
        <w:spacing w:after="0" w:line="360" w:lineRule="auto"/>
        <w:ind w:left="709" w:hanging="33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մոնիտ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որինգն իրականացնելու վայրը, տարին, ամիսը և ամսաթիվը կամ ժամանակահատվածը.</w:t>
      </w:r>
    </w:p>
    <w:p w14:paraId="61B7BD08" w14:textId="520A7A99" w:rsidR="002827D6" w:rsidRPr="00F47B0C" w:rsidRDefault="004F7478" w:rsidP="002827D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A4614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մոնիտ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որինգի առարկան.</w:t>
      </w:r>
    </w:p>
    <w:p w14:paraId="60DBBA50" w14:textId="30D8F84D" w:rsidR="002827D6" w:rsidRPr="00F47B0C" w:rsidRDefault="00C57A91" w:rsidP="002827D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5A4614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մոնիտ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որինգի արդյունքները.</w:t>
      </w:r>
    </w:p>
    <w:p w14:paraId="1EC7CA26" w14:textId="547F5A28" w:rsidR="004F7478" w:rsidRPr="00F47B0C" w:rsidRDefault="00C57A91" w:rsidP="004F7478">
      <w:pPr>
        <w:shd w:val="clear" w:color="auto" w:fill="FFFFFF"/>
        <w:spacing w:after="0" w:line="360" w:lineRule="auto"/>
        <w:ind w:left="709" w:hanging="33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4F7478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մոնիտորինգն իրականացնող անձի (անձանց) անունը, ազգանունը և պաշտոնը.</w:t>
      </w:r>
    </w:p>
    <w:p w14:paraId="68878A2B" w14:textId="1C0D82DC" w:rsidR="002827D6" w:rsidRPr="00F47B0C" w:rsidRDefault="00C57A91" w:rsidP="004F7478">
      <w:pPr>
        <w:shd w:val="clear" w:color="auto" w:fill="FFFFFF"/>
        <w:spacing w:after="0" w:line="360" w:lineRule="auto"/>
        <w:ind w:left="851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արձանագրության կազմման վայրը, տարին, ամիսը և ամսաթիվը, մոնի</w:t>
      </w:r>
      <w:r w:rsidR="005A4614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2827D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որինգ իրականացրած անձի (անձանց) ստորագրությունը:</w:t>
      </w:r>
    </w:p>
    <w:p w14:paraId="4D62047E" w14:textId="68632BC0" w:rsidR="00AB59E6" w:rsidRPr="00F47B0C" w:rsidRDefault="00AB59E6" w:rsidP="00AB59E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24. </w:t>
      </w:r>
      <w:r w:rsidR="00F47B0C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F47B0C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ոնիտորինգի շրջանակում </w:t>
      </w:r>
      <w:r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ստացված լուսանկարները, </w:t>
      </w:r>
      <w:r w:rsidR="00821980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տեսագրությունները</w:t>
      </w:r>
      <w:r w:rsidR="00F47B0C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821980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ձայնագրությունները</w:t>
      </w:r>
      <w:r w:rsidR="00F47B0C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այլ փաստաթղթերը կցվում են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47B0C">
        <w:rPr>
          <w:rFonts w:ascii="GHEA Grapalat" w:eastAsia="Times New Roman" w:hAnsi="GHEA Grapalat" w:cs="Times New Roman"/>
          <w:sz w:val="24"/>
          <w:szCs w:val="24"/>
          <w:lang w:val="hy-AM"/>
        </w:rPr>
        <w:t>մոնիտորինգի</w:t>
      </w: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արձանագրությանը:</w:t>
      </w:r>
    </w:p>
    <w:p w14:paraId="3F8FB105" w14:textId="20CF4238" w:rsidR="00E265D4" w:rsidRPr="00F47B0C" w:rsidRDefault="00924165" w:rsidP="00D25373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</w:t>
      </w:r>
      <w:r w:rsidR="00AB59E6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B5974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F47B0C" w:rsidRPr="00F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D25373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ոնիտորինգի </w:t>
      </w:r>
      <w:r w:rsidR="00F47B0C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արձանագրության</w:t>
      </w:r>
      <w:r w:rsidR="00D25373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65D4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="00F47B0C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կարգավորվող անձը</w:t>
      </w:r>
      <w:r w:rsidR="00E265D4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265D4" w:rsidRPr="00F47B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այն ստանալու օրվանից հետո՝ յոթնօրյա ժամկետում, իրավունք ունի ներկայացնելու առարկություններ կամ առաջարկություններ։</w:t>
      </w:r>
    </w:p>
    <w:p w14:paraId="7D323065" w14:textId="097784F6" w:rsidR="00E265D4" w:rsidRPr="00F47B0C" w:rsidRDefault="00E265D4" w:rsidP="00D25373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93484FE" w14:textId="7EDEE3E1" w:rsidR="00E265D4" w:rsidRDefault="00E265D4" w:rsidP="00D25373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</w:p>
    <w:sectPr w:rsidR="00E265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46A2"/>
    <w:multiLevelType w:val="hybridMultilevel"/>
    <w:tmpl w:val="1172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2F"/>
    <w:rsid w:val="00013FDA"/>
    <w:rsid w:val="000440A2"/>
    <w:rsid w:val="000460E3"/>
    <w:rsid w:val="00046E88"/>
    <w:rsid w:val="000A14A5"/>
    <w:rsid w:val="0011065B"/>
    <w:rsid w:val="00134CFE"/>
    <w:rsid w:val="001454D1"/>
    <w:rsid w:val="0015343D"/>
    <w:rsid w:val="00164FAF"/>
    <w:rsid w:val="00185252"/>
    <w:rsid w:val="001854FA"/>
    <w:rsid w:val="00194B5A"/>
    <w:rsid w:val="001A5C9B"/>
    <w:rsid w:val="001B77B0"/>
    <w:rsid w:val="001D6A73"/>
    <w:rsid w:val="00235F3D"/>
    <w:rsid w:val="00241B78"/>
    <w:rsid w:val="00265037"/>
    <w:rsid w:val="002827D6"/>
    <w:rsid w:val="00310A41"/>
    <w:rsid w:val="00352701"/>
    <w:rsid w:val="0037640B"/>
    <w:rsid w:val="00380163"/>
    <w:rsid w:val="003A5864"/>
    <w:rsid w:val="003A6FC1"/>
    <w:rsid w:val="003C4A51"/>
    <w:rsid w:val="003D5660"/>
    <w:rsid w:val="003D76BB"/>
    <w:rsid w:val="003E3A71"/>
    <w:rsid w:val="00413BF3"/>
    <w:rsid w:val="00420F6B"/>
    <w:rsid w:val="004229D1"/>
    <w:rsid w:val="004A4CDC"/>
    <w:rsid w:val="004C598D"/>
    <w:rsid w:val="004F7478"/>
    <w:rsid w:val="005312D7"/>
    <w:rsid w:val="00544C96"/>
    <w:rsid w:val="005519C2"/>
    <w:rsid w:val="00552DEC"/>
    <w:rsid w:val="00575417"/>
    <w:rsid w:val="00575A65"/>
    <w:rsid w:val="005A1D0A"/>
    <w:rsid w:val="005A2C73"/>
    <w:rsid w:val="005A31C9"/>
    <w:rsid w:val="005A4614"/>
    <w:rsid w:val="005E2349"/>
    <w:rsid w:val="006066A0"/>
    <w:rsid w:val="00623328"/>
    <w:rsid w:val="00684B38"/>
    <w:rsid w:val="006A5BA7"/>
    <w:rsid w:val="006C2D72"/>
    <w:rsid w:val="006C628B"/>
    <w:rsid w:val="006E4B07"/>
    <w:rsid w:val="006F620F"/>
    <w:rsid w:val="00770F68"/>
    <w:rsid w:val="007A007F"/>
    <w:rsid w:val="007B5974"/>
    <w:rsid w:val="007C38C3"/>
    <w:rsid w:val="00821980"/>
    <w:rsid w:val="008252F5"/>
    <w:rsid w:val="008B18A5"/>
    <w:rsid w:val="008E1923"/>
    <w:rsid w:val="008F068C"/>
    <w:rsid w:val="008F412A"/>
    <w:rsid w:val="008F5A7F"/>
    <w:rsid w:val="00924165"/>
    <w:rsid w:val="00932543"/>
    <w:rsid w:val="00946F07"/>
    <w:rsid w:val="009A27E0"/>
    <w:rsid w:val="009C5800"/>
    <w:rsid w:val="00A378BB"/>
    <w:rsid w:val="00A437E6"/>
    <w:rsid w:val="00A65995"/>
    <w:rsid w:val="00A70A04"/>
    <w:rsid w:val="00AB59E6"/>
    <w:rsid w:val="00AE6A6F"/>
    <w:rsid w:val="00B052E6"/>
    <w:rsid w:val="00B11357"/>
    <w:rsid w:val="00B20E59"/>
    <w:rsid w:val="00B315CC"/>
    <w:rsid w:val="00B66308"/>
    <w:rsid w:val="00BA6762"/>
    <w:rsid w:val="00BA7C62"/>
    <w:rsid w:val="00BB5CF5"/>
    <w:rsid w:val="00C2002F"/>
    <w:rsid w:val="00C2088F"/>
    <w:rsid w:val="00C21AE6"/>
    <w:rsid w:val="00C56404"/>
    <w:rsid w:val="00C57022"/>
    <w:rsid w:val="00C57A91"/>
    <w:rsid w:val="00CB640A"/>
    <w:rsid w:val="00CD1077"/>
    <w:rsid w:val="00CE138F"/>
    <w:rsid w:val="00CE1CFD"/>
    <w:rsid w:val="00CF18BB"/>
    <w:rsid w:val="00CF3FB6"/>
    <w:rsid w:val="00CF68CA"/>
    <w:rsid w:val="00D02016"/>
    <w:rsid w:val="00D073FF"/>
    <w:rsid w:val="00D14F02"/>
    <w:rsid w:val="00D25373"/>
    <w:rsid w:val="00D56F49"/>
    <w:rsid w:val="00D64E7A"/>
    <w:rsid w:val="00D90935"/>
    <w:rsid w:val="00D90CE2"/>
    <w:rsid w:val="00DA56A1"/>
    <w:rsid w:val="00DA6A01"/>
    <w:rsid w:val="00DB7649"/>
    <w:rsid w:val="00DC2FE6"/>
    <w:rsid w:val="00E265D4"/>
    <w:rsid w:val="00E43CEE"/>
    <w:rsid w:val="00E653A9"/>
    <w:rsid w:val="00E96C07"/>
    <w:rsid w:val="00ED08CD"/>
    <w:rsid w:val="00F23AB4"/>
    <w:rsid w:val="00F47B0C"/>
    <w:rsid w:val="00F87B27"/>
    <w:rsid w:val="00F97BC0"/>
    <w:rsid w:val="00FA6EAC"/>
    <w:rsid w:val="00FB0FB1"/>
    <w:rsid w:val="00FB4930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3B61"/>
  <w15:chartTrackingRefBased/>
  <w15:docId w15:val="{BC0E94EF-BF31-4025-A457-6BE110F3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27D6"/>
    <w:rPr>
      <w:b/>
      <w:bCs/>
    </w:rPr>
  </w:style>
  <w:style w:type="character" w:styleId="Emphasis">
    <w:name w:val="Emphasis"/>
    <w:basedOn w:val="DefaultParagraphFont"/>
    <w:uiPriority w:val="20"/>
    <w:qFormat/>
    <w:rsid w:val="002827D6"/>
    <w:rPr>
      <w:i/>
      <w:iCs/>
    </w:rPr>
  </w:style>
  <w:style w:type="paragraph" w:styleId="ListParagraph">
    <w:name w:val="List Paragraph"/>
    <w:basedOn w:val="Normal"/>
    <w:uiPriority w:val="34"/>
    <w:qFormat/>
    <w:rsid w:val="00164F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Sevak Babayan</dc:creator>
  <cp:keywords/>
  <dc:description/>
  <cp:lastModifiedBy>Sevak Babayan</cp:lastModifiedBy>
  <cp:revision>88</cp:revision>
  <cp:lastPrinted>2022-04-13T08:46:00Z</cp:lastPrinted>
  <dcterms:created xsi:type="dcterms:W3CDTF">2022-01-26T06:11:00Z</dcterms:created>
  <dcterms:modified xsi:type="dcterms:W3CDTF">2022-04-13T08:56:00Z</dcterms:modified>
</cp:coreProperties>
</file>