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6CA" w:rsidRPr="00C6306C" w:rsidRDefault="003E6B51" w:rsidP="00E05A5A">
      <w:pPr>
        <w:spacing w:line="360" w:lineRule="auto"/>
        <w:jc w:val="right"/>
        <w:rPr>
          <w:b/>
          <w:lang w:val="hy-AM"/>
        </w:rPr>
      </w:pPr>
      <w:r w:rsidRPr="00C6306C">
        <w:rPr>
          <w:b/>
          <w:lang w:val="hy-AM"/>
        </w:rPr>
        <w:t>ՆԱԽԱԳԻԾ</w:t>
      </w:r>
    </w:p>
    <w:p w:rsidR="000F1BB1" w:rsidRPr="00C6306C" w:rsidRDefault="003E6B51" w:rsidP="00E05A5A">
      <w:pPr>
        <w:spacing w:after="0" w:line="360" w:lineRule="auto"/>
        <w:jc w:val="center"/>
        <w:rPr>
          <w:b/>
        </w:rPr>
      </w:pPr>
      <w:r w:rsidRPr="00C6306C">
        <w:rPr>
          <w:b/>
          <w:lang w:val="hy-AM"/>
        </w:rPr>
        <w:t>ՀԱՅԱՍՏԱՆԻ ՀԱՆՐԱՊԵՏՈՒԹՅԱՆ</w:t>
      </w:r>
    </w:p>
    <w:p w:rsidR="003E6B51" w:rsidRPr="00C6306C" w:rsidRDefault="003E6B51" w:rsidP="00E05A5A">
      <w:pPr>
        <w:spacing w:after="0" w:line="360" w:lineRule="auto"/>
        <w:jc w:val="center"/>
        <w:rPr>
          <w:b/>
          <w:lang w:val="hy-AM"/>
        </w:rPr>
      </w:pPr>
      <w:r w:rsidRPr="00C6306C">
        <w:rPr>
          <w:b/>
          <w:lang w:val="hy-AM"/>
        </w:rPr>
        <w:t xml:space="preserve"> ՕՐԵՆՔԸ</w:t>
      </w:r>
      <w:r w:rsidRPr="00C6306C">
        <w:rPr>
          <w:b/>
          <w:lang w:val="hy-AM"/>
        </w:rPr>
        <w:br/>
        <w:t xml:space="preserve">ՀԱՅԱՍՏԱՆԻ ՀԱՆՐԱՊԵՏՈՒԹՅԱՆ ՀԱՐԿԱՅԻՆ ՕՐԵՆՍԳՐՔՈՒՄ </w:t>
      </w:r>
    </w:p>
    <w:p w:rsidR="003E6B51" w:rsidRPr="00C6306C" w:rsidRDefault="003E6B51" w:rsidP="00E05A5A">
      <w:pPr>
        <w:spacing w:after="0" w:line="360" w:lineRule="auto"/>
        <w:jc w:val="center"/>
        <w:rPr>
          <w:b/>
          <w:lang w:val="hy-AM"/>
        </w:rPr>
      </w:pPr>
      <w:r w:rsidRPr="00C6306C">
        <w:rPr>
          <w:b/>
          <w:lang w:val="hy-AM"/>
        </w:rPr>
        <w:t>ԼՐԱՑՈՒՄՆԵՐ ԵՎ ՓՈՓՈԽՈՒԹՅՈՒՆՆԵՐ ԿԱՏԱՐԵԼՈՒ ՄԱՍԻՆ</w:t>
      </w:r>
    </w:p>
    <w:p w:rsidR="003E6B51" w:rsidRPr="00C6306C" w:rsidRDefault="003E6B51" w:rsidP="00E05A5A">
      <w:pPr>
        <w:spacing w:line="360" w:lineRule="auto"/>
        <w:jc w:val="center"/>
        <w:rPr>
          <w:b/>
          <w:lang w:val="hy-AM"/>
        </w:rPr>
      </w:pPr>
    </w:p>
    <w:p w:rsidR="00EB524B" w:rsidRPr="00C6306C" w:rsidRDefault="003E6B51" w:rsidP="00DD2154">
      <w:pPr>
        <w:spacing w:after="0" w:line="360" w:lineRule="auto"/>
        <w:ind w:firstLine="720"/>
        <w:jc w:val="both"/>
        <w:rPr>
          <w:lang w:val="hy-AM"/>
        </w:rPr>
      </w:pPr>
      <w:r w:rsidRPr="00C6306C">
        <w:rPr>
          <w:rFonts w:eastAsia="Calibri" w:cs="Sylfaen"/>
          <w:b/>
          <w:bCs/>
          <w:lang w:val="hy-AM"/>
        </w:rPr>
        <w:t>Հոդված 1.</w:t>
      </w:r>
      <w:r w:rsidRPr="00C6306C">
        <w:rPr>
          <w:rFonts w:eastAsia="Times New Roman" w:cs="Times New Roman"/>
          <w:lang w:val="hy-AM"/>
        </w:rPr>
        <w:t xml:space="preserve"> </w:t>
      </w:r>
      <w:r w:rsidRPr="00C6306C">
        <w:rPr>
          <w:rFonts w:eastAsia="Times New Roman" w:cs="Sylfaen"/>
          <w:lang w:val="hy-AM"/>
        </w:rPr>
        <w:t>Հայաստանի</w:t>
      </w:r>
      <w:r w:rsidRPr="00C6306C">
        <w:rPr>
          <w:rFonts w:eastAsia="Times New Roman" w:cs="Times New Roman"/>
          <w:lang w:val="hy-AM"/>
        </w:rPr>
        <w:t xml:space="preserve"> </w:t>
      </w:r>
      <w:r w:rsidRPr="00C6306C">
        <w:rPr>
          <w:rFonts w:eastAsia="Times New Roman" w:cs="Sylfaen"/>
          <w:lang w:val="hy-AM"/>
        </w:rPr>
        <w:t>Հանրապետության</w:t>
      </w:r>
      <w:r w:rsidRPr="00C6306C">
        <w:rPr>
          <w:rFonts w:eastAsia="Times New Roman" w:cs="Times New Roman"/>
          <w:lang w:val="hy-AM"/>
        </w:rPr>
        <w:t xml:space="preserve"> 2016 </w:t>
      </w:r>
      <w:r w:rsidRPr="00C6306C">
        <w:rPr>
          <w:rFonts w:eastAsia="Times New Roman" w:cs="Sylfaen"/>
          <w:lang w:val="hy-AM"/>
        </w:rPr>
        <w:t>թվականի</w:t>
      </w:r>
      <w:r w:rsidRPr="00C6306C">
        <w:rPr>
          <w:rFonts w:eastAsia="Times New Roman" w:cs="Times New Roman"/>
          <w:lang w:val="hy-AM"/>
        </w:rPr>
        <w:t xml:space="preserve"> </w:t>
      </w:r>
      <w:r w:rsidRPr="00C6306C">
        <w:rPr>
          <w:rFonts w:eastAsia="Times New Roman" w:cs="Sylfaen"/>
          <w:lang w:val="hy-AM"/>
        </w:rPr>
        <w:t>հոկտեմբերի</w:t>
      </w:r>
      <w:r w:rsidRPr="00C6306C">
        <w:rPr>
          <w:rFonts w:eastAsia="Times New Roman" w:cs="Times New Roman"/>
          <w:lang w:val="hy-AM"/>
        </w:rPr>
        <w:t xml:space="preserve"> 4-</w:t>
      </w:r>
      <w:r w:rsidRPr="00C6306C">
        <w:rPr>
          <w:rFonts w:eastAsia="Times New Roman" w:cs="Sylfaen"/>
          <w:lang w:val="hy-AM"/>
        </w:rPr>
        <w:t>ի հարկային</w:t>
      </w:r>
      <w:r w:rsidRPr="00C6306C">
        <w:rPr>
          <w:rFonts w:eastAsia="Times New Roman" w:cs="Times New Roman"/>
          <w:lang w:val="hy-AM"/>
        </w:rPr>
        <w:t xml:space="preserve"> </w:t>
      </w:r>
      <w:r w:rsidRPr="00C6306C">
        <w:rPr>
          <w:rFonts w:eastAsia="Times New Roman" w:cs="Sylfaen"/>
          <w:lang w:val="hy-AM"/>
        </w:rPr>
        <w:t xml:space="preserve">օրենսգրքի (այսուհետ՝ Օրենսգիրք) </w:t>
      </w:r>
      <w:r w:rsidR="00EB524B" w:rsidRPr="00C6306C">
        <w:rPr>
          <w:lang w:val="hy-AM"/>
        </w:rPr>
        <w:t xml:space="preserve">4-րդ </w:t>
      </w:r>
      <w:r w:rsidR="00DD2154">
        <w:rPr>
          <w:lang w:val="hy-AM"/>
        </w:rPr>
        <w:t>հոդվածում</w:t>
      </w:r>
      <w:r w:rsidR="00EB524B" w:rsidRPr="00C6306C">
        <w:rPr>
          <w:lang w:val="hy-AM"/>
        </w:rPr>
        <w:t xml:space="preserve"> լրացնել հետևյալ </w:t>
      </w:r>
      <w:r w:rsidR="00DD2154">
        <w:rPr>
          <w:lang w:val="hy-AM"/>
        </w:rPr>
        <w:t>խմբագր</w:t>
      </w:r>
      <w:r w:rsidR="00EB524B" w:rsidRPr="00C6306C">
        <w:rPr>
          <w:lang w:val="hy-AM"/>
        </w:rPr>
        <w:t xml:space="preserve">ությամբ </w:t>
      </w:r>
      <w:r w:rsidR="00A85196" w:rsidRPr="00A85196">
        <w:rPr>
          <w:lang w:val="hy-AM"/>
        </w:rPr>
        <w:t>72</w:t>
      </w:r>
      <w:r w:rsidR="00EB524B" w:rsidRPr="00A85196">
        <w:rPr>
          <w:lang w:val="hy-AM"/>
        </w:rPr>
        <w:t>-րդ</w:t>
      </w:r>
      <w:r w:rsidR="00EB524B" w:rsidRPr="00C6306C">
        <w:rPr>
          <w:lang w:val="hy-AM"/>
        </w:rPr>
        <w:t xml:space="preserve">, </w:t>
      </w:r>
      <w:r w:rsidR="00EB524B" w:rsidRPr="00A85196">
        <w:rPr>
          <w:lang w:val="hy-AM"/>
        </w:rPr>
        <w:t>7</w:t>
      </w:r>
      <w:r w:rsidR="00A85196" w:rsidRPr="00A85196">
        <w:rPr>
          <w:lang w:val="hy-AM"/>
        </w:rPr>
        <w:t>3</w:t>
      </w:r>
      <w:r w:rsidR="00EB524B" w:rsidRPr="00A85196">
        <w:rPr>
          <w:lang w:val="hy-AM"/>
        </w:rPr>
        <w:t>-րդ</w:t>
      </w:r>
      <w:r w:rsidR="00EB524B" w:rsidRPr="00C6306C">
        <w:rPr>
          <w:lang w:val="hy-AM"/>
        </w:rPr>
        <w:t xml:space="preserve"> և </w:t>
      </w:r>
      <w:r w:rsidR="00EB524B" w:rsidRPr="00A85196">
        <w:rPr>
          <w:lang w:val="hy-AM"/>
        </w:rPr>
        <w:t>7</w:t>
      </w:r>
      <w:r w:rsidR="00A85196" w:rsidRPr="00A85196">
        <w:rPr>
          <w:lang w:val="hy-AM"/>
        </w:rPr>
        <w:t>4</w:t>
      </w:r>
      <w:r w:rsidR="00EB524B" w:rsidRPr="00C6306C">
        <w:rPr>
          <w:lang w:val="hy-AM"/>
        </w:rPr>
        <w:t>-րդ կետեր.</w:t>
      </w:r>
    </w:p>
    <w:p w:rsidR="00EB524B" w:rsidRPr="00C6306C" w:rsidRDefault="00A85196" w:rsidP="00DD2154">
      <w:pPr>
        <w:spacing w:after="0" w:line="360" w:lineRule="auto"/>
        <w:ind w:firstLine="720"/>
        <w:jc w:val="both"/>
        <w:rPr>
          <w:lang w:val="hy-AM"/>
        </w:rPr>
      </w:pPr>
      <w:r w:rsidRPr="00A85196">
        <w:rPr>
          <w:b/>
          <w:lang w:val="hy-AM"/>
        </w:rPr>
        <w:t>72</w:t>
      </w:r>
      <w:r w:rsidR="00EB524B" w:rsidRPr="00C6306C">
        <w:rPr>
          <w:b/>
          <w:lang w:val="hy-AM"/>
        </w:rPr>
        <w:t xml:space="preserve">) հարկային պլանավորման սխեմա` </w:t>
      </w:r>
      <w:r w:rsidR="00EB524B" w:rsidRPr="00C6306C">
        <w:rPr>
          <w:rFonts w:cs="Arial"/>
          <w:lang w:val="hy-AM"/>
        </w:rPr>
        <w:t>ցանկացած</w:t>
      </w:r>
      <w:r w:rsidR="00EB524B" w:rsidRPr="00C6306C">
        <w:rPr>
          <w:lang w:val="hy-AM"/>
        </w:rPr>
        <w:t xml:space="preserve"> </w:t>
      </w:r>
      <w:r w:rsidR="00EB524B" w:rsidRPr="00C6306C">
        <w:rPr>
          <w:rFonts w:cs="Arial"/>
          <w:lang w:val="hy-AM"/>
        </w:rPr>
        <w:t>գործողություն</w:t>
      </w:r>
      <w:r w:rsidR="00EB524B" w:rsidRPr="00C6306C">
        <w:rPr>
          <w:lang w:val="hy-AM"/>
        </w:rPr>
        <w:t xml:space="preserve">, </w:t>
      </w:r>
      <w:r w:rsidR="00EB524B" w:rsidRPr="00C6306C">
        <w:rPr>
          <w:rFonts w:cs="Arial"/>
          <w:lang w:val="hy-AM"/>
        </w:rPr>
        <w:t>գործարք</w:t>
      </w:r>
      <w:r w:rsidR="00EB524B" w:rsidRPr="00C6306C">
        <w:rPr>
          <w:lang w:val="hy-AM"/>
        </w:rPr>
        <w:t xml:space="preserve">, </w:t>
      </w:r>
      <w:r w:rsidR="00EB524B" w:rsidRPr="00C6306C">
        <w:rPr>
          <w:rFonts w:cs="Arial"/>
          <w:lang w:val="hy-AM"/>
        </w:rPr>
        <w:t>գրավոր</w:t>
      </w:r>
      <w:r w:rsidR="00EB524B" w:rsidRPr="00C6306C">
        <w:rPr>
          <w:lang w:val="hy-AM"/>
        </w:rPr>
        <w:t xml:space="preserve"> </w:t>
      </w:r>
      <w:r w:rsidR="00EB524B" w:rsidRPr="00C6306C">
        <w:rPr>
          <w:rFonts w:cs="Arial"/>
          <w:lang w:val="hy-AM"/>
        </w:rPr>
        <w:t>կամ</w:t>
      </w:r>
      <w:r w:rsidR="00EB524B" w:rsidRPr="00C6306C">
        <w:rPr>
          <w:lang w:val="hy-AM"/>
        </w:rPr>
        <w:t xml:space="preserve"> </w:t>
      </w:r>
      <w:r w:rsidR="00EB524B" w:rsidRPr="00C6306C">
        <w:rPr>
          <w:rFonts w:cs="Arial"/>
          <w:lang w:val="hy-AM"/>
        </w:rPr>
        <w:t>բանավոր</w:t>
      </w:r>
      <w:r w:rsidR="00EB524B" w:rsidRPr="00C6306C">
        <w:rPr>
          <w:lang w:val="hy-AM"/>
        </w:rPr>
        <w:t xml:space="preserve"> </w:t>
      </w:r>
      <w:r w:rsidR="00EB524B" w:rsidRPr="00C6306C">
        <w:rPr>
          <w:rFonts w:cs="Arial"/>
          <w:lang w:val="hy-AM"/>
        </w:rPr>
        <w:t>համաձայնություն</w:t>
      </w:r>
      <w:r w:rsidR="00EB524B" w:rsidRPr="00C6306C">
        <w:rPr>
          <w:lang w:val="hy-AM"/>
        </w:rPr>
        <w:t xml:space="preserve">, </w:t>
      </w:r>
      <w:r w:rsidR="00EB524B" w:rsidRPr="00C6306C">
        <w:rPr>
          <w:rFonts w:cs="Arial"/>
          <w:lang w:val="hy-AM"/>
        </w:rPr>
        <w:t>ուղղակի</w:t>
      </w:r>
      <w:r w:rsidR="00EB524B" w:rsidRPr="00C6306C">
        <w:rPr>
          <w:lang w:val="hy-AM"/>
        </w:rPr>
        <w:t xml:space="preserve"> </w:t>
      </w:r>
      <w:r w:rsidR="00EB524B" w:rsidRPr="00C6306C">
        <w:rPr>
          <w:rFonts w:cs="Arial"/>
          <w:lang w:val="hy-AM"/>
        </w:rPr>
        <w:t>կամ</w:t>
      </w:r>
      <w:r w:rsidR="00EB524B" w:rsidRPr="00C6306C">
        <w:rPr>
          <w:lang w:val="hy-AM"/>
        </w:rPr>
        <w:t xml:space="preserve"> </w:t>
      </w:r>
      <w:r w:rsidR="00EB524B" w:rsidRPr="00C6306C">
        <w:rPr>
          <w:rFonts w:cs="Arial"/>
          <w:lang w:val="hy-AM"/>
        </w:rPr>
        <w:t>անուղղակի</w:t>
      </w:r>
      <w:r w:rsidR="00EB524B" w:rsidRPr="00C6306C">
        <w:rPr>
          <w:lang w:val="hy-AM"/>
        </w:rPr>
        <w:t xml:space="preserve"> </w:t>
      </w:r>
      <w:r w:rsidR="00EB524B" w:rsidRPr="00C6306C">
        <w:rPr>
          <w:rFonts w:cs="Arial"/>
          <w:lang w:val="hy-AM"/>
        </w:rPr>
        <w:t>համաձայնեցված</w:t>
      </w:r>
      <w:r w:rsidR="00EB524B" w:rsidRPr="00C6306C">
        <w:rPr>
          <w:lang w:val="hy-AM"/>
        </w:rPr>
        <w:t xml:space="preserve"> </w:t>
      </w:r>
      <w:r w:rsidR="00EB524B" w:rsidRPr="00C6306C">
        <w:rPr>
          <w:rFonts w:cs="Arial"/>
          <w:lang w:val="hy-AM"/>
        </w:rPr>
        <w:t>գործողություն</w:t>
      </w:r>
      <w:r w:rsidR="00EB524B" w:rsidRPr="00C6306C">
        <w:rPr>
          <w:lang w:val="hy-AM"/>
        </w:rPr>
        <w:t xml:space="preserve"> </w:t>
      </w:r>
      <w:r w:rsidR="00EB524B" w:rsidRPr="00C6306C">
        <w:rPr>
          <w:rFonts w:cs="Arial"/>
          <w:lang w:val="hy-AM"/>
        </w:rPr>
        <w:t>կամ</w:t>
      </w:r>
      <w:r w:rsidR="00EB524B" w:rsidRPr="00C6306C">
        <w:rPr>
          <w:lang w:val="hy-AM"/>
        </w:rPr>
        <w:t xml:space="preserve"> </w:t>
      </w:r>
      <w:r w:rsidR="00EB524B" w:rsidRPr="00C6306C">
        <w:rPr>
          <w:rFonts w:cs="Arial"/>
          <w:lang w:val="hy-AM"/>
        </w:rPr>
        <w:t>վարքագիծ</w:t>
      </w:r>
      <w:r w:rsidR="00EB524B" w:rsidRPr="00C6306C">
        <w:rPr>
          <w:lang w:val="hy-AM"/>
        </w:rPr>
        <w:t xml:space="preserve">, </w:t>
      </w:r>
      <w:r w:rsidR="00EB524B" w:rsidRPr="00C6306C">
        <w:rPr>
          <w:rFonts w:cs="Arial"/>
          <w:lang w:val="hy-AM"/>
        </w:rPr>
        <w:t>խոստում</w:t>
      </w:r>
      <w:r w:rsidR="00EB524B" w:rsidRPr="00C6306C">
        <w:rPr>
          <w:lang w:val="hy-AM"/>
        </w:rPr>
        <w:t xml:space="preserve">, </w:t>
      </w:r>
      <w:r w:rsidR="00EB524B" w:rsidRPr="00C6306C">
        <w:rPr>
          <w:rFonts w:cs="Arial"/>
          <w:lang w:val="hy-AM"/>
        </w:rPr>
        <w:t>ծրագիր</w:t>
      </w:r>
      <w:r w:rsidR="00EB524B" w:rsidRPr="00C6306C">
        <w:rPr>
          <w:lang w:val="hy-AM"/>
        </w:rPr>
        <w:t xml:space="preserve"> </w:t>
      </w:r>
      <w:r w:rsidR="00EB524B" w:rsidRPr="00C6306C">
        <w:rPr>
          <w:rFonts w:cs="Arial"/>
          <w:lang w:val="hy-AM"/>
        </w:rPr>
        <w:t>կամ</w:t>
      </w:r>
      <w:r w:rsidR="00EB524B" w:rsidRPr="00C6306C">
        <w:rPr>
          <w:lang w:val="hy-AM"/>
        </w:rPr>
        <w:t xml:space="preserve"> </w:t>
      </w:r>
      <w:r w:rsidR="00EB524B" w:rsidRPr="00C6306C">
        <w:rPr>
          <w:rFonts w:cs="Arial"/>
          <w:lang w:val="hy-AM"/>
        </w:rPr>
        <w:t>առաջարկություն</w:t>
      </w:r>
      <w:r w:rsidR="00EB524B" w:rsidRPr="00C6306C">
        <w:rPr>
          <w:lang w:val="hy-AM"/>
        </w:rPr>
        <w:t>, հ</w:t>
      </w:r>
      <w:r w:rsidR="00EB524B" w:rsidRPr="00C6306C">
        <w:rPr>
          <w:rFonts w:eastAsia="Calibri" w:cs="Sylfaen"/>
          <w:lang w:val="hy-AM"/>
        </w:rPr>
        <w:t>արկային պարտավորության միտումնավոր և նպատակային ծրագրավորում (նախատեսում), գործողությունների հաջորդականություն, դրանց քայլերի, ձևերի, վայրի և ժամկետի պլանավորում.</w:t>
      </w:r>
    </w:p>
    <w:p w:rsidR="00EB524B" w:rsidRPr="00A85196" w:rsidRDefault="00EB524B" w:rsidP="00DD2154">
      <w:pPr>
        <w:spacing w:after="0" w:line="360" w:lineRule="auto"/>
        <w:ind w:firstLine="720"/>
        <w:jc w:val="both"/>
        <w:rPr>
          <w:lang w:val="hy-AM"/>
        </w:rPr>
      </w:pPr>
      <w:r w:rsidRPr="00A85196">
        <w:rPr>
          <w:b/>
          <w:lang w:val="hy-AM"/>
        </w:rPr>
        <w:t>7</w:t>
      </w:r>
      <w:r w:rsidR="00A85196" w:rsidRPr="00A85196">
        <w:rPr>
          <w:b/>
          <w:lang w:val="hy-AM"/>
        </w:rPr>
        <w:t>3</w:t>
      </w:r>
      <w:r w:rsidRPr="00C6306C">
        <w:rPr>
          <w:b/>
          <w:lang w:val="hy-AM"/>
        </w:rPr>
        <w:t xml:space="preserve">) հարկային օգուտ` </w:t>
      </w:r>
      <w:r w:rsidRPr="00C6306C">
        <w:rPr>
          <w:lang w:val="hy-AM"/>
        </w:rPr>
        <w:t>հարկային պարտավորության նվազում, հարկային պարտավորության կատարման ժամկետների հետաձգում, հարկման բազայի նվազում</w:t>
      </w:r>
      <w:r w:rsidRPr="00A85196">
        <w:rPr>
          <w:lang w:val="hy-AM"/>
        </w:rPr>
        <w:t xml:space="preserve">, </w:t>
      </w:r>
      <w:r w:rsidRPr="00C6306C">
        <w:rPr>
          <w:rFonts w:eastAsia="Calibri" w:cs="Sylfaen"/>
          <w:lang w:val="hy-AM"/>
        </w:rPr>
        <w:t>դեբետային գումարների և  հարկային հաշվարկների (այդ թվում` ճշտված) ներկայացումից առաջացող միասնական հաշվի գումարի ավելացում</w:t>
      </w:r>
      <w:r w:rsidRPr="00A85196">
        <w:rPr>
          <w:rFonts w:eastAsia="Calibri" w:cs="Sylfaen"/>
          <w:lang w:val="hy-AM"/>
        </w:rPr>
        <w:t>.</w:t>
      </w:r>
    </w:p>
    <w:p w:rsidR="00EB524B" w:rsidRPr="00A85196" w:rsidRDefault="00EB524B" w:rsidP="00DD2154">
      <w:pPr>
        <w:spacing w:after="0" w:line="360" w:lineRule="auto"/>
        <w:ind w:firstLine="720"/>
        <w:jc w:val="both"/>
        <w:rPr>
          <w:lang w:val="hy-AM"/>
        </w:rPr>
      </w:pPr>
      <w:r w:rsidRPr="00A85196">
        <w:rPr>
          <w:b/>
          <w:lang w:val="hy-AM"/>
        </w:rPr>
        <w:t>7</w:t>
      </w:r>
      <w:r w:rsidR="00A85196" w:rsidRPr="00A85196">
        <w:rPr>
          <w:b/>
          <w:lang w:val="hy-AM"/>
        </w:rPr>
        <w:t>4</w:t>
      </w:r>
      <w:r w:rsidRPr="00C6306C">
        <w:rPr>
          <w:b/>
          <w:lang w:val="hy-AM"/>
        </w:rPr>
        <w:t>) հարկային օգուտ ստանալու նպատակ</w:t>
      </w:r>
      <w:r w:rsidRPr="00A85196">
        <w:rPr>
          <w:b/>
          <w:lang w:val="hy-AM"/>
        </w:rPr>
        <w:t xml:space="preserve"> </w:t>
      </w:r>
      <w:r w:rsidRPr="00C6306C">
        <w:rPr>
          <w:b/>
          <w:lang w:val="hy-AM"/>
        </w:rPr>
        <w:t xml:space="preserve">(միակ նպատակ)` </w:t>
      </w:r>
      <w:r w:rsidRPr="00C6306C">
        <w:rPr>
          <w:lang w:val="hy-AM"/>
        </w:rPr>
        <w:t>հարկ վճարողի մոտ առկա միակ մտադրություն, կամ առկա մի քանի մտադրություններից հիմնականը, գերիշխողը, ուղղորդողը, ազդեցիկը, որն ուղղված է հարկային օգուտ ստանալուն:</w:t>
      </w:r>
    </w:p>
    <w:p w:rsidR="003E6B51" w:rsidRPr="00C6306C" w:rsidRDefault="00EB524B" w:rsidP="00E05A5A">
      <w:pPr>
        <w:spacing w:after="0" w:line="360" w:lineRule="auto"/>
        <w:ind w:firstLine="720"/>
        <w:jc w:val="both"/>
        <w:rPr>
          <w:lang w:val="hy-AM"/>
        </w:rPr>
      </w:pPr>
      <w:r w:rsidRPr="00A85196">
        <w:rPr>
          <w:b/>
          <w:lang w:val="hy-AM"/>
        </w:rPr>
        <w:t>Հոդված 2.</w:t>
      </w:r>
      <w:r w:rsidRPr="00A85196">
        <w:rPr>
          <w:lang w:val="hy-AM"/>
        </w:rPr>
        <w:t xml:space="preserve"> Օրենսգրքի </w:t>
      </w:r>
      <w:r w:rsidR="003E6B51" w:rsidRPr="00C6306C">
        <w:rPr>
          <w:lang w:val="hy-AM"/>
        </w:rPr>
        <w:t xml:space="preserve">30-րդ հոդվածի 2-րդ մասը </w:t>
      </w:r>
      <w:r w:rsidR="00BC2D7A" w:rsidRPr="00A85196">
        <w:rPr>
          <w:lang w:val="hy-AM"/>
        </w:rPr>
        <w:t>շարադրել</w:t>
      </w:r>
      <w:r w:rsidR="003E6B51" w:rsidRPr="00C6306C">
        <w:rPr>
          <w:lang w:val="hy-AM"/>
        </w:rPr>
        <w:t xml:space="preserve"> հետևյալ </w:t>
      </w:r>
      <w:r w:rsidR="00B170F6" w:rsidRPr="00A85196">
        <w:rPr>
          <w:lang w:val="hy-AM"/>
        </w:rPr>
        <w:t>խմբագրությամբ</w:t>
      </w:r>
      <w:r w:rsidR="003E6B51" w:rsidRPr="00C6306C">
        <w:rPr>
          <w:lang w:val="hy-AM"/>
        </w:rPr>
        <w:t>.</w:t>
      </w:r>
    </w:p>
    <w:p w:rsidR="00636CB0" w:rsidRPr="00C6306C" w:rsidRDefault="00725676" w:rsidP="00EB524B">
      <w:pPr>
        <w:spacing w:after="0" w:line="360" w:lineRule="auto"/>
        <w:ind w:firstLine="720"/>
        <w:jc w:val="both"/>
        <w:rPr>
          <w:lang w:val="hy-AM"/>
        </w:rPr>
      </w:pPr>
      <w:r w:rsidRPr="00C6306C">
        <w:rPr>
          <w:lang w:val="hy-AM"/>
        </w:rPr>
        <w:t>«</w:t>
      </w:r>
      <w:r w:rsidR="00897C3F" w:rsidRPr="00A85196">
        <w:rPr>
          <w:lang w:val="hy-AM"/>
        </w:rPr>
        <w:t xml:space="preserve">2. </w:t>
      </w:r>
      <w:r w:rsidRPr="00C6306C">
        <w:rPr>
          <w:lang w:val="hy-AM"/>
        </w:rPr>
        <w:t>Անկախ սույն հոդվածի 1-ին մասում նշված պայմանների առկայությունից՝ կազմակերպությունները և (կամ) ֆիզիկական անձինք համարվում են փոխկապակցված, եթե Օրենսգրքի 70-րդ գլխով սահմանված երրորդ անձից (այդ թվում` պետական մարմնից) ստացված կամ օպերատիվ-հետախուզական գործողությունների արդյունքում ձեռք բերված տեղեկությունների հիման վրա</w:t>
      </w:r>
      <w:r w:rsidR="00EC1F38" w:rsidRPr="00C6306C">
        <w:rPr>
          <w:lang w:val="hy-AM"/>
        </w:rPr>
        <w:t xml:space="preserve">, </w:t>
      </w:r>
      <w:r w:rsidRPr="00C6306C">
        <w:rPr>
          <w:lang w:val="hy-AM"/>
        </w:rPr>
        <w:t xml:space="preserve">կազմակերպությունները և (կամ) ֆիզիկական անձինք, </w:t>
      </w:r>
      <w:r w:rsidRPr="00C6306C">
        <w:rPr>
          <w:lang w:val="hy-AM"/>
        </w:rPr>
        <w:lastRenderedPageBreak/>
        <w:t xml:space="preserve">ընդհանուր տնտեսական շահերից ելնելով համաձայնեցված գործելու հիմքով </w:t>
      </w:r>
      <w:r w:rsidR="001A6D9F" w:rsidRPr="00C6306C">
        <w:rPr>
          <w:color w:val="000000"/>
          <w:shd w:val="clear" w:color="auto" w:fill="FFFFFF"/>
          <w:lang w:val="hy-AM"/>
        </w:rPr>
        <w:t xml:space="preserve">հարկային մարմնի սահմանած կարգով, հարկային մարմնի ղեկավարի որոշմամբ </w:t>
      </w:r>
      <w:r w:rsidRPr="00C6306C">
        <w:rPr>
          <w:lang w:val="hy-AM"/>
        </w:rPr>
        <w:t xml:space="preserve">ճանաչվում են որպես փոխկապակցված: </w:t>
      </w:r>
    </w:p>
    <w:p w:rsidR="00EC1F38" w:rsidRPr="00C6306C" w:rsidRDefault="00725676" w:rsidP="00DD2154">
      <w:pPr>
        <w:spacing w:after="0" w:line="360" w:lineRule="auto"/>
        <w:ind w:firstLine="720"/>
        <w:jc w:val="both"/>
        <w:rPr>
          <w:lang w:val="hy-AM"/>
        </w:rPr>
      </w:pPr>
      <w:r w:rsidRPr="00C6306C">
        <w:rPr>
          <w:lang w:val="hy-AM"/>
        </w:rPr>
        <w:t xml:space="preserve">Ընդհանուր տնտեսական </w:t>
      </w:r>
      <w:r w:rsidR="00EC1F38" w:rsidRPr="00C6306C">
        <w:rPr>
          <w:lang w:val="hy-AM"/>
        </w:rPr>
        <w:t>շահերից ելնելով համաձայնեցված գործելու հիմք</w:t>
      </w:r>
      <w:r w:rsidR="00636CB0" w:rsidRPr="00C6306C">
        <w:rPr>
          <w:lang w:val="hy-AM"/>
        </w:rPr>
        <w:t>եր</w:t>
      </w:r>
      <w:r w:rsidR="00EC1F38" w:rsidRPr="00C6306C">
        <w:rPr>
          <w:lang w:val="hy-AM"/>
        </w:rPr>
        <w:t>ի ուսումնասիրության համար</w:t>
      </w:r>
      <w:r w:rsidRPr="00C6306C">
        <w:rPr>
          <w:lang w:val="hy-AM"/>
        </w:rPr>
        <w:t xml:space="preserve"> </w:t>
      </w:r>
      <w:r w:rsidR="00636CB0" w:rsidRPr="00C6306C">
        <w:rPr>
          <w:lang w:val="hy-AM"/>
        </w:rPr>
        <w:t xml:space="preserve">ի թիվս այլնի կարող են </w:t>
      </w:r>
      <w:r w:rsidR="00EC1F38" w:rsidRPr="00C6306C">
        <w:rPr>
          <w:lang w:val="hy-AM"/>
        </w:rPr>
        <w:t>էական նշանակություն ունեն</w:t>
      </w:r>
      <w:r w:rsidR="0012007B" w:rsidRPr="00C6306C">
        <w:rPr>
          <w:lang w:val="hy-AM"/>
        </w:rPr>
        <w:t>ալ</w:t>
      </w:r>
      <w:r w:rsidR="00EC1F38" w:rsidRPr="00C6306C">
        <w:rPr>
          <w:lang w:val="hy-AM"/>
        </w:rPr>
        <w:t xml:space="preserve"> ներքոգրյալ հանգամանքները.</w:t>
      </w:r>
    </w:p>
    <w:p w:rsidR="00725676" w:rsidRPr="00C6306C" w:rsidRDefault="00725676" w:rsidP="00DD2154">
      <w:pPr>
        <w:spacing w:after="0" w:line="360" w:lineRule="auto"/>
        <w:ind w:firstLine="720"/>
        <w:jc w:val="both"/>
        <w:rPr>
          <w:lang w:val="hy-AM"/>
        </w:rPr>
      </w:pPr>
      <w:r w:rsidRPr="00C6306C">
        <w:rPr>
          <w:lang w:val="hy-AM"/>
        </w:rPr>
        <w:t>1) միմյանց միջև կատարվող գործարքների ծավալը, պարբերականությունը</w:t>
      </w:r>
      <w:r w:rsidR="0012007B" w:rsidRPr="00C6306C">
        <w:rPr>
          <w:lang w:val="hy-AM"/>
        </w:rPr>
        <w:t xml:space="preserve">, </w:t>
      </w:r>
      <w:r w:rsidR="0012007B" w:rsidRPr="00C6306C">
        <w:rPr>
          <w:rFonts w:eastAsia="Calibri" w:cs="Sylfaen"/>
          <w:lang w:val="hy-AM"/>
        </w:rPr>
        <w:t>քանակը, տոկոսային հարաբերությունը և ժամանակահատվածը</w:t>
      </w:r>
      <w:r w:rsidR="00913E6C" w:rsidRPr="00C6306C">
        <w:rPr>
          <w:lang w:val="hy-AM"/>
        </w:rPr>
        <w:t>,</w:t>
      </w:r>
    </w:p>
    <w:p w:rsidR="007F4E74" w:rsidRPr="00C6306C" w:rsidRDefault="00725676" w:rsidP="00DD2154">
      <w:pPr>
        <w:spacing w:after="0" w:line="360" w:lineRule="auto"/>
        <w:ind w:firstLine="720"/>
        <w:jc w:val="both"/>
        <w:rPr>
          <w:lang w:val="hy-AM"/>
        </w:rPr>
      </w:pPr>
      <w:r w:rsidRPr="00C6306C">
        <w:rPr>
          <w:lang w:val="hy-AM"/>
        </w:rPr>
        <w:t>2) միմյանցից ձեռք բերվող ապրանքների հետագա վաճառքի գներն ու առևտրային վերադիրները</w:t>
      </w:r>
      <w:r w:rsidR="000805D5" w:rsidRPr="00C6306C">
        <w:rPr>
          <w:lang w:val="hy-AM"/>
        </w:rPr>
        <w:t xml:space="preserve">, որոնց կիրառման համար հիմք է ընդունվում </w:t>
      </w:r>
      <w:r w:rsidR="000805D5" w:rsidRPr="00C6306C">
        <w:rPr>
          <w:color w:val="000000"/>
          <w:shd w:val="clear" w:color="auto" w:fill="FFFFFF"/>
          <w:lang w:val="hy-AM"/>
        </w:rPr>
        <w:t>գործարար շրջանակներում սովորաբար կիրառվող առևտրային վերադիրից 1.3 անգամ ավելի բարձր վերադիրը</w:t>
      </w:r>
      <w:r w:rsidR="00913E6C" w:rsidRPr="00C6306C">
        <w:rPr>
          <w:color w:val="000000"/>
          <w:shd w:val="clear" w:color="auto" w:fill="FFFFFF"/>
          <w:lang w:val="hy-AM"/>
        </w:rPr>
        <w:t>,</w:t>
      </w:r>
    </w:p>
    <w:p w:rsidR="00EC1F38" w:rsidRPr="00A85196" w:rsidRDefault="007F4E74" w:rsidP="00DD2154">
      <w:pPr>
        <w:spacing w:after="0" w:line="360" w:lineRule="auto"/>
        <w:ind w:firstLine="720"/>
        <w:jc w:val="both"/>
        <w:rPr>
          <w:lang w:val="hy-AM"/>
        </w:rPr>
      </w:pPr>
      <w:r w:rsidRPr="00A85196">
        <w:rPr>
          <w:lang w:val="hy-AM"/>
        </w:rPr>
        <w:t>3</w:t>
      </w:r>
      <w:r w:rsidR="00725676" w:rsidRPr="00C6306C">
        <w:rPr>
          <w:lang w:val="hy-AM"/>
        </w:rPr>
        <w:t>) հարկ վճարողների գործադիր մարմնում, աշխատակազմում ընտանիքի անդամ հանդիսացող անձանց առկայությունը</w:t>
      </w:r>
      <w:r w:rsidR="0012007B" w:rsidRPr="00A85196">
        <w:rPr>
          <w:lang w:val="hy-AM"/>
        </w:rPr>
        <w:t>,</w:t>
      </w:r>
    </w:p>
    <w:p w:rsidR="0012007B" w:rsidRPr="00A85196" w:rsidRDefault="007F4E74" w:rsidP="00DD2154">
      <w:pPr>
        <w:spacing w:after="0" w:line="360" w:lineRule="auto"/>
        <w:ind w:firstLine="720"/>
        <w:jc w:val="both"/>
        <w:rPr>
          <w:lang w:val="hy-AM"/>
        </w:rPr>
      </w:pPr>
      <w:r w:rsidRPr="00A85196">
        <w:rPr>
          <w:lang w:val="hy-AM"/>
        </w:rPr>
        <w:t>4</w:t>
      </w:r>
      <w:r w:rsidR="00EC1F38" w:rsidRPr="00C6306C">
        <w:rPr>
          <w:lang w:val="hy-AM"/>
        </w:rPr>
        <w:t>) միևնույն ապրանքային նշանի տակ հանդես գալը</w:t>
      </w:r>
      <w:r w:rsidR="0012007B" w:rsidRPr="00A85196">
        <w:rPr>
          <w:lang w:val="hy-AM"/>
        </w:rPr>
        <w:t>,</w:t>
      </w:r>
    </w:p>
    <w:p w:rsidR="0012007B" w:rsidRPr="00A85196" w:rsidRDefault="007F4E74" w:rsidP="00DD2154">
      <w:pPr>
        <w:spacing w:after="0" w:line="360" w:lineRule="auto"/>
        <w:ind w:firstLine="720"/>
        <w:jc w:val="both"/>
        <w:rPr>
          <w:lang w:val="hy-AM"/>
        </w:rPr>
      </w:pPr>
      <w:r w:rsidRPr="00A85196">
        <w:rPr>
          <w:lang w:val="hy-AM"/>
        </w:rPr>
        <w:t>5</w:t>
      </w:r>
      <w:r w:rsidR="0012007B" w:rsidRPr="00A85196">
        <w:rPr>
          <w:lang w:val="hy-AM"/>
        </w:rPr>
        <w:t xml:space="preserve">) </w:t>
      </w:r>
      <w:r w:rsidR="0012007B" w:rsidRPr="00A85196">
        <w:rPr>
          <w:rFonts w:eastAsia="Calibri" w:cs="Sylfaen"/>
          <w:lang w:val="hy-AM"/>
        </w:rPr>
        <w:t>կողմերի միջև շրջանառվող փաստաթուղթը համապատասխանում է Օրենսգրքի</w:t>
      </w:r>
      <w:r w:rsidR="00BC2D7A" w:rsidRPr="00A85196">
        <w:rPr>
          <w:rFonts w:eastAsia="Calibri" w:cs="Sylfaen"/>
          <w:lang w:val="hy-AM"/>
        </w:rPr>
        <w:t xml:space="preserve"> 4-</w:t>
      </w:r>
      <w:r w:rsidR="0012007B" w:rsidRPr="00A85196">
        <w:rPr>
          <w:rFonts w:eastAsia="Calibri" w:cs="Sylfaen"/>
          <w:lang w:val="hy-AM"/>
        </w:rPr>
        <w:t>րդ հոդվածի 55-րդ կետով սահմանված՝ անապրանք փաստաթուղթ համարվելու բնորոշմանը,</w:t>
      </w:r>
    </w:p>
    <w:p w:rsidR="0012007B" w:rsidRPr="00A85196" w:rsidRDefault="007F4E74" w:rsidP="00DD2154">
      <w:pPr>
        <w:spacing w:after="0" w:line="360" w:lineRule="auto"/>
        <w:ind w:firstLine="720"/>
        <w:jc w:val="both"/>
        <w:rPr>
          <w:rFonts w:eastAsia="Calibri" w:cs="Sylfaen"/>
          <w:lang w:val="hy-AM"/>
        </w:rPr>
      </w:pPr>
      <w:r w:rsidRPr="00A85196">
        <w:rPr>
          <w:lang w:val="hy-AM"/>
        </w:rPr>
        <w:t>6</w:t>
      </w:r>
      <w:r w:rsidR="0012007B" w:rsidRPr="00A85196">
        <w:rPr>
          <w:lang w:val="hy-AM"/>
        </w:rPr>
        <w:t xml:space="preserve">) </w:t>
      </w:r>
      <w:r w:rsidR="0012007B" w:rsidRPr="00A85196">
        <w:rPr>
          <w:rFonts w:eastAsia="Calibri" w:cs="Sylfaen"/>
          <w:lang w:val="hy-AM"/>
        </w:rPr>
        <w:t>առկա է Օրենսգրքի 381-րդ հոդվածի 6-րդ մասում նշված դեպքը</w:t>
      </w:r>
      <w:r w:rsidR="00913E6C" w:rsidRPr="00A85196">
        <w:rPr>
          <w:rFonts w:eastAsia="Calibri" w:cs="Sylfaen"/>
          <w:lang w:val="hy-AM"/>
        </w:rPr>
        <w:t>,</w:t>
      </w:r>
    </w:p>
    <w:p w:rsidR="007F4E74" w:rsidRPr="00A85196" w:rsidRDefault="007F4E74" w:rsidP="00DD2154">
      <w:pPr>
        <w:spacing w:after="0" w:line="360" w:lineRule="auto"/>
        <w:ind w:firstLine="720"/>
        <w:jc w:val="both"/>
        <w:rPr>
          <w:lang w:val="hy-AM"/>
        </w:rPr>
      </w:pPr>
      <w:r w:rsidRPr="00A85196">
        <w:rPr>
          <w:lang w:val="hy-AM"/>
        </w:rPr>
        <w:t xml:space="preserve">7) </w:t>
      </w:r>
      <w:r w:rsidRPr="00C6306C">
        <w:rPr>
          <w:lang w:val="hy-AM"/>
        </w:rPr>
        <w:t>որևէ ապրանքային շուկայում ունեցած մասնաբաժնի մեծությունը,</w:t>
      </w:r>
      <w:r w:rsidRPr="00A85196">
        <w:rPr>
          <w:lang w:val="hy-AM"/>
        </w:rPr>
        <w:t xml:space="preserve"> ինչը որոշելու համար հիմք է ընդունվում հետևյալը.</w:t>
      </w:r>
    </w:p>
    <w:p w:rsidR="007F4E74" w:rsidRPr="00A85196" w:rsidRDefault="007F4E74" w:rsidP="00DD2154">
      <w:pPr>
        <w:spacing w:after="0" w:line="360" w:lineRule="auto"/>
        <w:ind w:firstLine="720"/>
        <w:jc w:val="both"/>
        <w:rPr>
          <w:color w:val="000000"/>
          <w:lang w:val="hy-AM"/>
        </w:rPr>
      </w:pPr>
      <w:r w:rsidRPr="00A85196">
        <w:rPr>
          <w:lang w:val="hy-AM"/>
        </w:rPr>
        <w:t xml:space="preserve">- </w:t>
      </w:r>
      <w:r w:rsidRPr="00A85196">
        <w:rPr>
          <w:color w:val="000000"/>
          <w:lang w:val="hy-AM"/>
        </w:rPr>
        <w:t>անձինք նախորդող մեկ հարկային տարվա որևէ վեցամսյա ժամանակահատվածի ընթացքում միասին արտադրել են Հայաստանի Հանրապետությունում արտադրվող՝ Արտաքին տնտեսական գործունեության ապրանքային անվանացանկ դասակարգչի նույն ծածկագրին դասվող ապրանքների 40 և ավելի տոկոսը՝ արտահայտված քանակական կամ արժեքային մեծությամբ.</w:t>
      </w:r>
    </w:p>
    <w:p w:rsidR="007F4E74" w:rsidRPr="00A85196" w:rsidRDefault="007F4E74" w:rsidP="00DD2154">
      <w:pPr>
        <w:spacing w:after="0" w:line="360" w:lineRule="auto"/>
        <w:ind w:firstLine="720"/>
        <w:jc w:val="both"/>
        <w:rPr>
          <w:color w:val="000000"/>
          <w:lang w:val="hy-AM"/>
        </w:rPr>
      </w:pPr>
      <w:r w:rsidRPr="00A85196">
        <w:rPr>
          <w:color w:val="000000"/>
          <w:lang w:val="hy-AM"/>
        </w:rPr>
        <w:t xml:space="preserve">- անձինք նախորդող մեկ հարկային տարվա որևէ վեցամսյա ժամանակահատվածի ընթացքում միասին ներմուծել են Հայաստանի Հանրապետություն ներմուծվող՝ Արտաքին տնտեսական գործունեության ապրանքային անվանացանկ դասակարգչի նույն ծածկագրին </w:t>
      </w:r>
      <w:r w:rsidRPr="00A85196">
        <w:rPr>
          <w:color w:val="000000"/>
          <w:lang w:val="hy-AM"/>
        </w:rPr>
        <w:lastRenderedPageBreak/>
        <w:t>դասվող ապրանքների 40 և ավելի տոկոսը՝ արտահայտված քանակական կամ արժեքային մեծությամբ.</w:t>
      </w:r>
    </w:p>
    <w:p w:rsidR="007F4E74" w:rsidRPr="00A85196" w:rsidRDefault="007F4E74" w:rsidP="00DD2154">
      <w:pPr>
        <w:spacing w:after="0" w:line="360" w:lineRule="auto"/>
        <w:ind w:firstLine="720"/>
        <w:jc w:val="both"/>
        <w:rPr>
          <w:lang w:val="hy-AM"/>
        </w:rPr>
      </w:pPr>
      <w:r w:rsidRPr="00A85196">
        <w:rPr>
          <w:color w:val="000000"/>
          <w:lang w:val="hy-AM"/>
        </w:rPr>
        <w:t>- անձինք նախորդող մեկ հարկային տարվա որևէ վեցամսյա ժամանակահատվածի ընթացքում միասին մատուցել (կատարել) են Հայաստանի Հանրապետությունում մատուցվող (կատարվող)՝ նույն ոլորտին դասվող ծառայությունների (աշխատանքների) ընդհանուր արժեքային մեծության 40 և ավելի տոկոսը:</w:t>
      </w:r>
      <w:r w:rsidR="00913E6C" w:rsidRPr="00A85196">
        <w:rPr>
          <w:color w:val="000000"/>
          <w:lang w:val="hy-AM"/>
        </w:rPr>
        <w:t>»:</w:t>
      </w:r>
    </w:p>
    <w:p w:rsidR="00725676" w:rsidRPr="00C6306C" w:rsidRDefault="00725676" w:rsidP="00E05A5A">
      <w:pPr>
        <w:spacing w:after="0" w:line="360" w:lineRule="auto"/>
        <w:jc w:val="both"/>
        <w:rPr>
          <w:lang w:val="hy-AM"/>
        </w:rPr>
      </w:pPr>
      <w:r w:rsidRPr="00C6306C">
        <w:rPr>
          <w:b/>
          <w:lang w:val="hy-AM"/>
        </w:rPr>
        <w:tab/>
        <w:t xml:space="preserve">Հոդված </w:t>
      </w:r>
      <w:r w:rsidR="00EB524B" w:rsidRPr="00A85196">
        <w:rPr>
          <w:b/>
          <w:lang w:val="hy-AM"/>
        </w:rPr>
        <w:t>3</w:t>
      </w:r>
      <w:r w:rsidRPr="00C6306C">
        <w:rPr>
          <w:b/>
          <w:lang w:val="hy-AM"/>
        </w:rPr>
        <w:t xml:space="preserve">. </w:t>
      </w:r>
      <w:r w:rsidR="00DD2154">
        <w:rPr>
          <w:lang w:val="hy-AM"/>
        </w:rPr>
        <w:t>Օրենսգրքում</w:t>
      </w:r>
      <w:r w:rsidRPr="00C6306C">
        <w:rPr>
          <w:lang w:val="hy-AM"/>
        </w:rPr>
        <w:t xml:space="preserve"> լրացնել հետևյալ </w:t>
      </w:r>
      <w:r w:rsidR="00DD2154">
        <w:rPr>
          <w:lang w:val="hy-AM"/>
        </w:rPr>
        <w:t>խմբագր</w:t>
      </w:r>
      <w:r w:rsidRPr="00C6306C">
        <w:rPr>
          <w:lang w:val="hy-AM"/>
        </w:rPr>
        <w:t>ությամբ 30.1 հոդված.</w:t>
      </w:r>
    </w:p>
    <w:p w:rsidR="00725676" w:rsidRPr="00C6306C" w:rsidRDefault="00725676" w:rsidP="00E05A5A">
      <w:pPr>
        <w:spacing w:after="0" w:line="360" w:lineRule="auto"/>
        <w:jc w:val="both"/>
        <w:rPr>
          <w:lang w:val="hy-AM"/>
        </w:rPr>
      </w:pPr>
      <w:r w:rsidRPr="00C6306C">
        <w:rPr>
          <w:lang w:val="hy-AM"/>
        </w:rPr>
        <w:tab/>
        <w:t>«</w:t>
      </w:r>
      <w:r w:rsidRPr="00C6306C">
        <w:rPr>
          <w:b/>
          <w:lang w:val="hy-AM"/>
        </w:rPr>
        <w:t xml:space="preserve">Հոդված 30.1 Հարկային պլանավորման </w:t>
      </w:r>
      <w:r w:rsidR="00214F2C">
        <w:rPr>
          <w:b/>
        </w:rPr>
        <w:t>մեթո</w:t>
      </w:r>
      <w:r w:rsidR="003E105E" w:rsidRPr="00C6306C">
        <w:rPr>
          <w:b/>
        </w:rPr>
        <w:t xml:space="preserve">դների </w:t>
      </w:r>
      <w:r w:rsidRPr="00C6306C">
        <w:rPr>
          <w:b/>
          <w:lang w:val="hy-AM"/>
        </w:rPr>
        <w:t>չարաշահում</w:t>
      </w:r>
    </w:p>
    <w:p w:rsidR="00725676" w:rsidRPr="00C6306C" w:rsidRDefault="00725676" w:rsidP="00DD2154">
      <w:pPr>
        <w:numPr>
          <w:ilvl w:val="0"/>
          <w:numId w:val="2"/>
        </w:numPr>
        <w:tabs>
          <w:tab w:val="left" w:pos="1080"/>
        </w:tabs>
        <w:spacing w:after="0" w:line="360" w:lineRule="auto"/>
        <w:ind w:left="0" w:firstLine="720"/>
        <w:jc w:val="both"/>
        <w:rPr>
          <w:lang w:val="hy-AM"/>
        </w:rPr>
      </w:pPr>
      <w:r w:rsidRPr="00C6306C">
        <w:rPr>
          <w:lang w:val="hy-AM"/>
        </w:rPr>
        <w:t xml:space="preserve">Արգելվում է հարկային պլանավորման </w:t>
      </w:r>
      <w:r w:rsidR="003A5ACC" w:rsidRPr="00C6306C">
        <w:rPr>
          <w:lang w:val="hy-AM"/>
        </w:rPr>
        <w:t>մեթոդների</w:t>
      </w:r>
      <w:r w:rsidR="00EC1F38" w:rsidRPr="00C6306C">
        <w:rPr>
          <w:lang w:val="hy-AM"/>
        </w:rPr>
        <w:t xml:space="preserve"> </w:t>
      </w:r>
      <w:r w:rsidRPr="00C6306C">
        <w:rPr>
          <w:lang w:val="hy-AM"/>
        </w:rPr>
        <w:t>չարաշահման միջոցով հարկային օրենսդրության դրույթների շրջանցումը:</w:t>
      </w:r>
    </w:p>
    <w:p w:rsidR="00725676" w:rsidRPr="00C6306C" w:rsidRDefault="00725676" w:rsidP="00DD2154">
      <w:pPr>
        <w:numPr>
          <w:ilvl w:val="0"/>
          <w:numId w:val="2"/>
        </w:numPr>
        <w:tabs>
          <w:tab w:val="left" w:pos="1080"/>
        </w:tabs>
        <w:spacing w:after="0" w:line="360" w:lineRule="auto"/>
        <w:ind w:left="0" w:firstLine="720"/>
        <w:jc w:val="both"/>
        <w:rPr>
          <w:lang w:val="hy-AM"/>
        </w:rPr>
      </w:pPr>
      <w:r w:rsidRPr="00C6306C">
        <w:rPr>
          <w:lang w:val="hy-AM"/>
        </w:rPr>
        <w:t>Հարկային պլանավորման մ</w:t>
      </w:r>
      <w:r w:rsidR="003A5ACC" w:rsidRPr="00C6306C">
        <w:rPr>
          <w:lang w:val="hy-AM"/>
        </w:rPr>
        <w:t>եթոդների</w:t>
      </w:r>
      <w:r w:rsidRPr="00C6306C">
        <w:rPr>
          <w:lang w:val="hy-AM"/>
        </w:rPr>
        <w:t xml:space="preserve"> չարաշահումն առկա է</w:t>
      </w:r>
      <w:r w:rsidR="00636CB0" w:rsidRPr="00C6306C">
        <w:rPr>
          <w:lang w:val="hy-AM"/>
        </w:rPr>
        <w:t xml:space="preserve"> հետևյալ պայմանների միաժամանակյա առկայության</w:t>
      </w:r>
      <w:r w:rsidRPr="00C6306C">
        <w:rPr>
          <w:lang w:val="hy-AM"/>
        </w:rPr>
        <w:t xml:space="preserve"> դեպքում.</w:t>
      </w:r>
    </w:p>
    <w:p w:rsidR="00906C88" w:rsidRPr="00C6306C" w:rsidRDefault="00906C88" w:rsidP="00DD2154">
      <w:pPr>
        <w:tabs>
          <w:tab w:val="left" w:pos="1080"/>
        </w:tabs>
        <w:spacing w:after="0" w:line="360" w:lineRule="auto"/>
        <w:ind w:firstLine="720"/>
        <w:jc w:val="both"/>
        <w:rPr>
          <w:lang w:val="hy-AM"/>
        </w:rPr>
      </w:pPr>
      <w:r w:rsidRPr="00C6306C">
        <w:rPr>
          <w:lang w:val="hy-AM"/>
        </w:rPr>
        <w:t>1)</w:t>
      </w:r>
      <w:r w:rsidRPr="00C6306C">
        <w:rPr>
          <w:lang w:val="hy-AM"/>
        </w:rPr>
        <w:tab/>
        <w:t>հարկային պլանավորման սխեմայի իրականացման և (կամ) հարկային սխեմայի մեջ այլ կերպ ընդգրկված լինելու արդյունքում հարկ վճարողը ստացել է հարկային օգուտ,</w:t>
      </w:r>
    </w:p>
    <w:p w:rsidR="00906C88" w:rsidRPr="00C6306C" w:rsidRDefault="00906C88" w:rsidP="00DD2154">
      <w:pPr>
        <w:tabs>
          <w:tab w:val="left" w:pos="1080"/>
        </w:tabs>
        <w:spacing w:after="0" w:line="360" w:lineRule="auto"/>
        <w:ind w:firstLine="720"/>
        <w:jc w:val="both"/>
        <w:rPr>
          <w:lang w:val="hy-AM"/>
        </w:rPr>
      </w:pPr>
      <w:r w:rsidRPr="00C6306C">
        <w:rPr>
          <w:lang w:val="hy-AM"/>
        </w:rPr>
        <w:t>2)</w:t>
      </w:r>
      <w:r w:rsidRPr="00C6306C">
        <w:rPr>
          <w:lang w:val="hy-AM"/>
        </w:rPr>
        <w:tab/>
        <w:t>հարկային պլանավորման սխեման իրականացրած և (կամ) հարկային սխեմայի մեջ այլ կերպ ընդգրկված հարկ վճարողի միակ կամ հիմնական նպատակը հարկ վճարողի կողմից հարկային օգուտ ստանալն է</w:t>
      </w:r>
      <w:r w:rsidR="00104F0F" w:rsidRPr="00C6306C">
        <w:rPr>
          <w:lang w:val="hy-AM"/>
        </w:rPr>
        <w:t xml:space="preserve">, որը չի բխում </w:t>
      </w:r>
      <w:r w:rsidR="00CE4C77" w:rsidRPr="00C6306C">
        <w:rPr>
          <w:lang w:val="hy-AM"/>
        </w:rPr>
        <w:t xml:space="preserve">գործունեության </w:t>
      </w:r>
      <w:r w:rsidR="00104F0F" w:rsidRPr="00C6306C">
        <w:rPr>
          <w:lang w:val="hy-AM"/>
        </w:rPr>
        <w:t>իրական տնտեսական պայմանններից</w:t>
      </w:r>
      <w:r w:rsidRPr="00C6306C">
        <w:rPr>
          <w:lang w:val="hy-AM"/>
        </w:rPr>
        <w:t>:</w:t>
      </w:r>
    </w:p>
    <w:p w:rsidR="00636CB0" w:rsidRPr="00C6306C" w:rsidRDefault="00636CB0" w:rsidP="00DD2154">
      <w:pPr>
        <w:tabs>
          <w:tab w:val="left" w:pos="1080"/>
        </w:tabs>
        <w:spacing w:after="0" w:line="360" w:lineRule="auto"/>
        <w:ind w:firstLine="720"/>
        <w:jc w:val="both"/>
        <w:rPr>
          <w:lang w:val="hy-AM"/>
        </w:rPr>
      </w:pPr>
      <w:r w:rsidRPr="00C6306C">
        <w:rPr>
          <w:lang w:val="hy-AM"/>
        </w:rPr>
        <w:t>Հարկային պլանավորման չարաշահման առկայությունը որոշելիս</w:t>
      </w:r>
      <w:r w:rsidR="00BC2D7A" w:rsidRPr="00A85196">
        <w:rPr>
          <w:lang w:val="hy-AM"/>
        </w:rPr>
        <w:t>՝</w:t>
      </w:r>
      <w:r w:rsidRPr="00C6306C">
        <w:rPr>
          <w:lang w:val="hy-AM"/>
        </w:rPr>
        <w:t xml:space="preserve"> </w:t>
      </w:r>
      <w:r w:rsidR="00567AC5" w:rsidRPr="00C6306C">
        <w:rPr>
          <w:lang w:val="hy-AM"/>
        </w:rPr>
        <w:t xml:space="preserve">հարկային մարմինը պետք է իրականացնի հանգամանքների բազմակողմանի և լրիվ ուսումնասիրություն` հաշվի առնելով չարաշահման առկայությունը </w:t>
      </w:r>
      <w:r w:rsidR="0080719F" w:rsidRPr="00C6306C">
        <w:rPr>
          <w:lang w:val="hy-AM"/>
        </w:rPr>
        <w:t>և</w:t>
      </w:r>
      <w:r w:rsidR="00A34049" w:rsidRPr="00A85196">
        <w:rPr>
          <w:lang w:val="hy-AM"/>
        </w:rPr>
        <w:t xml:space="preserve"> </w:t>
      </w:r>
      <w:r w:rsidR="0080719F" w:rsidRPr="00C6306C">
        <w:rPr>
          <w:lang w:val="hy-AM"/>
        </w:rPr>
        <w:t>(</w:t>
      </w:r>
      <w:r w:rsidR="00567AC5" w:rsidRPr="00C6306C">
        <w:rPr>
          <w:lang w:val="hy-AM"/>
        </w:rPr>
        <w:t>կամ</w:t>
      </w:r>
      <w:r w:rsidR="0080719F" w:rsidRPr="00C6306C">
        <w:rPr>
          <w:lang w:val="hy-AM"/>
        </w:rPr>
        <w:t>)</w:t>
      </w:r>
      <w:r w:rsidR="00567AC5" w:rsidRPr="00C6306C">
        <w:rPr>
          <w:lang w:val="hy-AM"/>
        </w:rPr>
        <w:t xml:space="preserve"> բացակայությունը հավաստող յուրաքանչյուր հանգամանք:</w:t>
      </w:r>
    </w:p>
    <w:p w:rsidR="008518A3" w:rsidRPr="00C6306C" w:rsidRDefault="008518A3" w:rsidP="00DD2154">
      <w:pPr>
        <w:numPr>
          <w:ilvl w:val="0"/>
          <w:numId w:val="2"/>
        </w:numPr>
        <w:tabs>
          <w:tab w:val="left" w:pos="1080"/>
        </w:tabs>
        <w:spacing w:after="0" w:line="360" w:lineRule="auto"/>
        <w:ind w:left="0" w:firstLine="720"/>
        <w:jc w:val="both"/>
        <w:rPr>
          <w:lang w:val="hy-AM"/>
        </w:rPr>
      </w:pPr>
      <w:r w:rsidRPr="00C6306C">
        <w:rPr>
          <w:lang w:val="hy-AM"/>
        </w:rPr>
        <w:t xml:space="preserve">Սույն հոդվածի կիրառության իմաստով հարկ վճարողի մոտ առկա նպատակը պարզելիս </w:t>
      </w:r>
      <w:r w:rsidR="00093062" w:rsidRPr="00C6306C">
        <w:rPr>
          <w:lang w:val="hy-AM"/>
        </w:rPr>
        <w:t xml:space="preserve">ի թիվս այլ հանգամանքների կարող են </w:t>
      </w:r>
      <w:r w:rsidRPr="00C6306C">
        <w:rPr>
          <w:lang w:val="hy-AM"/>
        </w:rPr>
        <w:t>հաշվի</w:t>
      </w:r>
      <w:r w:rsidR="008D0BB8" w:rsidRPr="00C6306C">
        <w:rPr>
          <w:lang w:val="hy-AM"/>
        </w:rPr>
        <w:t xml:space="preserve"> </w:t>
      </w:r>
      <w:r w:rsidRPr="00C6306C">
        <w:rPr>
          <w:lang w:val="hy-AM"/>
        </w:rPr>
        <w:t>առնվ</w:t>
      </w:r>
      <w:r w:rsidR="00093062" w:rsidRPr="00C6306C">
        <w:rPr>
          <w:lang w:val="hy-AM"/>
        </w:rPr>
        <w:t>ել</w:t>
      </w:r>
      <w:r w:rsidRPr="00C6306C">
        <w:rPr>
          <w:lang w:val="hy-AM"/>
        </w:rPr>
        <w:t>.</w:t>
      </w:r>
    </w:p>
    <w:p w:rsidR="008518A3" w:rsidRPr="00C6306C" w:rsidRDefault="008518A3" w:rsidP="00DD2154">
      <w:pPr>
        <w:pStyle w:val="ListParagraph"/>
        <w:numPr>
          <w:ilvl w:val="0"/>
          <w:numId w:val="6"/>
        </w:numPr>
        <w:tabs>
          <w:tab w:val="left" w:pos="1080"/>
        </w:tabs>
        <w:spacing w:after="0" w:line="360" w:lineRule="auto"/>
        <w:ind w:firstLine="360"/>
        <w:jc w:val="both"/>
        <w:rPr>
          <w:lang w:val="hy-AM"/>
        </w:rPr>
      </w:pPr>
      <w:r w:rsidRPr="00C6306C">
        <w:rPr>
          <w:lang w:val="hy-AM"/>
        </w:rPr>
        <w:t>Այն ձևը, միջոցը, որով սխեման իրագործվել է:</w:t>
      </w:r>
    </w:p>
    <w:p w:rsidR="008518A3" w:rsidRPr="00C6306C" w:rsidRDefault="008518A3" w:rsidP="00DD2154">
      <w:pPr>
        <w:pStyle w:val="ListParagraph"/>
        <w:numPr>
          <w:ilvl w:val="0"/>
          <w:numId w:val="6"/>
        </w:numPr>
        <w:tabs>
          <w:tab w:val="left" w:pos="1080"/>
        </w:tabs>
        <w:spacing w:after="0" w:line="360" w:lineRule="auto"/>
        <w:ind w:firstLine="360"/>
        <w:jc w:val="both"/>
        <w:rPr>
          <w:lang w:val="hy-AM"/>
        </w:rPr>
      </w:pPr>
      <w:r w:rsidRPr="00C6306C">
        <w:rPr>
          <w:lang w:val="hy-AM"/>
        </w:rPr>
        <w:t>Սխեմայի բովանդակությունը:</w:t>
      </w:r>
    </w:p>
    <w:p w:rsidR="008518A3" w:rsidRPr="00C6306C" w:rsidRDefault="008518A3" w:rsidP="00DD2154">
      <w:pPr>
        <w:pStyle w:val="ListParagraph"/>
        <w:numPr>
          <w:ilvl w:val="0"/>
          <w:numId w:val="6"/>
        </w:numPr>
        <w:tabs>
          <w:tab w:val="left" w:pos="1080"/>
        </w:tabs>
        <w:spacing w:line="360" w:lineRule="auto"/>
        <w:ind w:firstLine="360"/>
        <w:jc w:val="both"/>
        <w:rPr>
          <w:lang w:val="hy-AM"/>
        </w:rPr>
      </w:pPr>
      <w:r w:rsidRPr="00C6306C">
        <w:rPr>
          <w:lang w:val="hy-AM"/>
        </w:rPr>
        <w:t>Սխեման կիրառելու</w:t>
      </w:r>
      <w:r w:rsidR="008D0BB8" w:rsidRPr="00C6306C">
        <w:rPr>
          <w:lang w:val="hy-AM"/>
        </w:rPr>
        <w:t xml:space="preserve"> ժամկետի</w:t>
      </w:r>
      <w:r w:rsidRPr="00C6306C">
        <w:rPr>
          <w:lang w:val="hy-AM"/>
        </w:rPr>
        <w:t xml:space="preserve"> սկիզբը, ժամանակահատվածը:</w:t>
      </w:r>
    </w:p>
    <w:p w:rsidR="008518A3" w:rsidRPr="00C6306C" w:rsidRDefault="008518A3" w:rsidP="00DD2154">
      <w:pPr>
        <w:pStyle w:val="ListParagraph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lang w:val="hy-AM"/>
        </w:rPr>
      </w:pPr>
      <w:r w:rsidRPr="00C6306C">
        <w:rPr>
          <w:lang w:val="hy-AM"/>
        </w:rPr>
        <w:lastRenderedPageBreak/>
        <w:t>Սխեմայի կիրառության արդյունքում ստացված կամ ակնկալվող ֆինանսական արդյունքը:</w:t>
      </w:r>
    </w:p>
    <w:p w:rsidR="00F533DE" w:rsidRPr="00C6306C" w:rsidRDefault="00104F0F" w:rsidP="00DD2154">
      <w:pPr>
        <w:numPr>
          <w:ilvl w:val="0"/>
          <w:numId w:val="2"/>
        </w:numPr>
        <w:tabs>
          <w:tab w:val="left" w:pos="1080"/>
        </w:tabs>
        <w:spacing w:after="0" w:line="360" w:lineRule="auto"/>
        <w:ind w:left="0" w:firstLine="720"/>
        <w:jc w:val="both"/>
        <w:rPr>
          <w:lang w:val="hy-AM"/>
        </w:rPr>
      </w:pPr>
      <w:r w:rsidRPr="00C6306C">
        <w:rPr>
          <w:lang w:val="hy-AM"/>
        </w:rPr>
        <w:t>Համալիր հարկային ստուգման ընթացքում հարկային</w:t>
      </w:r>
      <w:r w:rsidR="00BE6202" w:rsidRPr="00C6306C">
        <w:rPr>
          <w:lang w:val="hy-AM"/>
        </w:rPr>
        <w:t xml:space="preserve"> պլանավորման մեթոդների</w:t>
      </w:r>
      <w:r w:rsidRPr="00C6306C">
        <w:rPr>
          <w:lang w:val="hy-AM"/>
        </w:rPr>
        <w:t xml:space="preserve"> չարաշահումներ</w:t>
      </w:r>
      <w:r w:rsidR="00BE6202" w:rsidRPr="00C6306C">
        <w:rPr>
          <w:lang w:val="hy-AM"/>
        </w:rPr>
        <w:t xml:space="preserve"> </w:t>
      </w:r>
      <w:r w:rsidRPr="00C6306C">
        <w:rPr>
          <w:lang w:val="hy-AM"/>
        </w:rPr>
        <w:t xml:space="preserve">հայտնաբերելիս հարկային պարտավորություններն առաջադրվում են այնպես, ինչպես </w:t>
      </w:r>
      <w:r w:rsidR="004C2493" w:rsidRPr="00C6306C">
        <w:rPr>
          <w:lang w:val="hy-AM"/>
        </w:rPr>
        <w:t>հարկային պլանավորման մեթոդների</w:t>
      </w:r>
      <w:r w:rsidRPr="00C6306C">
        <w:rPr>
          <w:lang w:val="hy-AM"/>
        </w:rPr>
        <w:t xml:space="preserve"> չարաշահ</w:t>
      </w:r>
      <w:r w:rsidR="004C2493" w:rsidRPr="00C6306C">
        <w:rPr>
          <w:lang w:val="hy-AM"/>
        </w:rPr>
        <w:t>ման</w:t>
      </w:r>
      <w:r w:rsidRPr="00C6306C">
        <w:rPr>
          <w:lang w:val="hy-AM"/>
        </w:rPr>
        <w:t xml:space="preserve"> </w:t>
      </w:r>
      <w:r w:rsidR="004C2493" w:rsidRPr="00C6306C">
        <w:rPr>
          <w:lang w:val="hy-AM"/>
        </w:rPr>
        <w:t>բացակայության դեպքում</w:t>
      </w:r>
      <w:r w:rsidR="00093062" w:rsidRPr="00C6306C">
        <w:rPr>
          <w:lang w:val="hy-AM"/>
        </w:rPr>
        <w:t>:</w:t>
      </w:r>
    </w:p>
    <w:p w:rsidR="00906C88" w:rsidRPr="00C6306C" w:rsidRDefault="00F533DE" w:rsidP="00DD2154">
      <w:pPr>
        <w:numPr>
          <w:ilvl w:val="0"/>
          <w:numId w:val="2"/>
        </w:numPr>
        <w:tabs>
          <w:tab w:val="left" w:pos="1080"/>
        </w:tabs>
        <w:spacing w:after="0" w:line="360" w:lineRule="auto"/>
        <w:ind w:left="0" w:firstLine="720"/>
        <w:jc w:val="both"/>
        <w:rPr>
          <w:lang w:val="hy-AM"/>
        </w:rPr>
      </w:pPr>
      <w:r w:rsidRPr="00C6306C">
        <w:rPr>
          <w:lang w:val="hy-AM"/>
        </w:rPr>
        <w:t>Հ</w:t>
      </w:r>
      <w:r w:rsidR="00906C88" w:rsidRPr="00C6306C">
        <w:rPr>
          <w:lang w:val="hy-AM"/>
        </w:rPr>
        <w:t xml:space="preserve">արկային </w:t>
      </w:r>
      <w:r w:rsidR="003E105E" w:rsidRPr="00C6306C">
        <w:rPr>
          <w:lang w:val="hy-AM"/>
        </w:rPr>
        <w:t xml:space="preserve">պլանավորման մեթոդների </w:t>
      </w:r>
      <w:r w:rsidR="00906C88" w:rsidRPr="00C6306C">
        <w:rPr>
          <w:lang w:val="hy-AM"/>
        </w:rPr>
        <w:t xml:space="preserve">չարաշահման դեպքեր հայտնաբերելիս հարկային մարմինը </w:t>
      </w:r>
      <w:r w:rsidRPr="00C6306C">
        <w:rPr>
          <w:lang w:val="hy-AM"/>
        </w:rPr>
        <w:t>հանդիպակաց ուսումնասիրություն</w:t>
      </w:r>
      <w:r w:rsidR="00BE6202" w:rsidRPr="00C6306C">
        <w:rPr>
          <w:lang w:val="hy-AM"/>
        </w:rPr>
        <w:t xml:space="preserve"> է</w:t>
      </w:r>
      <w:r w:rsidRPr="00C6306C">
        <w:rPr>
          <w:lang w:val="hy-AM"/>
        </w:rPr>
        <w:t xml:space="preserve"> անցկացն</w:t>
      </w:r>
      <w:r w:rsidR="00BE6202" w:rsidRPr="00C6306C">
        <w:rPr>
          <w:lang w:val="hy-AM"/>
        </w:rPr>
        <w:t>ում</w:t>
      </w:r>
      <w:r w:rsidRPr="00C6306C">
        <w:rPr>
          <w:lang w:val="hy-AM"/>
        </w:rPr>
        <w:t xml:space="preserve"> </w:t>
      </w:r>
      <w:r w:rsidR="001E6154" w:rsidRPr="00C6306C">
        <w:rPr>
          <w:lang w:val="hy-AM"/>
        </w:rPr>
        <w:t>սխեմայում ընդգրկ</w:t>
      </w:r>
      <w:r w:rsidR="00054FC5" w:rsidRPr="00C6306C">
        <w:rPr>
          <w:lang w:val="hy-AM"/>
        </w:rPr>
        <w:t>վ</w:t>
      </w:r>
      <w:r w:rsidR="001E6154" w:rsidRPr="00C6306C">
        <w:rPr>
          <w:lang w:val="hy-AM"/>
        </w:rPr>
        <w:t xml:space="preserve">ած </w:t>
      </w:r>
      <w:r w:rsidR="00054FC5" w:rsidRPr="00C6306C">
        <w:rPr>
          <w:lang w:val="hy-AM"/>
        </w:rPr>
        <w:t>և</w:t>
      </w:r>
      <w:r w:rsidR="00504C5E" w:rsidRPr="00A85196">
        <w:rPr>
          <w:lang w:val="hy-AM"/>
        </w:rPr>
        <w:t xml:space="preserve"> </w:t>
      </w:r>
      <w:r w:rsidR="00054FC5" w:rsidRPr="00C6306C">
        <w:rPr>
          <w:lang w:val="hy-AM"/>
        </w:rPr>
        <w:t>(կամ) վերջիններիս հետ գործարքի կողմ հանդիսացած</w:t>
      </w:r>
      <w:r w:rsidR="00504C5E" w:rsidRPr="00A85196">
        <w:rPr>
          <w:lang w:val="hy-AM"/>
        </w:rPr>
        <w:t xml:space="preserve"> </w:t>
      </w:r>
      <w:r w:rsidR="00054FC5" w:rsidRPr="00C6306C">
        <w:rPr>
          <w:lang w:val="hy-AM"/>
        </w:rPr>
        <w:t xml:space="preserve">(հանդսիսացող) </w:t>
      </w:r>
      <w:r w:rsidR="001E6154" w:rsidRPr="00C6306C">
        <w:rPr>
          <w:lang w:val="hy-AM"/>
        </w:rPr>
        <w:t xml:space="preserve">բոլոր </w:t>
      </w:r>
      <w:r w:rsidR="00EE7F23" w:rsidRPr="00C6306C">
        <w:rPr>
          <w:lang w:val="hy-AM"/>
        </w:rPr>
        <w:t>հարկ վճարողների մոտ</w:t>
      </w:r>
      <w:r w:rsidR="00BC2D7A" w:rsidRPr="00C6306C">
        <w:rPr>
          <w:lang w:val="hy-AM"/>
        </w:rPr>
        <w:t>:</w:t>
      </w:r>
      <w:r w:rsidR="00906C88" w:rsidRPr="00C6306C">
        <w:rPr>
          <w:lang w:val="hy-AM"/>
        </w:rPr>
        <w:t>»</w:t>
      </w:r>
      <w:r w:rsidR="00BC2D7A" w:rsidRPr="00A85196">
        <w:rPr>
          <w:lang w:val="hy-AM"/>
        </w:rPr>
        <w:t>:</w:t>
      </w:r>
    </w:p>
    <w:p w:rsidR="00141328" w:rsidRPr="00C6306C" w:rsidRDefault="00912FE7" w:rsidP="00DD2154">
      <w:pPr>
        <w:spacing w:after="0" w:line="360" w:lineRule="auto"/>
        <w:ind w:firstLine="720"/>
        <w:jc w:val="both"/>
        <w:rPr>
          <w:b/>
          <w:lang w:val="hy-AM"/>
        </w:rPr>
      </w:pPr>
      <w:r w:rsidRPr="00C6306C">
        <w:rPr>
          <w:b/>
          <w:lang w:val="hy-AM"/>
        </w:rPr>
        <w:t>Հոդված 4</w:t>
      </w:r>
      <w:r w:rsidRPr="00A85196">
        <w:rPr>
          <w:b/>
          <w:lang w:val="hy-AM"/>
        </w:rPr>
        <w:t>.</w:t>
      </w:r>
      <w:r w:rsidRPr="00A85196">
        <w:rPr>
          <w:lang w:val="hy-AM"/>
        </w:rPr>
        <w:t xml:space="preserve"> </w:t>
      </w:r>
      <w:r w:rsidR="00141328" w:rsidRPr="00A85196">
        <w:rPr>
          <w:lang w:val="hy-AM"/>
        </w:rPr>
        <w:t>Օրենսգրքի</w:t>
      </w:r>
      <w:r w:rsidR="00141328" w:rsidRPr="00A85196">
        <w:rPr>
          <w:b/>
          <w:lang w:val="hy-AM"/>
        </w:rPr>
        <w:t xml:space="preserve"> </w:t>
      </w:r>
      <w:r w:rsidR="00141328" w:rsidRPr="00A85196">
        <w:rPr>
          <w:lang w:val="hy-AM"/>
        </w:rPr>
        <w:t>255-րդ հոդվածի 1-ին մասի 5-րդ կետում «</w:t>
      </w:r>
      <w:r w:rsidR="00141328" w:rsidRPr="00A85196">
        <w:rPr>
          <w:color w:val="000000"/>
          <w:shd w:val="clear" w:color="auto" w:fill="FFFFFF"/>
          <w:lang w:val="hy-AM"/>
        </w:rPr>
        <w:t>այդ փաստը տեղի ունենալու օրը ներառող հարկային տարվա սկզբից</w:t>
      </w:r>
      <w:r w:rsidR="00141328" w:rsidRPr="00A85196">
        <w:rPr>
          <w:lang w:val="hy-AM"/>
        </w:rPr>
        <w:t xml:space="preserve">» բառերը փոխարինել </w:t>
      </w:r>
      <w:r w:rsidR="00363917" w:rsidRPr="00A85196">
        <w:rPr>
          <w:lang w:val="hy-AM"/>
        </w:rPr>
        <w:t>«փոխկապակցված ճանաչելու մասին որոշումն ուժի մեջ մտնելու օրվանից</w:t>
      </w:r>
      <w:r w:rsidR="00363917" w:rsidRPr="00C6306C">
        <w:rPr>
          <w:lang w:val="hy-AM"/>
        </w:rPr>
        <w:t>»</w:t>
      </w:r>
      <w:r w:rsidR="00141328" w:rsidRPr="00A85196">
        <w:rPr>
          <w:lang w:val="hy-AM"/>
        </w:rPr>
        <w:t xml:space="preserve"> բառերով</w:t>
      </w:r>
      <w:r w:rsidR="00BF0B7D" w:rsidRPr="00A85196">
        <w:rPr>
          <w:lang w:val="hy-AM"/>
        </w:rPr>
        <w:t>, ի</w:t>
      </w:r>
      <w:r w:rsidR="005B3258" w:rsidRPr="00A85196">
        <w:rPr>
          <w:lang w:val="hy-AM"/>
        </w:rPr>
        <w:t xml:space="preserve">սկ </w:t>
      </w:r>
      <w:r w:rsidR="00363917" w:rsidRPr="00C6306C">
        <w:rPr>
          <w:lang w:val="hy-AM"/>
        </w:rPr>
        <w:t>«</w:t>
      </w:r>
      <w:r w:rsidR="005B3258" w:rsidRPr="00A85196">
        <w:rPr>
          <w:lang w:val="hy-AM"/>
        </w:rPr>
        <w:t xml:space="preserve">, </w:t>
      </w:r>
      <w:r w:rsidR="00363917" w:rsidRPr="00C6306C">
        <w:rPr>
          <w:lang w:val="hy-AM"/>
        </w:rPr>
        <w:t>իսկ եթե հարկ վճարողը պետական գրանցում է ստացել կամ հաշվառվել է կամ որպես նոտար նշանակվել է ավելի ուշ, ապա պետական գրանցման կամ հաշվառման կամ որպես նոտար նշանակման օրվանից»</w:t>
      </w:r>
      <w:r w:rsidR="005B3258" w:rsidRPr="00A85196">
        <w:rPr>
          <w:lang w:val="hy-AM"/>
        </w:rPr>
        <w:t xml:space="preserve"> բառերը</w:t>
      </w:r>
      <w:r w:rsidR="00BF0B7D" w:rsidRPr="00A85196">
        <w:rPr>
          <w:lang w:val="hy-AM"/>
        </w:rPr>
        <w:t xml:space="preserve"> հանել</w:t>
      </w:r>
      <w:r w:rsidR="00363917" w:rsidRPr="00C6306C">
        <w:rPr>
          <w:lang w:val="hy-AM"/>
        </w:rPr>
        <w:t>:</w:t>
      </w:r>
    </w:p>
    <w:p w:rsidR="00912FE7" w:rsidRPr="00A85196" w:rsidRDefault="00141328" w:rsidP="00DD2154">
      <w:pPr>
        <w:spacing w:after="0" w:line="360" w:lineRule="auto"/>
        <w:ind w:firstLine="720"/>
        <w:jc w:val="both"/>
        <w:rPr>
          <w:lang w:val="hy-AM"/>
        </w:rPr>
      </w:pPr>
      <w:r w:rsidRPr="00C6306C">
        <w:rPr>
          <w:b/>
          <w:lang w:val="hy-AM"/>
        </w:rPr>
        <w:t xml:space="preserve">Հոդված </w:t>
      </w:r>
      <w:r w:rsidRPr="00A85196">
        <w:rPr>
          <w:b/>
          <w:lang w:val="hy-AM"/>
        </w:rPr>
        <w:t>5</w:t>
      </w:r>
      <w:r w:rsidRPr="00C6306C">
        <w:rPr>
          <w:b/>
          <w:lang w:val="hy-AM"/>
        </w:rPr>
        <w:t xml:space="preserve">. </w:t>
      </w:r>
      <w:r w:rsidR="00912FE7" w:rsidRPr="00A85196">
        <w:rPr>
          <w:lang w:val="hy-AM"/>
        </w:rPr>
        <w:t>Օրենսգրքի 351-րդ հոդվածի 1-ին մաս</w:t>
      </w:r>
      <w:r w:rsidR="000A682B">
        <w:rPr>
          <w:lang w:val="hy-AM"/>
        </w:rPr>
        <w:t>ում</w:t>
      </w:r>
      <w:r w:rsidR="00912FE7" w:rsidRPr="00A85196">
        <w:rPr>
          <w:lang w:val="hy-AM"/>
        </w:rPr>
        <w:t xml:space="preserve"> լրացնել հետևյալ </w:t>
      </w:r>
      <w:r w:rsidR="000A682B">
        <w:rPr>
          <w:lang w:val="hy-AM"/>
        </w:rPr>
        <w:t>խմբագր</w:t>
      </w:r>
      <w:r w:rsidR="00912FE7" w:rsidRPr="00A85196">
        <w:rPr>
          <w:lang w:val="hy-AM"/>
        </w:rPr>
        <w:t>ությամբ</w:t>
      </w:r>
      <w:r w:rsidR="000A682B">
        <w:rPr>
          <w:lang w:val="hy-AM"/>
        </w:rPr>
        <w:t xml:space="preserve"> </w:t>
      </w:r>
      <w:r w:rsidR="000A682B" w:rsidRPr="00A85196">
        <w:rPr>
          <w:lang w:val="hy-AM"/>
        </w:rPr>
        <w:t>5-րդ կետ</w:t>
      </w:r>
      <w:r w:rsidR="000A682B">
        <w:rPr>
          <w:rFonts w:ascii="Cambria Math" w:hAnsi="Cambria Math"/>
          <w:lang w:val="hy-AM"/>
        </w:rPr>
        <w:t>․</w:t>
      </w:r>
    </w:p>
    <w:p w:rsidR="00912FE7" w:rsidRPr="00DD2154" w:rsidRDefault="00912FE7" w:rsidP="00DD2154">
      <w:pPr>
        <w:spacing w:after="0" w:line="360" w:lineRule="auto"/>
        <w:ind w:firstLine="720"/>
        <w:jc w:val="both"/>
        <w:rPr>
          <w:lang w:val="hy-AM"/>
        </w:rPr>
      </w:pPr>
      <w:r w:rsidRPr="00DD2154">
        <w:rPr>
          <w:lang w:val="hy-AM"/>
        </w:rPr>
        <w:t xml:space="preserve">«5) </w:t>
      </w:r>
      <w:r w:rsidRPr="00C6306C">
        <w:rPr>
          <w:rFonts w:cs="Sylfaen"/>
          <w:lang w:val="hy-AM"/>
        </w:rPr>
        <w:t>Օրենսգրքի</w:t>
      </w:r>
      <w:r w:rsidRPr="00C6306C">
        <w:rPr>
          <w:lang w:val="hy-AM"/>
        </w:rPr>
        <w:t xml:space="preserve"> 30.1 </w:t>
      </w:r>
      <w:r w:rsidRPr="00C6306C">
        <w:rPr>
          <w:rFonts w:cs="Sylfaen"/>
          <w:lang w:val="hy-AM"/>
        </w:rPr>
        <w:t>հոդվածով</w:t>
      </w:r>
      <w:r w:rsidRPr="00C6306C">
        <w:rPr>
          <w:lang w:val="hy-AM"/>
        </w:rPr>
        <w:t xml:space="preserve"> </w:t>
      </w:r>
      <w:r w:rsidRPr="00C6306C">
        <w:rPr>
          <w:rFonts w:cs="Sylfaen"/>
          <w:lang w:val="hy-AM"/>
        </w:rPr>
        <w:t>նախատեսված</w:t>
      </w:r>
      <w:r w:rsidRPr="00C6306C">
        <w:rPr>
          <w:lang w:val="hy-AM"/>
        </w:rPr>
        <w:t xml:space="preserve"> </w:t>
      </w:r>
      <w:r w:rsidRPr="00C6306C">
        <w:rPr>
          <w:rFonts w:cs="Sylfaen"/>
          <w:lang w:val="hy-AM"/>
        </w:rPr>
        <w:t>հարկային</w:t>
      </w:r>
      <w:r w:rsidRPr="00C6306C">
        <w:rPr>
          <w:rFonts w:eastAsia="Calibri" w:cs="Sylfaen"/>
          <w:lang w:val="hy-AM"/>
        </w:rPr>
        <w:t xml:space="preserve"> պլանավորման մեթոդների</w:t>
      </w:r>
      <w:r w:rsidRPr="00C6306C">
        <w:rPr>
          <w:lang w:val="hy-AM"/>
        </w:rPr>
        <w:t xml:space="preserve"> </w:t>
      </w:r>
      <w:r w:rsidRPr="00C6306C">
        <w:rPr>
          <w:rFonts w:cs="Sylfaen"/>
          <w:lang w:val="hy-AM"/>
        </w:rPr>
        <w:t>չարաշահումների</w:t>
      </w:r>
      <w:r w:rsidRPr="00C6306C">
        <w:rPr>
          <w:lang w:val="hy-AM"/>
        </w:rPr>
        <w:t xml:space="preserve"> </w:t>
      </w:r>
      <w:r w:rsidRPr="00C6306C">
        <w:rPr>
          <w:rFonts w:cs="Sylfaen"/>
          <w:lang w:val="hy-AM"/>
        </w:rPr>
        <w:t>դեպքերի</w:t>
      </w:r>
      <w:r w:rsidRPr="00C6306C">
        <w:rPr>
          <w:lang w:val="hy-AM"/>
        </w:rPr>
        <w:t xml:space="preserve"> </w:t>
      </w:r>
      <w:r w:rsidRPr="00C6306C">
        <w:rPr>
          <w:rFonts w:cs="Sylfaen"/>
          <w:lang w:val="hy-AM"/>
        </w:rPr>
        <w:t>առկայությունը</w:t>
      </w:r>
      <w:r w:rsidRPr="00DD2154">
        <w:rPr>
          <w:rFonts w:cs="Sylfaen"/>
          <w:lang w:val="hy-AM"/>
        </w:rPr>
        <w:t>:</w:t>
      </w:r>
      <w:r w:rsidRPr="00DD2154">
        <w:rPr>
          <w:lang w:val="hy-AM"/>
        </w:rPr>
        <w:t>»:</w:t>
      </w:r>
    </w:p>
    <w:p w:rsidR="005802E7" w:rsidRPr="00C6306C" w:rsidRDefault="00DC5CAC" w:rsidP="00C81867">
      <w:pPr>
        <w:spacing w:after="0" w:line="360" w:lineRule="auto"/>
        <w:ind w:firstLine="720"/>
        <w:jc w:val="both"/>
        <w:rPr>
          <w:b/>
          <w:lang w:val="hy-AM"/>
        </w:rPr>
      </w:pPr>
      <w:r w:rsidRPr="00C6306C">
        <w:rPr>
          <w:b/>
          <w:lang w:val="hy-AM"/>
        </w:rPr>
        <w:t xml:space="preserve">Հոդված </w:t>
      </w:r>
      <w:r w:rsidR="00141328" w:rsidRPr="00C6306C">
        <w:rPr>
          <w:b/>
        </w:rPr>
        <w:t>6</w:t>
      </w:r>
      <w:r w:rsidRPr="00C6306C">
        <w:rPr>
          <w:b/>
          <w:lang w:val="hy-AM"/>
        </w:rPr>
        <w:t xml:space="preserve">. </w:t>
      </w:r>
      <w:r w:rsidRPr="00C6306C">
        <w:rPr>
          <w:lang w:val="hy-AM"/>
        </w:rPr>
        <w:t>Սույն օրենքն ուժի մեջ է մտնում պաշտոնական հրապարակմանը հաջորդող օրվանից:</w:t>
      </w:r>
      <w:bookmarkStart w:id="0" w:name="_GoBack"/>
      <w:bookmarkEnd w:id="0"/>
    </w:p>
    <w:sectPr w:rsidR="005802E7" w:rsidRPr="00C6306C" w:rsidSect="00C7374E">
      <w:footerReference w:type="default" r:id="rId8"/>
      <w:pgSz w:w="12240" w:h="15840"/>
      <w:pgMar w:top="1134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B99" w:rsidRDefault="00E50B99" w:rsidP="008024CD">
      <w:pPr>
        <w:spacing w:after="0" w:line="240" w:lineRule="auto"/>
      </w:pPr>
      <w:r>
        <w:separator/>
      </w:r>
    </w:p>
  </w:endnote>
  <w:endnote w:type="continuationSeparator" w:id="0">
    <w:p w:rsidR="00E50B99" w:rsidRDefault="00E50B99" w:rsidP="00802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74153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0526" w:rsidRDefault="002A05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186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A0526" w:rsidRDefault="002A05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B99" w:rsidRDefault="00E50B99" w:rsidP="008024CD">
      <w:pPr>
        <w:spacing w:after="0" w:line="240" w:lineRule="auto"/>
      </w:pPr>
      <w:r>
        <w:separator/>
      </w:r>
    </w:p>
  </w:footnote>
  <w:footnote w:type="continuationSeparator" w:id="0">
    <w:p w:rsidR="00E50B99" w:rsidRDefault="00E50B99" w:rsidP="00802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D7FF4"/>
    <w:multiLevelType w:val="hybridMultilevel"/>
    <w:tmpl w:val="25F0D3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119F1"/>
    <w:multiLevelType w:val="hybridMultilevel"/>
    <w:tmpl w:val="F36880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70157"/>
    <w:multiLevelType w:val="hybridMultilevel"/>
    <w:tmpl w:val="3342ED8A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2DD03F32"/>
    <w:multiLevelType w:val="hybridMultilevel"/>
    <w:tmpl w:val="D4DECA02"/>
    <w:lvl w:ilvl="0" w:tplc="7F9E2F2A"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7309D9"/>
    <w:multiLevelType w:val="hybridMultilevel"/>
    <w:tmpl w:val="816A2D1E"/>
    <w:lvl w:ilvl="0" w:tplc="3F50525E">
      <w:start w:val="1"/>
      <w:numFmt w:val="decimal"/>
      <w:lvlText w:val="1.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5105F"/>
    <w:multiLevelType w:val="hybridMultilevel"/>
    <w:tmpl w:val="FFEA7B38"/>
    <w:lvl w:ilvl="0" w:tplc="675C9D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99C2E47"/>
    <w:multiLevelType w:val="hybridMultilevel"/>
    <w:tmpl w:val="141247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B694375"/>
    <w:multiLevelType w:val="hybridMultilevel"/>
    <w:tmpl w:val="BBDC556C"/>
    <w:lvl w:ilvl="0" w:tplc="514E8352">
      <w:start w:val="1"/>
      <w:numFmt w:val="decimal"/>
      <w:lvlText w:val="2.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2BB0615"/>
    <w:multiLevelType w:val="hybridMultilevel"/>
    <w:tmpl w:val="0D5E2008"/>
    <w:lvl w:ilvl="0" w:tplc="223CDBBA">
      <w:start w:val="1"/>
      <w:numFmt w:val="decimal"/>
      <w:lvlText w:val="%1."/>
      <w:lvlJc w:val="left"/>
      <w:pPr>
        <w:ind w:left="786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53FC2EA0"/>
    <w:multiLevelType w:val="hybridMultilevel"/>
    <w:tmpl w:val="F93AA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2F4290"/>
    <w:multiLevelType w:val="hybridMultilevel"/>
    <w:tmpl w:val="97F89FB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A03433"/>
    <w:multiLevelType w:val="hybridMultilevel"/>
    <w:tmpl w:val="A6A46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AD4D5B"/>
    <w:multiLevelType w:val="hybridMultilevel"/>
    <w:tmpl w:val="DE52860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D215CC8"/>
    <w:multiLevelType w:val="hybridMultilevel"/>
    <w:tmpl w:val="6F102A2A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0EF3E9D"/>
    <w:multiLevelType w:val="hybridMultilevel"/>
    <w:tmpl w:val="8E88988E"/>
    <w:lvl w:ilvl="0" w:tplc="FE7ED7EE">
      <w:start w:val="1"/>
      <w:numFmt w:val="decimal"/>
      <w:lvlText w:val="%1."/>
      <w:lvlJc w:val="left"/>
      <w:pPr>
        <w:ind w:left="786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EEC68C6"/>
    <w:multiLevelType w:val="hybridMultilevel"/>
    <w:tmpl w:val="A7E68B6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F6F2A11"/>
    <w:multiLevelType w:val="hybridMultilevel"/>
    <w:tmpl w:val="F1141A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13"/>
  </w:num>
  <w:num w:numId="5">
    <w:abstractNumId w:val="12"/>
  </w:num>
  <w:num w:numId="6">
    <w:abstractNumId w:val="15"/>
  </w:num>
  <w:num w:numId="7">
    <w:abstractNumId w:val="10"/>
  </w:num>
  <w:num w:numId="8">
    <w:abstractNumId w:val="9"/>
  </w:num>
  <w:num w:numId="9">
    <w:abstractNumId w:val="8"/>
  </w:num>
  <w:num w:numId="10">
    <w:abstractNumId w:val="11"/>
  </w:num>
  <w:num w:numId="11">
    <w:abstractNumId w:val="4"/>
  </w:num>
  <w:num w:numId="12">
    <w:abstractNumId w:val="7"/>
  </w:num>
  <w:num w:numId="13">
    <w:abstractNumId w:val="16"/>
  </w:num>
  <w:num w:numId="14">
    <w:abstractNumId w:val="2"/>
  </w:num>
  <w:num w:numId="15">
    <w:abstractNumId w:val="6"/>
  </w:num>
  <w:num w:numId="16">
    <w:abstractNumId w:val="5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DC8"/>
    <w:rsid w:val="000101DF"/>
    <w:rsid w:val="00042E28"/>
    <w:rsid w:val="0005303D"/>
    <w:rsid w:val="00054FC5"/>
    <w:rsid w:val="00073933"/>
    <w:rsid w:val="000805D5"/>
    <w:rsid w:val="00093062"/>
    <w:rsid w:val="0009407B"/>
    <w:rsid w:val="000A682B"/>
    <w:rsid w:val="000B6B9C"/>
    <w:rsid w:val="000B77D6"/>
    <w:rsid w:val="000C40DA"/>
    <w:rsid w:val="000D22B1"/>
    <w:rsid w:val="000D3245"/>
    <w:rsid w:val="000F08AE"/>
    <w:rsid w:val="000F1BB1"/>
    <w:rsid w:val="00104F0F"/>
    <w:rsid w:val="0012007B"/>
    <w:rsid w:val="00132D82"/>
    <w:rsid w:val="00141328"/>
    <w:rsid w:val="00151BC2"/>
    <w:rsid w:val="001625AC"/>
    <w:rsid w:val="00162F07"/>
    <w:rsid w:val="001653C8"/>
    <w:rsid w:val="00181313"/>
    <w:rsid w:val="00182716"/>
    <w:rsid w:val="0019019C"/>
    <w:rsid w:val="001A6D9F"/>
    <w:rsid w:val="001C3C77"/>
    <w:rsid w:val="001D7094"/>
    <w:rsid w:val="001D79FA"/>
    <w:rsid w:val="001E6154"/>
    <w:rsid w:val="002144B5"/>
    <w:rsid w:val="00214F2C"/>
    <w:rsid w:val="002255BA"/>
    <w:rsid w:val="00225F1C"/>
    <w:rsid w:val="0023228C"/>
    <w:rsid w:val="002601E9"/>
    <w:rsid w:val="00267CC7"/>
    <w:rsid w:val="0027173D"/>
    <w:rsid w:val="002748C3"/>
    <w:rsid w:val="0028179F"/>
    <w:rsid w:val="002868B2"/>
    <w:rsid w:val="002A0526"/>
    <w:rsid w:val="002A427C"/>
    <w:rsid w:val="002A6D69"/>
    <w:rsid w:val="002B017F"/>
    <w:rsid w:val="002B0819"/>
    <w:rsid w:val="002E350C"/>
    <w:rsid w:val="002F527F"/>
    <w:rsid w:val="00307E80"/>
    <w:rsid w:val="00342BB7"/>
    <w:rsid w:val="00345FD7"/>
    <w:rsid w:val="00346800"/>
    <w:rsid w:val="00355AA0"/>
    <w:rsid w:val="003571FC"/>
    <w:rsid w:val="00363917"/>
    <w:rsid w:val="00366801"/>
    <w:rsid w:val="003847E1"/>
    <w:rsid w:val="0039132C"/>
    <w:rsid w:val="00393B11"/>
    <w:rsid w:val="003A5ACC"/>
    <w:rsid w:val="003C71A3"/>
    <w:rsid w:val="003D48F6"/>
    <w:rsid w:val="003E105E"/>
    <w:rsid w:val="003E2067"/>
    <w:rsid w:val="003E2D68"/>
    <w:rsid w:val="003E6B51"/>
    <w:rsid w:val="003F4E61"/>
    <w:rsid w:val="004334A7"/>
    <w:rsid w:val="00460FC1"/>
    <w:rsid w:val="0046328D"/>
    <w:rsid w:val="00467F15"/>
    <w:rsid w:val="004825B7"/>
    <w:rsid w:val="0049319D"/>
    <w:rsid w:val="00495E7E"/>
    <w:rsid w:val="004A4DE1"/>
    <w:rsid w:val="004C2493"/>
    <w:rsid w:val="004C6EBE"/>
    <w:rsid w:val="004D06CA"/>
    <w:rsid w:val="004D3506"/>
    <w:rsid w:val="004D5F50"/>
    <w:rsid w:val="00504C5E"/>
    <w:rsid w:val="0052189D"/>
    <w:rsid w:val="00523D7D"/>
    <w:rsid w:val="00533A39"/>
    <w:rsid w:val="005472BC"/>
    <w:rsid w:val="00565367"/>
    <w:rsid w:val="00567AC5"/>
    <w:rsid w:val="005802E7"/>
    <w:rsid w:val="0058506B"/>
    <w:rsid w:val="00586AFB"/>
    <w:rsid w:val="0059380B"/>
    <w:rsid w:val="005B3258"/>
    <w:rsid w:val="005B35E6"/>
    <w:rsid w:val="005D0DE8"/>
    <w:rsid w:val="005D67D0"/>
    <w:rsid w:val="0060045F"/>
    <w:rsid w:val="0060110B"/>
    <w:rsid w:val="00602BF3"/>
    <w:rsid w:val="00636CB0"/>
    <w:rsid w:val="00640700"/>
    <w:rsid w:val="00650761"/>
    <w:rsid w:val="006516C2"/>
    <w:rsid w:val="00682E6F"/>
    <w:rsid w:val="00691A57"/>
    <w:rsid w:val="00695C48"/>
    <w:rsid w:val="006B07D2"/>
    <w:rsid w:val="00702DFD"/>
    <w:rsid w:val="00711DC7"/>
    <w:rsid w:val="007221E1"/>
    <w:rsid w:val="00724F83"/>
    <w:rsid w:val="00725676"/>
    <w:rsid w:val="00745CCA"/>
    <w:rsid w:val="00746765"/>
    <w:rsid w:val="00757BD0"/>
    <w:rsid w:val="0079121F"/>
    <w:rsid w:val="007D1C6C"/>
    <w:rsid w:val="007D6E75"/>
    <w:rsid w:val="007E1523"/>
    <w:rsid w:val="007E6BBA"/>
    <w:rsid w:val="007F0C7A"/>
    <w:rsid w:val="007F4E74"/>
    <w:rsid w:val="008024CD"/>
    <w:rsid w:val="0080719F"/>
    <w:rsid w:val="0082319B"/>
    <w:rsid w:val="008273B6"/>
    <w:rsid w:val="0084667A"/>
    <w:rsid w:val="008518A3"/>
    <w:rsid w:val="008520C1"/>
    <w:rsid w:val="00897C3F"/>
    <w:rsid w:val="008B38F0"/>
    <w:rsid w:val="008C6210"/>
    <w:rsid w:val="008D0BB8"/>
    <w:rsid w:val="008D6F68"/>
    <w:rsid w:val="008F1447"/>
    <w:rsid w:val="008F32AF"/>
    <w:rsid w:val="008F600C"/>
    <w:rsid w:val="00906C88"/>
    <w:rsid w:val="009121BD"/>
    <w:rsid w:val="00912FE7"/>
    <w:rsid w:val="00913E6C"/>
    <w:rsid w:val="00915E8E"/>
    <w:rsid w:val="00924441"/>
    <w:rsid w:val="0093072B"/>
    <w:rsid w:val="009428EA"/>
    <w:rsid w:val="009810B6"/>
    <w:rsid w:val="009810E3"/>
    <w:rsid w:val="00991A50"/>
    <w:rsid w:val="009A50A5"/>
    <w:rsid w:val="009B59E7"/>
    <w:rsid w:val="009C4DC8"/>
    <w:rsid w:val="00A15F95"/>
    <w:rsid w:val="00A34049"/>
    <w:rsid w:val="00A41ED0"/>
    <w:rsid w:val="00A42CA2"/>
    <w:rsid w:val="00A44F11"/>
    <w:rsid w:val="00A51174"/>
    <w:rsid w:val="00A53816"/>
    <w:rsid w:val="00A7162F"/>
    <w:rsid w:val="00A81C1F"/>
    <w:rsid w:val="00A85196"/>
    <w:rsid w:val="00AB0DD6"/>
    <w:rsid w:val="00AB3B9F"/>
    <w:rsid w:val="00AB7E20"/>
    <w:rsid w:val="00AD5CFF"/>
    <w:rsid w:val="00AE318D"/>
    <w:rsid w:val="00B13C63"/>
    <w:rsid w:val="00B170F6"/>
    <w:rsid w:val="00B23C6C"/>
    <w:rsid w:val="00B34237"/>
    <w:rsid w:val="00B449D6"/>
    <w:rsid w:val="00B56C3A"/>
    <w:rsid w:val="00B67D42"/>
    <w:rsid w:val="00B87912"/>
    <w:rsid w:val="00BA0B7F"/>
    <w:rsid w:val="00BB37BA"/>
    <w:rsid w:val="00BB65C2"/>
    <w:rsid w:val="00BC2D7A"/>
    <w:rsid w:val="00BC2F7A"/>
    <w:rsid w:val="00BC6FB5"/>
    <w:rsid w:val="00BE2DB4"/>
    <w:rsid w:val="00BE6202"/>
    <w:rsid w:val="00BF0B7D"/>
    <w:rsid w:val="00C008A8"/>
    <w:rsid w:val="00C31CCC"/>
    <w:rsid w:val="00C34CB2"/>
    <w:rsid w:val="00C45FD0"/>
    <w:rsid w:val="00C5314D"/>
    <w:rsid w:val="00C53499"/>
    <w:rsid w:val="00C6306C"/>
    <w:rsid w:val="00C70EEF"/>
    <w:rsid w:val="00C7374E"/>
    <w:rsid w:val="00C74364"/>
    <w:rsid w:val="00C81867"/>
    <w:rsid w:val="00CA6BAB"/>
    <w:rsid w:val="00CC2AB5"/>
    <w:rsid w:val="00CD6B39"/>
    <w:rsid w:val="00CE4AB4"/>
    <w:rsid w:val="00CE4C77"/>
    <w:rsid w:val="00CF38DA"/>
    <w:rsid w:val="00D11180"/>
    <w:rsid w:val="00D150D9"/>
    <w:rsid w:val="00D36A53"/>
    <w:rsid w:val="00D45F03"/>
    <w:rsid w:val="00D54EC5"/>
    <w:rsid w:val="00D57120"/>
    <w:rsid w:val="00D64B35"/>
    <w:rsid w:val="00D947D5"/>
    <w:rsid w:val="00D96DB4"/>
    <w:rsid w:val="00DB009C"/>
    <w:rsid w:val="00DB1DFC"/>
    <w:rsid w:val="00DB2C25"/>
    <w:rsid w:val="00DC5CAC"/>
    <w:rsid w:val="00DD1021"/>
    <w:rsid w:val="00DD2154"/>
    <w:rsid w:val="00DD3747"/>
    <w:rsid w:val="00DF211E"/>
    <w:rsid w:val="00E05A5A"/>
    <w:rsid w:val="00E06D58"/>
    <w:rsid w:val="00E2710E"/>
    <w:rsid w:val="00E310EF"/>
    <w:rsid w:val="00E429FB"/>
    <w:rsid w:val="00E4441C"/>
    <w:rsid w:val="00E4536F"/>
    <w:rsid w:val="00E50B99"/>
    <w:rsid w:val="00E54B13"/>
    <w:rsid w:val="00E6065B"/>
    <w:rsid w:val="00EB524B"/>
    <w:rsid w:val="00EC0378"/>
    <w:rsid w:val="00EC1F38"/>
    <w:rsid w:val="00EC3FEB"/>
    <w:rsid w:val="00EE7F23"/>
    <w:rsid w:val="00F03BDA"/>
    <w:rsid w:val="00F23630"/>
    <w:rsid w:val="00F2370D"/>
    <w:rsid w:val="00F33A9C"/>
    <w:rsid w:val="00F37A79"/>
    <w:rsid w:val="00F46C3D"/>
    <w:rsid w:val="00F533DE"/>
    <w:rsid w:val="00F66668"/>
    <w:rsid w:val="00F94668"/>
    <w:rsid w:val="00FE1314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28496A-1EC3-4B91-8571-86511794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5B35E6"/>
    <w:pPr>
      <w:ind w:left="720"/>
      <w:contextualSpacing/>
    </w:p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5802E7"/>
  </w:style>
  <w:style w:type="paragraph" w:styleId="FootnoteText">
    <w:name w:val="footnote text"/>
    <w:basedOn w:val="Normal"/>
    <w:link w:val="FootnoteTextChar"/>
    <w:uiPriority w:val="99"/>
    <w:semiHidden/>
    <w:unhideWhenUsed/>
    <w:rsid w:val="008024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24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24C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024C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0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526"/>
  </w:style>
  <w:style w:type="paragraph" w:styleId="Footer">
    <w:name w:val="footer"/>
    <w:basedOn w:val="Normal"/>
    <w:link w:val="FooterChar"/>
    <w:uiPriority w:val="99"/>
    <w:unhideWhenUsed/>
    <w:rsid w:val="002A0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526"/>
  </w:style>
  <w:style w:type="paragraph" w:styleId="BalloonText">
    <w:name w:val="Balloon Text"/>
    <w:basedOn w:val="Normal"/>
    <w:link w:val="BalloonTextChar"/>
    <w:uiPriority w:val="99"/>
    <w:semiHidden/>
    <w:unhideWhenUsed/>
    <w:rsid w:val="0080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1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F4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norm">
    <w:name w:val="norm"/>
    <w:basedOn w:val="Normal"/>
    <w:link w:val="normChar"/>
    <w:rsid w:val="00533A3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533A39"/>
    <w:rPr>
      <w:rFonts w:ascii="Arial Armenian" w:eastAsia="Times New Roman" w:hAnsi="Arial Armenian" w:cs="Times New Roman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B4FA9-9A61-48B5-B8D1-118B3917D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Mulberry 2.0</cp:keywords>
  <cp:lastModifiedBy>Viktorya Mayilyan</cp:lastModifiedBy>
  <cp:revision>104</cp:revision>
  <cp:lastPrinted>2020-03-06T10:13:00Z</cp:lastPrinted>
  <dcterms:created xsi:type="dcterms:W3CDTF">2019-03-29T07:46:00Z</dcterms:created>
  <dcterms:modified xsi:type="dcterms:W3CDTF">2021-11-24T07:07:00Z</dcterms:modified>
</cp:coreProperties>
</file>