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C0" w:rsidRPr="00657078" w:rsidRDefault="00B230C0" w:rsidP="00B230C0">
      <w:pPr>
        <w:tabs>
          <w:tab w:val="left" w:pos="360"/>
        </w:tabs>
        <w:spacing w:after="120" w:line="360" w:lineRule="auto"/>
        <w:jc w:val="right"/>
        <w:rPr>
          <w:rFonts w:ascii="GHEA Grapalat" w:hAnsi="GHEA Grapalat" w:cs="Sylfaen"/>
          <w:bCs/>
          <w:color w:val="000000"/>
          <w:szCs w:val="24"/>
          <w:lang w:val="hy-AM"/>
        </w:rPr>
      </w:pPr>
      <w:r w:rsidRPr="00657078">
        <w:rPr>
          <w:rFonts w:ascii="GHEA Grapalat" w:hAnsi="GHEA Grapalat" w:cs="Sylfaen"/>
          <w:bCs/>
          <w:color w:val="000000"/>
          <w:szCs w:val="24"/>
          <w:lang w:val="hy-AM"/>
        </w:rPr>
        <w:t>Հավելված</w:t>
      </w:r>
    </w:p>
    <w:p w:rsidR="00B230C0" w:rsidRPr="00657078" w:rsidRDefault="00B230C0" w:rsidP="00B230C0">
      <w:pPr>
        <w:tabs>
          <w:tab w:val="left" w:pos="360"/>
        </w:tabs>
        <w:spacing w:after="120" w:line="360" w:lineRule="auto"/>
        <w:jc w:val="right"/>
        <w:rPr>
          <w:rFonts w:ascii="GHEA Grapalat" w:hAnsi="GHEA Grapalat"/>
          <w:bCs/>
          <w:szCs w:val="24"/>
          <w:lang w:val="hy-AM"/>
        </w:rPr>
      </w:pPr>
      <w:r w:rsidRPr="00657078">
        <w:rPr>
          <w:rFonts w:ascii="GHEA Grapalat" w:hAnsi="GHEA Grapalat"/>
          <w:bCs/>
          <w:szCs w:val="24"/>
          <w:lang w:val="hy-AM"/>
        </w:rPr>
        <w:t>ՀՀ կառավարության 2021 թվականի</w:t>
      </w:r>
      <w:r w:rsidRPr="00657078">
        <w:rPr>
          <w:rFonts w:ascii="GHEA Grapalat" w:hAnsi="GHEA Grapalat"/>
          <w:bCs/>
          <w:szCs w:val="24"/>
          <w:lang w:val="hy-AM"/>
        </w:rPr>
        <w:br/>
        <w:t>_____-ի N ___-Ն որոշման</w:t>
      </w:r>
    </w:p>
    <w:p w:rsidR="00B230C0" w:rsidRPr="00657078" w:rsidRDefault="00B230C0" w:rsidP="00B230C0">
      <w:pPr>
        <w:tabs>
          <w:tab w:val="left" w:pos="360"/>
        </w:tabs>
        <w:spacing w:after="120" w:line="360" w:lineRule="auto"/>
        <w:jc w:val="right"/>
        <w:rPr>
          <w:rFonts w:ascii="GHEA Grapalat" w:hAnsi="GHEA Grapalat" w:cs="Sylfaen"/>
          <w:bCs/>
          <w:color w:val="000000"/>
          <w:szCs w:val="24"/>
          <w:lang w:val="hy-AM"/>
        </w:rPr>
      </w:pPr>
    </w:p>
    <w:p w:rsidR="00B230C0" w:rsidRPr="00657078" w:rsidRDefault="00B230C0" w:rsidP="00B230C0">
      <w:pPr>
        <w:tabs>
          <w:tab w:val="left" w:pos="360"/>
        </w:tabs>
        <w:spacing w:after="120" w:line="360" w:lineRule="auto"/>
        <w:jc w:val="right"/>
        <w:rPr>
          <w:rFonts w:ascii="GHEA Grapalat" w:hAnsi="GHEA Grapalat"/>
          <w:bCs/>
          <w:szCs w:val="24"/>
          <w:lang w:val="hy-AM"/>
        </w:rPr>
      </w:pPr>
      <w:r w:rsidRPr="00657078">
        <w:rPr>
          <w:rFonts w:ascii="GHEA Grapalat" w:hAnsi="GHEA Grapalat" w:cs="Sylfaen"/>
          <w:bCs/>
          <w:color w:val="000000"/>
          <w:szCs w:val="24"/>
          <w:lang w:val="hy-AM"/>
        </w:rPr>
        <w:t>«</w:t>
      </w:r>
      <w:r w:rsidRPr="00657078">
        <w:rPr>
          <w:rFonts w:ascii="GHEA Grapalat" w:hAnsi="GHEA Grapalat"/>
          <w:bCs/>
          <w:szCs w:val="24"/>
          <w:lang w:val="hy-AM"/>
        </w:rPr>
        <w:t>Հավելված N3</w:t>
      </w:r>
      <w:r w:rsidRPr="00657078">
        <w:rPr>
          <w:rFonts w:ascii="GHEA Grapalat" w:hAnsi="GHEA Grapalat"/>
          <w:bCs/>
          <w:szCs w:val="24"/>
          <w:lang w:val="hy-AM"/>
        </w:rPr>
        <w:br/>
        <w:t>ՀՀ կառավարության 2015 թվականի</w:t>
      </w:r>
      <w:r w:rsidRPr="00657078">
        <w:rPr>
          <w:rFonts w:ascii="GHEA Grapalat" w:hAnsi="GHEA Grapalat"/>
          <w:bCs/>
          <w:szCs w:val="24"/>
          <w:lang w:val="hy-AM"/>
        </w:rPr>
        <w:br/>
        <w:t>մարտի 19-ի N 596-Ն որոշման</w:t>
      </w:r>
    </w:p>
    <w:p w:rsidR="00B230C0" w:rsidRPr="00657078" w:rsidRDefault="00B230C0" w:rsidP="00B230C0">
      <w:pPr>
        <w:tabs>
          <w:tab w:val="left" w:pos="360"/>
        </w:tabs>
        <w:spacing w:after="120" w:line="360" w:lineRule="auto"/>
        <w:jc w:val="right"/>
        <w:rPr>
          <w:rFonts w:ascii="GHEA Grapalat" w:hAnsi="GHEA Grapalat"/>
          <w:bCs/>
          <w:szCs w:val="24"/>
          <w:lang w:val="hy-AM"/>
        </w:rPr>
      </w:pPr>
    </w:p>
    <w:p w:rsidR="00B230C0" w:rsidRPr="00657078" w:rsidRDefault="00B230C0" w:rsidP="00B230C0">
      <w:pPr>
        <w:spacing w:after="240" w:line="360" w:lineRule="auto"/>
        <w:jc w:val="center"/>
        <w:rPr>
          <w:rFonts w:ascii="GHEA Grapalat" w:hAnsi="GHEA Grapalat"/>
          <w:b/>
          <w:szCs w:val="24"/>
          <w:lang w:val="hy-AM"/>
        </w:rPr>
      </w:pPr>
      <w:r>
        <w:rPr>
          <w:rFonts w:ascii="GHEA Grapalat" w:hAnsi="GHEA Grapalat"/>
          <w:b/>
          <w:bCs/>
          <w:szCs w:val="24"/>
          <w:lang w:val="hy-AM"/>
        </w:rPr>
        <w:t>ԿԱՐԳ</w:t>
      </w:r>
    </w:p>
    <w:p w:rsidR="00B230C0" w:rsidRPr="00657078" w:rsidRDefault="00B230C0" w:rsidP="00B230C0">
      <w:pPr>
        <w:spacing w:after="240" w:line="360" w:lineRule="auto"/>
        <w:jc w:val="center"/>
        <w:rPr>
          <w:rFonts w:ascii="GHEA Grapalat" w:hAnsi="GHEA Grapalat"/>
          <w:b/>
          <w:szCs w:val="24"/>
          <w:lang w:val="hy-AM"/>
        </w:rPr>
      </w:pPr>
      <w:r w:rsidRPr="00657078">
        <w:rPr>
          <w:rFonts w:ascii="Calibri" w:hAnsi="Calibri" w:cs="Calibri"/>
          <w:b/>
          <w:szCs w:val="24"/>
          <w:lang w:val="hy-AM"/>
        </w:rPr>
        <w:t> </w:t>
      </w:r>
      <w:r w:rsidRPr="00657078">
        <w:rPr>
          <w:rFonts w:ascii="GHEA Grapalat" w:hAnsi="GHEA Grapalat"/>
          <w:b/>
          <w:bCs/>
          <w:szCs w:val="24"/>
          <w:lang w:val="hy-AM"/>
        </w:rPr>
        <w:t>ՔԱՂԱՔԱՇԻՆԱԿԱՆ ԷԼԵԿՏՐՈՆԱՅԻՆ ԹՈՒՅԼՏՎՈՒԹՅՈՒՆՆԵՐԻ ՏՐԱՄԱԴՐՄԱՆ</w:t>
      </w:r>
    </w:p>
    <w:p w:rsidR="00B230C0" w:rsidRPr="00657078" w:rsidRDefault="00B230C0" w:rsidP="00B230C0">
      <w:pPr>
        <w:numPr>
          <w:ilvl w:val="0"/>
          <w:numId w:val="1"/>
        </w:numPr>
        <w:spacing w:after="240" w:line="360" w:lineRule="auto"/>
        <w:ind w:left="0" w:firstLine="360"/>
        <w:jc w:val="both"/>
        <w:rPr>
          <w:rFonts w:ascii="GHEA Grapalat" w:hAnsi="GHEA Grapalat"/>
          <w:szCs w:val="24"/>
          <w:lang w:val="hy-AM"/>
        </w:rPr>
      </w:pPr>
      <w:r w:rsidRPr="00704A30">
        <w:rPr>
          <w:rFonts w:ascii="GHEA Grapalat" w:hAnsi="GHEA Grapalat"/>
          <w:szCs w:val="24"/>
          <w:lang w:val="hy-AM"/>
        </w:rPr>
        <w:t>Ք</w:t>
      </w:r>
      <w:r w:rsidRPr="00657078">
        <w:rPr>
          <w:rFonts w:ascii="GHEA Grapalat" w:hAnsi="GHEA Grapalat"/>
          <w:szCs w:val="24"/>
          <w:lang w:val="hy-AM"/>
        </w:rPr>
        <w:t>աղաքաշինական Էլեկտրոնային թույլտվությունների տրամադրման համակարգը (այսուհետ` Էլեկտրոնային համակարգ) գործում է ք</w:t>
      </w:r>
      <w:r w:rsidRPr="00657078">
        <w:rPr>
          <w:rFonts w:ascii="GHEA Grapalat" w:hAnsi="GHEA Grapalat" w:cs="Sylfaen"/>
          <w:bCs/>
          <w:iCs/>
          <w:szCs w:val="24"/>
          <w:lang w:val="hy-AM"/>
        </w:rPr>
        <w:t>աղաքաշինական գործունեության իրականացման</w:t>
      </w:r>
      <w:r w:rsidRPr="00657078">
        <w:rPr>
          <w:rFonts w:ascii="GHEA Grapalat" w:hAnsi="GHEA Grapalat"/>
          <w:szCs w:val="24"/>
          <w:lang w:val="hy-AM"/>
        </w:rPr>
        <w:t xml:space="preserve"> թույլտվությունների ստացման գործընթացը դյուրացնելու և  փաստաթղթերի տրամադրման, ծանուցումերի և համաձայնեցումների ընթացակարգերը մասնակից մարմինների կողմից թվային եղանակով, կարճ ժամկետներում և համակարգված իրականացնելու նպատակով: Համակարգը հնարավորություն է տալիս իրականացնել միաժամանակյա տեղեկացումներ, մի քանի մարմինների և կազմակերպությունների հետ առցանց փոխհամաձայնեցումներ, ինչպես նաև ապահովում է ամբողջ ընթացակարգի թափանցիկությունը և գործընթացների մշտադիտարկումը:</w:t>
      </w:r>
    </w:p>
    <w:p w:rsidR="00B230C0" w:rsidRPr="00657078" w:rsidRDefault="00B230C0" w:rsidP="00B230C0">
      <w:pPr>
        <w:numPr>
          <w:ilvl w:val="0"/>
          <w:numId w:val="1"/>
        </w:numPr>
        <w:spacing w:after="240" w:line="360" w:lineRule="auto"/>
        <w:ind w:left="0" w:firstLine="360"/>
        <w:jc w:val="both"/>
        <w:rPr>
          <w:rFonts w:ascii="GHEA Grapalat" w:hAnsi="GHEA Grapalat"/>
          <w:szCs w:val="24"/>
          <w:lang w:val="hy-AM"/>
        </w:rPr>
      </w:pPr>
      <w:r w:rsidRPr="00657078">
        <w:rPr>
          <w:rFonts w:ascii="GHEA Grapalat" w:hAnsi="GHEA Grapalat"/>
          <w:szCs w:val="24"/>
          <w:lang w:val="hy-AM"/>
        </w:rPr>
        <w:t xml:space="preserve">Կառուցապատողը նախագծման, շինարարության, շահագործման թույլտվություն ստանալու իրավասու մարմնին ուղղված իր հայտերը (դիմումները) ներկայացնում է բացառապես Էլեկտրոնային համակարգի միջոցով՝ առցանց (օոliոe)։ Կառուցապատողի կողմից թղթային եղանակով հայտերը (դիմումները) ներկայացնելու դեպքում դրանք մուտքագրվում են </w:t>
      </w:r>
      <w:r>
        <w:rPr>
          <w:rFonts w:ascii="GHEA Grapalat" w:hAnsi="GHEA Grapalat"/>
          <w:szCs w:val="24"/>
          <w:lang w:val="hy-AM"/>
        </w:rPr>
        <w:t>Է</w:t>
      </w:r>
      <w:r w:rsidRPr="00704A30">
        <w:rPr>
          <w:rFonts w:ascii="GHEA Grapalat" w:hAnsi="GHEA Grapalat"/>
          <w:szCs w:val="24"/>
          <w:lang w:val="hy-AM"/>
        </w:rPr>
        <w:t>լ</w:t>
      </w:r>
      <w:r>
        <w:rPr>
          <w:rFonts w:ascii="GHEA Grapalat" w:hAnsi="GHEA Grapalat"/>
          <w:szCs w:val="24"/>
          <w:lang w:val="hy-AM"/>
        </w:rPr>
        <w:t>եկտրոնային համակարգ</w:t>
      </w:r>
      <w:r w:rsidRPr="00704A30">
        <w:rPr>
          <w:rFonts w:ascii="GHEA Grapalat" w:hAnsi="GHEA Grapalat"/>
          <w:szCs w:val="24"/>
          <w:lang w:val="hy-AM"/>
        </w:rPr>
        <w:t>՝</w:t>
      </w:r>
      <w:r>
        <w:rPr>
          <w:rFonts w:ascii="GHEA Grapalat" w:hAnsi="GHEA Grapalat"/>
          <w:szCs w:val="24"/>
          <w:lang w:val="hy-AM"/>
        </w:rPr>
        <w:t xml:space="preserve"> </w:t>
      </w:r>
      <w:r w:rsidRPr="00657078">
        <w:rPr>
          <w:rFonts w:ascii="GHEA Grapalat" w:hAnsi="GHEA Grapalat"/>
          <w:szCs w:val="24"/>
          <w:lang w:val="hy-AM"/>
        </w:rPr>
        <w:t xml:space="preserve">իրավասու մարմնի </w:t>
      </w:r>
      <w:r w:rsidRPr="00704A30">
        <w:rPr>
          <w:rFonts w:ascii="GHEA Grapalat" w:hAnsi="GHEA Grapalat"/>
          <w:szCs w:val="24"/>
          <w:lang w:val="hy-AM"/>
        </w:rPr>
        <w:t>մ</w:t>
      </w:r>
      <w:r w:rsidRPr="00657078">
        <w:rPr>
          <w:rFonts w:ascii="GHEA Grapalat" w:hAnsi="GHEA Grapalat"/>
          <w:szCs w:val="24"/>
          <w:lang w:val="hy-AM"/>
        </w:rPr>
        <w:t xml:space="preserve">եկ </w:t>
      </w:r>
      <w:r w:rsidRPr="00657078">
        <w:rPr>
          <w:rFonts w:ascii="GHEA Grapalat" w:hAnsi="GHEA Grapalat"/>
          <w:szCs w:val="24"/>
          <w:lang w:val="hy-AM"/>
        </w:rPr>
        <w:lastRenderedPageBreak/>
        <w:t>պատուհան</w:t>
      </w:r>
      <w:r w:rsidRPr="00704A30">
        <w:rPr>
          <w:rFonts w:ascii="GHEA Grapalat" w:hAnsi="GHEA Grapalat"/>
          <w:szCs w:val="24"/>
          <w:lang w:val="hy-AM"/>
        </w:rPr>
        <w:t xml:space="preserve"> </w:t>
      </w:r>
      <w:r w:rsidRPr="00657078">
        <w:rPr>
          <w:rFonts w:ascii="GHEA Grapalat" w:hAnsi="GHEA Grapalat"/>
          <w:szCs w:val="24"/>
          <w:lang w:val="hy-AM"/>
        </w:rPr>
        <w:t xml:space="preserve">ծառայության աշխատակցի օգնությամբ սույն հավելվածի  13-րդ կետի </w:t>
      </w:r>
      <w:r w:rsidRPr="00704A30">
        <w:rPr>
          <w:rFonts w:ascii="GHEA Grapalat" w:hAnsi="GHEA Grapalat"/>
          <w:szCs w:val="24"/>
          <w:lang w:val="hy-AM"/>
        </w:rPr>
        <w:t xml:space="preserve">           </w:t>
      </w:r>
      <w:r w:rsidRPr="00657078">
        <w:rPr>
          <w:rFonts w:ascii="GHEA Grapalat" w:hAnsi="GHEA Grapalat"/>
          <w:szCs w:val="24"/>
          <w:lang w:val="hy-AM"/>
        </w:rPr>
        <w:t xml:space="preserve">2-րդ և 3-րդ ենթակետերի պահանջներին համապատասխան: </w:t>
      </w:r>
    </w:p>
    <w:p w:rsidR="00B230C0" w:rsidRPr="00657078" w:rsidRDefault="00B230C0" w:rsidP="00B230C0">
      <w:pPr>
        <w:numPr>
          <w:ilvl w:val="0"/>
          <w:numId w:val="1"/>
        </w:numPr>
        <w:spacing w:after="240" w:line="360" w:lineRule="auto"/>
        <w:ind w:left="0" w:firstLine="450"/>
        <w:jc w:val="both"/>
        <w:rPr>
          <w:rFonts w:ascii="GHEA Grapalat" w:hAnsi="GHEA Grapalat"/>
          <w:szCs w:val="24"/>
          <w:lang w:val="hy-AM"/>
        </w:rPr>
      </w:pPr>
      <w:r w:rsidRPr="00657078">
        <w:rPr>
          <w:rFonts w:ascii="GHEA Grapalat" w:hAnsi="GHEA Grapalat"/>
          <w:szCs w:val="24"/>
          <w:lang w:val="hy-AM"/>
        </w:rPr>
        <w:t>Էլեկտրոնային համակարգի ավտոմատացման միջոցառումներն իրականացվում են երեք հիմնական ուղղություններով</w:t>
      </w:r>
      <w:r w:rsidRPr="00704A30">
        <w:rPr>
          <w:rFonts w:ascii="GHEA Grapalat" w:hAnsi="GHEA Grapalat"/>
          <w:szCs w:val="24"/>
          <w:lang w:val="hy-AM"/>
        </w:rPr>
        <w:t>.</w:t>
      </w:r>
      <w:r w:rsidRPr="00657078">
        <w:rPr>
          <w:rFonts w:ascii="GHEA Grapalat" w:hAnsi="GHEA Grapalat"/>
          <w:szCs w:val="24"/>
          <w:lang w:val="hy-AM"/>
        </w:rPr>
        <w:t xml:space="preserve"> </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1) գործառույթների ներքին ավտոմատացում՝ ընթացակարգին մասնակից մարմինների և կազմակերպությունների </w:t>
      </w:r>
      <w:r w:rsidRPr="00D44A10">
        <w:rPr>
          <w:rFonts w:ascii="GHEA Grapalat" w:hAnsi="GHEA Grapalat"/>
          <w:szCs w:val="24"/>
          <w:lang w:val="hy-AM"/>
        </w:rPr>
        <w:t>կորպորատիվ ցանց</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2) </w:t>
      </w:r>
      <w:r w:rsidRPr="00704A30">
        <w:rPr>
          <w:rFonts w:ascii="GHEA Grapalat" w:hAnsi="GHEA Grapalat" w:cs="Sylfaen"/>
          <w:bCs/>
          <w:iCs/>
          <w:szCs w:val="24"/>
          <w:lang w:val="hy-AM"/>
        </w:rPr>
        <w:t>ք</w:t>
      </w:r>
      <w:r w:rsidRPr="00657078">
        <w:rPr>
          <w:rFonts w:ascii="GHEA Grapalat" w:hAnsi="GHEA Grapalat" w:cs="Sylfaen"/>
          <w:bCs/>
          <w:iCs/>
          <w:szCs w:val="24"/>
          <w:lang w:val="hy-AM"/>
        </w:rPr>
        <w:t>աղաքաշինական գործունեության իրականացման</w:t>
      </w:r>
      <w:r w:rsidRPr="00657078">
        <w:rPr>
          <w:rFonts w:ascii="GHEA Grapalat" w:hAnsi="GHEA Grapalat"/>
          <w:szCs w:val="24"/>
          <w:lang w:val="hy-AM"/>
        </w:rPr>
        <w:t xml:space="preserve"> թույլտվությունների տրամադրման էլեկտրոնային մեկ պատուհանի գործառույթների իրականացում մեկ էլեկտրոնային միջավայրում, որտեղ գործում են ընթացակարգին մասնակից բոլոր այն մարմինները և կազմակերպությունները, որոնք Հայաստանի Հանրապետության կառավարության 2015 թվականի մարտի 19-ի N 596-Ն որոշման N1</w:t>
      </w:r>
      <w:r w:rsidRPr="00704A30">
        <w:rPr>
          <w:rFonts w:ascii="GHEA Grapalat" w:hAnsi="GHEA Grapalat"/>
          <w:szCs w:val="24"/>
          <w:lang w:val="hy-AM"/>
        </w:rPr>
        <w:t xml:space="preserve"> </w:t>
      </w:r>
      <w:r w:rsidRPr="00657078">
        <w:rPr>
          <w:rFonts w:ascii="GHEA Grapalat" w:hAnsi="GHEA Grapalat"/>
          <w:szCs w:val="24"/>
          <w:lang w:val="hy-AM"/>
        </w:rPr>
        <w:t xml:space="preserve">հավելվածի պահանջների շրջանակում ունեն Հայաստանի Հանրապետության օրենսդրությամբ սահմանված անմիջական լիազորություն կամ գործառույթ համապատասխան վարչական </w:t>
      </w:r>
      <w:r w:rsidRPr="00D44A10">
        <w:rPr>
          <w:rFonts w:ascii="GHEA Grapalat" w:hAnsi="GHEA Grapalat"/>
          <w:szCs w:val="24"/>
          <w:lang w:val="hy-AM"/>
        </w:rPr>
        <w:t>վարույթի արդյունքում տրվող կամ ձևակերպվող էլեկտրոնային թույլտվության համար:  Էլեկտրոնային համակարգ</w:t>
      </w:r>
      <w:r w:rsidRPr="00704A30">
        <w:rPr>
          <w:rFonts w:ascii="GHEA Grapalat" w:hAnsi="GHEA Grapalat"/>
          <w:szCs w:val="24"/>
          <w:lang w:val="hy-AM"/>
        </w:rPr>
        <w:t>ի</w:t>
      </w:r>
      <w:r w:rsidRPr="00D44A10">
        <w:rPr>
          <w:rFonts w:ascii="GHEA Grapalat" w:hAnsi="GHEA Grapalat"/>
          <w:szCs w:val="24"/>
          <w:lang w:val="hy-AM"/>
        </w:rPr>
        <w:t xml:space="preserve"> մեկ պատուհանի միջոցով կառուցապատողները իրավասու մարմին են ներկայացնում հայտերը, դիմումները, տեղեկանքները, ստանում են թույլտվություններ, ծանուցումներ</w:t>
      </w:r>
      <w:r w:rsidRPr="00657078">
        <w:rPr>
          <w:rFonts w:ascii="GHEA Grapalat" w:hAnsi="GHEA Grapalat"/>
          <w:szCs w:val="24"/>
          <w:lang w:val="hy-AM"/>
        </w:rPr>
        <w:t xml:space="preserve"> և այլ փաստաթղթեր (այսուհետ` </w:t>
      </w:r>
      <w:r w:rsidRPr="00D44A10">
        <w:rPr>
          <w:rFonts w:ascii="GHEA Grapalat" w:hAnsi="GHEA Grapalat"/>
          <w:szCs w:val="24"/>
          <w:lang w:val="hy-AM"/>
        </w:rPr>
        <w:t xml:space="preserve">ինստիտուցիոնալ ցանց) </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3) արտաքին ցանցի միջոցով հայտատուներին առցանց ծառայությունների մատուցման ապահովում՝ օրենքով սահմանված տեղական տուրքերի և վճարների էլեկտրոնային վճարումներ կատարելու, կառուցապատողի կողմից մուտքագրվող տվյալները՝ </w:t>
      </w:r>
      <w:r w:rsidRPr="00704A30">
        <w:rPr>
          <w:rFonts w:ascii="GHEA Grapalat" w:hAnsi="GHEA Grapalat"/>
          <w:spacing w:val="-4"/>
          <w:szCs w:val="24"/>
          <w:lang w:val="hy-AM" w:eastAsia="ru-RU"/>
        </w:rPr>
        <w:t>Ո</w:t>
      </w:r>
      <w:r w:rsidRPr="00657078">
        <w:rPr>
          <w:rFonts w:ascii="GHEA Grapalat" w:hAnsi="GHEA Grapalat"/>
          <w:spacing w:val="-4"/>
          <w:szCs w:val="24"/>
          <w:lang w:val="hy-AM" w:eastAsia="ru-RU"/>
        </w:rPr>
        <w:t>ստիկանության անձնագրային և վիզաների վարչության,</w:t>
      </w:r>
      <w:r w:rsidRPr="00657078">
        <w:rPr>
          <w:rFonts w:ascii="GHEA Grapalat" w:hAnsi="GHEA Grapalat" w:cs="Arian AMU"/>
          <w:bCs/>
          <w:szCs w:val="24"/>
          <w:shd w:val="clear" w:color="auto" w:fill="FFFFFF"/>
          <w:lang w:val="hy-AM"/>
        </w:rPr>
        <w:t xml:space="preserve"> պետական ռեգիստրի գործակալության, </w:t>
      </w:r>
      <w:r w:rsidRPr="00704A30">
        <w:rPr>
          <w:rFonts w:ascii="GHEA Grapalat" w:hAnsi="GHEA Grapalat" w:cs="Arian AMU"/>
          <w:bCs/>
          <w:szCs w:val="24"/>
          <w:shd w:val="clear" w:color="auto" w:fill="FFFFFF"/>
          <w:lang w:val="hy-AM"/>
        </w:rPr>
        <w:t>Կ</w:t>
      </w:r>
      <w:r w:rsidRPr="00657078">
        <w:rPr>
          <w:rFonts w:ascii="GHEA Grapalat" w:hAnsi="GHEA Grapalat" w:cs="Arian AMU"/>
          <w:bCs/>
          <w:szCs w:val="24"/>
          <w:shd w:val="clear" w:color="auto" w:fill="FFFFFF"/>
          <w:lang w:val="hy-AM"/>
        </w:rPr>
        <w:t xml:space="preserve">ադաստրի կոմիտեի տվյալների շտեմարանների, ինչպես նաև  </w:t>
      </w:r>
      <w:r w:rsidRPr="00657078">
        <w:rPr>
          <w:rFonts w:ascii="GHEA Grapalat" w:hAnsi="GHEA Grapalat"/>
          <w:szCs w:val="24"/>
          <w:lang w:val="hy-AM"/>
        </w:rPr>
        <w:t xml:space="preserve">նույնականացման գործառույթների ապահովման նպատակով այլ թվային շտեմարանների հետ:  </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3. Արտաքին փաստաթղթաշրջանառությունն իրականացվում է ինստիտուցիոնալ ցանցի միջոցով, որը համակարգվում է ինչպես նաև անխափան ու անվտանգ </w:t>
      </w:r>
      <w:r w:rsidRPr="00657078">
        <w:rPr>
          <w:rFonts w:ascii="GHEA Grapalat" w:hAnsi="GHEA Grapalat"/>
          <w:szCs w:val="24"/>
          <w:lang w:val="hy-AM"/>
        </w:rPr>
        <w:lastRenderedPageBreak/>
        <w:t xml:space="preserve">շահագործման սպասարկումն իրականացնվում է </w:t>
      </w:r>
      <w:r w:rsidRPr="00657078">
        <w:rPr>
          <w:rFonts w:ascii="GHEA Grapalat" w:hAnsi="GHEA Grapalat"/>
          <w:bCs/>
          <w:szCs w:val="24"/>
          <w:lang w:val="hy-AM"/>
        </w:rPr>
        <w:t>քաղաքաշինության բնագավառի պետական կառավարման մարմնի կողմից</w:t>
      </w:r>
      <w:r w:rsidRPr="00657078">
        <w:rPr>
          <w:rFonts w:ascii="GHEA Grapalat" w:hAnsi="GHEA Grapalat"/>
          <w:szCs w:val="24"/>
          <w:lang w:val="hy-AM"/>
        </w:rPr>
        <w:t xml:space="preserve">, իսկ ներքին փաստաթղթաշրջանառությունը՝ կորպորատիվ ցանցի միջոցով, որի անխափան ու անվտանգ շահագործման սպասարկումն իրականացվում է սույն կարգի 2-րդ կետի </w:t>
      </w:r>
      <w:r w:rsidRPr="00704A30">
        <w:rPr>
          <w:rFonts w:ascii="GHEA Grapalat" w:hAnsi="GHEA Grapalat"/>
          <w:szCs w:val="24"/>
          <w:lang w:val="hy-AM"/>
        </w:rPr>
        <w:t xml:space="preserve">            </w:t>
      </w:r>
      <w:r w:rsidRPr="00657078">
        <w:rPr>
          <w:rFonts w:ascii="GHEA Grapalat" w:hAnsi="GHEA Grapalat"/>
          <w:szCs w:val="24"/>
          <w:lang w:val="hy-AM"/>
        </w:rPr>
        <w:t>2-րդ ենթակետում նշված յուրաքանչյուր մարմնի կամ կազմակերպության կողմից, որով կառուցապատողի կողմից ներկայացված ցանկացած հայտը (կամ դիմումը)՝ կից փաստաթղթերով, ուղարկվում է գործառույթի կատարման լիազորություն ունեցող իրավասու մարմնի համապատասխան կառուցվածքային ստորաբաժանմանը:</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4. Էլեկտրոնային ընդունարանը (իրավասու մարմնի </w:t>
      </w:r>
      <w:r w:rsidRPr="00704A30">
        <w:rPr>
          <w:rFonts w:ascii="GHEA Grapalat" w:hAnsi="GHEA Grapalat"/>
          <w:szCs w:val="24"/>
          <w:lang w:val="hy-AM"/>
        </w:rPr>
        <w:t>մ</w:t>
      </w:r>
      <w:r w:rsidRPr="00657078">
        <w:rPr>
          <w:rFonts w:ascii="GHEA Grapalat" w:hAnsi="GHEA Grapalat"/>
          <w:szCs w:val="24"/>
          <w:lang w:val="hy-AM"/>
        </w:rPr>
        <w:t>եկ պատուհան</w:t>
      </w:r>
      <w:r w:rsidRPr="00704A30">
        <w:rPr>
          <w:rFonts w:ascii="GHEA Grapalat" w:hAnsi="GHEA Grapalat"/>
          <w:szCs w:val="24"/>
          <w:lang w:val="hy-AM"/>
        </w:rPr>
        <w:t xml:space="preserve"> </w:t>
      </w:r>
      <w:r w:rsidRPr="00657078">
        <w:rPr>
          <w:rFonts w:ascii="GHEA Grapalat" w:hAnsi="GHEA Grapalat"/>
          <w:szCs w:val="24"/>
          <w:lang w:val="hy-AM"/>
        </w:rPr>
        <w:t xml:space="preserve">ծառայության էլեկտրոնային համարժեքը) կառուցապատող-իրավասու մարմին շղթայի միջանկյալ օղակն է, որի գործառույթները ներառում են կառուցապատողից դիմումներ (կից փաստաթղթերով) ընդունելու (համակարգում գրանցման համար (№) տրամադրելու և անհրաժեշտ մասնագիտական խորհրդատվություն մատուցելու), իսկ գործընթացի ավարտից հետո` կառուցապատողին ծանուցելու և համապատասխան փաստաթղթերը նրան հանձնելու պարտականություններով: </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5. Էլեկտրոնային համակարգի միջոցով </w:t>
      </w:r>
      <w:r w:rsidRPr="00657078">
        <w:rPr>
          <w:rFonts w:ascii="GHEA Grapalat" w:hAnsi="GHEA Grapalat" w:cs="Sylfaen"/>
          <w:bCs/>
          <w:iCs/>
          <w:szCs w:val="24"/>
          <w:lang w:val="hy-AM"/>
        </w:rPr>
        <w:t>քաղաքաշինական գործունեության իրականացման</w:t>
      </w:r>
      <w:r w:rsidRPr="00657078">
        <w:rPr>
          <w:rFonts w:ascii="GHEA Grapalat" w:hAnsi="GHEA Grapalat"/>
          <w:szCs w:val="24"/>
          <w:lang w:val="hy-AM"/>
        </w:rPr>
        <w:t xml:space="preserve"> թույլտվությունների (այդ թվում` նախագծման թույլտվություն</w:t>
      </w:r>
      <w:r w:rsidRPr="00657078" w:rsidDel="0081540C">
        <w:rPr>
          <w:rFonts w:ascii="GHEA Grapalat" w:hAnsi="GHEA Grapalat"/>
          <w:szCs w:val="24"/>
          <w:lang w:val="hy-AM"/>
        </w:rPr>
        <w:t xml:space="preserve"> </w:t>
      </w:r>
      <w:r w:rsidRPr="00657078">
        <w:rPr>
          <w:rFonts w:ascii="GHEA Grapalat" w:hAnsi="GHEA Grapalat"/>
          <w:szCs w:val="24"/>
          <w:lang w:val="hy-AM"/>
        </w:rPr>
        <w:t xml:space="preserve">(ճարտարապետահատակագծային,  տեխնիկական պայմաններ և ելակետային տվյալներ), կառուցապատման սխեմա, էսքիզային նախագծի, ճարտարապետաշինարարական նախագծի համաձայնեցում, շինարարության կամ քանդման թույլտվություն, ավարտական ակտ կամ շահագործման թույլտվություն) տրամադրման ընթացակարգերն իրականացվում են N1 հավելվածով սահմանված հաջորդականությամբ, պայմաններով և ժամկետներում: </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6. Էլեկտրոնային համակարգի միջոցով </w:t>
      </w:r>
      <w:r w:rsidRPr="00657078">
        <w:rPr>
          <w:rFonts w:ascii="GHEA Grapalat" w:hAnsi="GHEA Grapalat" w:cs="Sylfaen"/>
          <w:bCs/>
          <w:iCs/>
          <w:szCs w:val="24"/>
          <w:lang w:val="hy-AM"/>
        </w:rPr>
        <w:t>քաղաքաշինական գործունեության իրականացման</w:t>
      </w:r>
      <w:r w:rsidRPr="00657078">
        <w:rPr>
          <w:rFonts w:ascii="GHEA Grapalat" w:hAnsi="GHEA Grapalat"/>
          <w:szCs w:val="24"/>
          <w:lang w:val="hy-AM"/>
        </w:rPr>
        <w:t xml:space="preserve"> թույլտվություններ ստանալու համար կառուցապատողը իրավասու մարմնի էլեկտրոնային ընդունարանում կարող է գրանցվել սույն կարգի 5-րդ կետում նշված գործառույթների իրականացման առաջին կամ յուրաքանչյուր հաջորդական փուլում, ընդ որում, գրանցման համարը՝ կառուցապատողի համար իր կողմից </w:t>
      </w:r>
      <w:r w:rsidRPr="00657078">
        <w:rPr>
          <w:rFonts w:ascii="GHEA Grapalat" w:hAnsi="GHEA Grapalat"/>
          <w:szCs w:val="24"/>
          <w:lang w:val="hy-AM"/>
        </w:rPr>
        <w:lastRenderedPageBreak/>
        <w:t>ներկայացված հայտի (դիմումի) հետագա շարժի մասին, հավաստի տեղեկություններ ստանալու միջոց է` ապահովելով գործընթացի թափանցիկությունը դրա իրականացման ամբողջ ընթացքում:</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7. Էլեկտրոնային համակարգի միջոցով </w:t>
      </w:r>
      <w:r w:rsidRPr="00657078">
        <w:rPr>
          <w:rFonts w:ascii="GHEA Grapalat" w:hAnsi="GHEA Grapalat" w:cs="Sylfaen"/>
          <w:bCs/>
          <w:iCs/>
          <w:szCs w:val="24"/>
          <w:lang w:val="hy-AM"/>
        </w:rPr>
        <w:t>քաղաքաշինական գործունեության իրականացման</w:t>
      </w:r>
      <w:r w:rsidRPr="00657078">
        <w:rPr>
          <w:rFonts w:ascii="GHEA Grapalat" w:hAnsi="GHEA Grapalat"/>
          <w:szCs w:val="24"/>
          <w:lang w:val="hy-AM"/>
        </w:rPr>
        <w:t xml:space="preserve"> համապատասխան թույլտվություն (նախագծման թույլտվություն՝ ճարտարապետահատակագծային և տեխնիկական պայմաններ), կառուցապատման սխեմա, էսքիզային նախագծի, ճարտարապետաշինարարական նախագծի համաձայնեցում, շինարարության կամ քանդման թույլտվություն, ավարտական ակտ կամ շահագործման թույլտվություն) ստանալու համար կառուցապատողը  գրանցվում </w:t>
      </w:r>
      <w:r>
        <w:rPr>
          <w:rFonts w:ascii="GHEA Grapalat" w:hAnsi="GHEA Grapalat"/>
          <w:szCs w:val="24"/>
          <w:lang w:val="hy-AM"/>
        </w:rPr>
        <w:t>Է</w:t>
      </w:r>
      <w:r w:rsidRPr="00704A30">
        <w:rPr>
          <w:rFonts w:ascii="GHEA Grapalat" w:hAnsi="GHEA Grapalat"/>
          <w:szCs w:val="24"/>
          <w:lang w:val="hy-AM"/>
        </w:rPr>
        <w:t>լ</w:t>
      </w:r>
      <w:r>
        <w:rPr>
          <w:rFonts w:ascii="GHEA Grapalat" w:hAnsi="GHEA Grapalat"/>
          <w:szCs w:val="24"/>
          <w:lang w:val="hy-AM"/>
        </w:rPr>
        <w:t xml:space="preserve">եկտրոնային համակարգ </w:t>
      </w:r>
      <w:r w:rsidRPr="00657078">
        <w:rPr>
          <w:rFonts w:ascii="GHEA Grapalat" w:hAnsi="GHEA Grapalat"/>
          <w:szCs w:val="24"/>
          <w:lang w:val="hy-AM"/>
        </w:rPr>
        <w:t xml:space="preserve">միասնական համակարգի էլեկտրոնային ընդունարանի վեբ կայքում, նշելով իր էլեկտրոնային հասցեն ու հեռախոսահամարը, ստեղծում է հաշիվ (account) համակարգում և լրացնում է ու իր էլեկտրոնային ստորագրությամբ վավերացնում է` N1  հավելվածով սահմանված համապատասխան էլեկտրոնային հայտը (դիմումը): Թղթային դիմում ներկայացնելու դեպքում </w:t>
      </w:r>
      <w:r w:rsidRPr="00704A30">
        <w:rPr>
          <w:rFonts w:ascii="GHEA Grapalat" w:hAnsi="GHEA Grapalat"/>
          <w:szCs w:val="24"/>
          <w:lang w:val="hy-AM"/>
        </w:rPr>
        <w:t xml:space="preserve">իրավասու մարմինի </w:t>
      </w:r>
      <w:r w:rsidRPr="00657078">
        <w:rPr>
          <w:rFonts w:ascii="GHEA Grapalat" w:hAnsi="GHEA Grapalat"/>
          <w:szCs w:val="24"/>
          <w:lang w:val="hy-AM"/>
        </w:rPr>
        <w:t xml:space="preserve">Մեկ պատուհանի աշխատակիցը դիմումի տվյալները մուտքագրում է </w:t>
      </w:r>
      <w:r w:rsidRPr="00704A30">
        <w:rPr>
          <w:rFonts w:ascii="GHEA Grapalat" w:hAnsi="GHEA Grapalat"/>
          <w:szCs w:val="24"/>
          <w:lang w:val="hy-AM"/>
        </w:rPr>
        <w:t>Է</w:t>
      </w:r>
      <w:r w:rsidRPr="00910B7D">
        <w:rPr>
          <w:rFonts w:ascii="GHEA Grapalat" w:hAnsi="GHEA Grapalat"/>
          <w:szCs w:val="24"/>
          <w:lang w:val="hy-AM"/>
        </w:rPr>
        <w:t>լեկտրոնային համակարգ՝</w:t>
      </w:r>
      <w:r w:rsidRPr="00657078">
        <w:rPr>
          <w:rFonts w:ascii="GHEA Grapalat" w:hAnsi="GHEA Grapalat"/>
          <w:szCs w:val="24"/>
          <w:lang w:val="hy-AM"/>
        </w:rPr>
        <w:t xml:space="preserve"> միաժամանակ ստեղծելով կառուցապատողի համար նոր</w:t>
      </w:r>
      <w:r w:rsidRPr="00704A30">
        <w:rPr>
          <w:rFonts w:ascii="GHEA Grapalat" w:hAnsi="GHEA Grapalat"/>
          <w:szCs w:val="24"/>
          <w:lang w:val="hy-AM"/>
        </w:rPr>
        <w:t xml:space="preserve"> օգտատիրոջ</w:t>
      </w:r>
      <w:r w:rsidRPr="00657078">
        <w:rPr>
          <w:rFonts w:ascii="GHEA Grapalat" w:hAnsi="GHEA Grapalat"/>
          <w:szCs w:val="24"/>
          <w:lang w:val="hy-AM"/>
        </w:rPr>
        <w:t xml:space="preserve"> հաշիվ։ Նորաստեղծ հաշվի տվյալները (օգտատիրոջ անունը և գաղտնաբառը) ուղղարկվում են դիմումատուի հայտում նշված էլեկտրոնային հասցեին։</w:t>
      </w:r>
      <w:r w:rsidRPr="00704A30">
        <w:rPr>
          <w:rFonts w:ascii="GHEA Grapalat" w:hAnsi="GHEA Grapalat"/>
          <w:szCs w:val="24"/>
          <w:lang w:val="hy-AM"/>
        </w:rPr>
        <w:t xml:space="preserve"> </w:t>
      </w:r>
      <w:r w:rsidRPr="00657078">
        <w:rPr>
          <w:rFonts w:ascii="GHEA Grapalat" w:hAnsi="GHEA Grapalat"/>
          <w:szCs w:val="24"/>
          <w:lang w:val="hy-AM"/>
        </w:rPr>
        <w:t>Օգտագործելով իր հաշիվը կառուցապատողը հնարավորություն է ստանում հետևելու իր դիմումի համապատասխան գործառույթի ընթացքին։ Հայտին կից պահանջվող փաստաթղթերը  էլեկտրոնային համակարգի կարգավորումների շնորհիվ ավտոմատ եղանակով նույնականացվում են համապատասխան մարմինների տվյալների շտեմարանների միջոցով կամ դրա անհնարինության դեպքում՝ կառուցապատողի կողմից կցվում են փաստաթղթերի տեսաներածված պատճենները  սույն հավելվածի 13-րդ կետի պահանջներին համապատասխան ձևաչափով:</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8. Իրավասու մարմնի կողմից մատակարար կազմակերպություններին, պետական լիազոր և այլ մարմիններին՝ N1 հավելվածով սահմանված դեպքերում ու ժամկետներում ներկայացվող հարցումները, վերջիններիս հետ հետադարձ կապն, ինչպես նաև կառուցապատողներին իրավասու մարմնի ղեկավարի էլեկտրոնային </w:t>
      </w:r>
      <w:r w:rsidRPr="00657078">
        <w:rPr>
          <w:rFonts w:ascii="GHEA Grapalat" w:hAnsi="GHEA Grapalat"/>
          <w:szCs w:val="24"/>
          <w:lang w:val="hy-AM"/>
        </w:rPr>
        <w:lastRenderedPageBreak/>
        <w:t>ստորագրությամբ համապատասխան թույլտվությունների  տրամադրումն ապահովվում է էլեկտրոնային հաղորդակցության ինստիտուցիոնալ ցանցի միջոցով:</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9. Էլեկտրոնային համակարգի միջոցով՝ կառուցապատողներին իրավասու մարմնի ղեկավարի էլեկտրոնային ստորագրությամբ վավերացված համապատասխան թույլտվությունների (կամ </w:t>
      </w:r>
      <w:r w:rsidRPr="00704A30">
        <w:rPr>
          <w:rFonts w:ascii="GHEA Grapalat" w:hAnsi="GHEA Grapalat"/>
          <w:szCs w:val="24"/>
          <w:lang w:val="hy-AM"/>
        </w:rPr>
        <w:t xml:space="preserve">թույլտվության տրամադրումը </w:t>
      </w:r>
      <w:r w:rsidRPr="00657078">
        <w:rPr>
          <w:rFonts w:ascii="GHEA Grapalat" w:hAnsi="GHEA Grapalat"/>
          <w:szCs w:val="24"/>
          <w:lang w:val="hy-AM"/>
        </w:rPr>
        <w:t>մերժ</w:t>
      </w:r>
      <w:r w:rsidRPr="00704A30">
        <w:rPr>
          <w:rFonts w:ascii="GHEA Grapalat" w:hAnsi="GHEA Grapalat"/>
          <w:szCs w:val="24"/>
          <w:lang w:val="hy-AM"/>
        </w:rPr>
        <w:t xml:space="preserve">ելու </w:t>
      </w:r>
      <w:r w:rsidRPr="00657078">
        <w:rPr>
          <w:rFonts w:ascii="GHEA Grapalat" w:hAnsi="GHEA Grapalat"/>
          <w:szCs w:val="24"/>
          <w:lang w:val="hy-AM"/>
        </w:rPr>
        <w:t xml:space="preserve">մասին գրությունների) տրամադրման պահին, էլեկտրոնային համակարգի ավտոմատ կարգավորումների միջոցով կառուցապատողին ծանուցում է </w:t>
      </w:r>
      <w:r w:rsidRPr="00704A30">
        <w:rPr>
          <w:rFonts w:ascii="GHEA Grapalat" w:hAnsi="GHEA Grapalat"/>
          <w:szCs w:val="24"/>
          <w:lang w:val="hy-AM"/>
        </w:rPr>
        <w:t xml:space="preserve">ուղարկվում </w:t>
      </w:r>
      <w:r w:rsidRPr="00657078">
        <w:rPr>
          <w:rFonts w:ascii="GHEA Grapalat" w:hAnsi="GHEA Grapalat"/>
          <w:szCs w:val="24"/>
          <w:lang w:val="hy-AM"/>
        </w:rPr>
        <w:t>նաև հայտում նշված էլեկտրոնային հասցեով, ընդ որում, հայտը (դիմումը) կարող է մերժվել միայն N1</w:t>
      </w:r>
      <w:r w:rsidRPr="00704A30">
        <w:rPr>
          <w:rFonts w:ascii="GHEA Grapalat" w:hAnsi="GHEA Grapalat"/>
          <w:szCs w:val="24"/>
          <w:lang w:val="hy-AM"/>
        </w:rPr>
        <w:t xml:space="preserve"> </w:t>
      </w:r>
      <w:r w:rsidRPr="00657078">
        <w:rPr>
          <w:rFonts w:ascii="GHEA Grapalat" w:hAnsi="GHEA Grapalat"/>
          <w:szCs w:val="24"/>
          <w:lang w:val="hy-AM"/>
        </w:rPr>
        <w:t>հավելվածով սահմանված հիմքերով:</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 xml:space="preserve">10. Այն դեպքերում, երբ </w:t>
      </w:r>
      <w:r>
        <w:rPr>
          <w:rFonts w:ascii="GHEA Grapalat" w:hAnsi="GHEA Grapalat"/>
          <w:szCs w:val="24"/>
          <w:lang w:val="hy-AM"/>
        </w:rPr>
        <w:t xml:space="preserve">Էեկտրոնային համակարգ </w:t>
      </w:r>
      <w:r w:rsidRPr="00657078">
        <w:rPr>
          <w:rFonts w:ascii="GHEA Grapalat" w:hAnsi="GHEA Grapalat"/>
          <w:szCs w:val="24"/>
          <w:lang w:val="hy-AM"/>
        </w:rPr>
        <w:t xml:space="preserve">մուտքագրված փաստաթղթերի տվյալների ինքնաշխատ եղանակով նույնականացումը հնարավոր չէ իրականացնել առկա տվյալների շտեմարանների հիման վրա, </w:t>
      </w:r>
      <w:r w:rsidRPr="00704A30">
        <w:rPr>
          <w:rFonts w:ascii="GHEA Grapalat" w:hAnsi="GHEA Grapalat"/>
          <w:szCs w:val="24"/>
          <w:lang w:val="hy-AM"/>
        </w:rPr>
        <w:t>N1 հավելվածով</w:t>
      </w:r>
      <w:r w:rsidRPr="00657078">
        <w:rPr>
          <w:rFonts w:ascii="GHEA Grapalat" w:hAnsi="GHEA Grapalat"/>
          <w:szCs w:val="24"/>
          <w:lang w:val="hy-AM"/>
        </w:rPr>
        <w:t xml:space="preserve"> սահմանված պահանջներով և սույն կարգով նախատեսված ընթացակարգով հարուցված ցանկացած վարչական վարույթի շրջանակում իրավասու մարմինը, ըստ անհրաժեշտության, կարող է էլեկտրոնային ծանուցմամբ առաջարկել կառուցապատողին, վերջինիս հայեցողությամբ, իրավասու մարմնին ներկայացնել նաև N1</w:t>
      </w:r>
      <w:r w:rsidRPr="00704A30">
        <w:rPr>
          <w:rFonts w:ascii="GHEA Grapalat" w:hAnsi="GHEA Grapalat"/>
          <w:szCs w:val="24"/>
          <w:lang w:val="hy-AM"/>
        </w:rPr>
        <w:t xml:space="preserve"> </w:t>
      </w:r>
      <w:r w:rsidRPr="00657078">
        <w:rPr>
          <w:rFonts w:ascii="GHEA Grapalat" w:hAnsi="GHEA Grapalat"/>
          <w:szCs w:val="24"/>
          <w:lang w:val="hy-AM"/>
        </w:rPr>
        <w:t>հավելվածով սահմանված կարգերի շրջանակներում նախատեսված հայտին (դիմումին) կցվող որոշ փաստաթղթերի (մասնավորապես, մասնագիտական եզրակացություններ, տեղական տուրքի կամ վճարի մուծումը հավաստող անդորրագրեր) բնօրինակներ</w:t>
      </w:r>
      <w:r w:rsidRPr="00704A30">
        <w:rPr>
          <w:rFonts w:ascii="GHEA Grapalat" w:hAnsi="GHEA Grapalat"/>
          <w:szCs w:val="24"/>
          <w:lang w:val="hy-AM"/>
        </w:rPr>
        <w:t>ը</w:t>
      </w:r>
      <w:r w:rsidRPr="00657078">
        <w:rPr>
          <w:rFonts w:ascii="GHEA Grapalat" w:hAnsi="GHEA Grapalat"/>
          <w:szCs w:val="24"/>
          <w:lang w:val="hy-AM"/>
        </w:rPr>
        <w:t xml:space="preserve">: </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11. Կառուցապատողը կեղծ տվյալներ ներկայացնելու դեպքում կրում է պատասխանատվություն` օրենքով սահմանված կարգով:</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12. Սույն կարգի N1</w:t>
      </w:r>
      <w:r>
        <w:rPr>
          <w:rFonts w:ascii="GHEA Grapalat" w:hAnsi="GHEA Grapalat"/>
          <w:szCs w:val="24"/>
          <w:lang w:val="hy-AM"/>
        </w:rPr>
        <w:t xml:space="preserve"> </w:t>
      </w:r>
      <w:r w:rsidRPr="00657078">
        <w:rPr>
          <w:rFonts w:ascii="GHEA Grapalat" w:hAnsi="GHEA Grapalat"/>
          <w:szCs w:val="24"/>
          <w:lang w:val="hy-AM"/>
        </w:rPr>
        <w:t xml:space="preserve">հավելվածով նախատեսված </w:t>
      </w:r>
      <w:r w:rsidRPr="00657078">
        <w:rPr>
          <w:rFonts w:ascii="GHEA Grapalat" w:hAnsi="GHEA Grapalat" w:cs="Sylfaen"/>
          <w:bCs/>
          <w:iCs/>
          <w:szCs w:val="24"/>
          <w:lang w:val="hy-AM"/>
        </w:rPr>
        <w:t>քաղաքաշինական գործունեության իրականացման</w:t>
      </w:r>
      <w:r w:rsidRPr="00657078">
        <w:rPr>
          <w:rFonts w:ascii="GHEA Grapalat" w:hAnsi="GHEA Grapalat"/>
          <w:szCs w:val="24"/>
          <w:lang w:val="hy-AM"/>
        </w:rPr>
        <w:t xml:space="preserve"> թույլտվությունների </w:t>
      </w:r>
      <w:r w:rsidRPr="00075F74">
        <w:rPr>
          <w:rFonts w:ascii="GHEA Grapalat" w:hAnsi="GHEA Grapalat"/>
          <w:szCs w:val="24"/>
          <w:lang w:val="hy-AM"/>
        </w:rPr>
        <w:t xml:space="preserve">հիման վրա գույքի նկատմամբ իրավունքների պետական գրանցման նպատակով տեղական ինքնակառավարման մարմինը Կադաստրի կոմիտե է դիմում </w:t>
      </w:r>
      <w:r w:rsidRPr="00075F74">
        <w:rPr>
          <w:rFonts w:ascii="GHEA Grapalat" w:hAnsi="GHEA Grapalat"/>
          <w:color w:val="000000"/>
          <w:szCs w:val="24"/>
          <w:shd w:val="clear" w:color="auto" w:fill="FFFFFF"/>
          <w:lang w:val="hy-AM"/>
        </w:rPr>
        <w:t>բացառապես էլեկտրոնային եղանակով</w:t>
      </w:r>
      <w:r>
        <w:rPr>
          <w:rFonts w:ascii="GHEA Grapalat" w:hAnsi="GHEA Grapalat"/>
          <w:color w:val="000000"/>
          <w:szCs w:val="24"/>
          <w:shd w:val="clear" w:color="auto" w:fill="FFFFFF"/>
          <w:lang w:val="hy-AM"/>
        </w:rPr>
        <w:t>՝</w:t>
      </w:r>
      <w:r w:rsidRPr="00C815E8">
        <w:rPr>
          <w:rFonts w:ascii="GHEA Grapalat" w:hAnsi="GHEA Grapalat"/>
          <w:color w:val="000000"/>
          <w:szCs w:val="24"/>
          <w:shd w:val="clear" w:color="auto" w:fill="FFFFFF"/>
          <w:lang w:val="hy-AM"/>
        </w:rPr>
        <w:t xml:space="preserve"> </w:t>
      </w:r>
      <w:r>
        <w:rPr>
          <w:rFonts w:ascii="GHEA Grapalat" w:hAnsi="GHEA Grapalat"/>
          <w:szCs w:val="24"/>
          <w:lang w:val="hy-AM"/>
        </w:rPr>
        <w:t xml:space="preserve">Էեկտրոնային համակարգի </w:t>
      </w:r>
      <w:r w:rsidRPr="00657078">
        <w:rPr>
          <w:rFonts w:ascii="GHEA Grapalat" w:hAnsi="GHEA Grapalat"/>
          <w:szCs w:val="24"/>
          <w:lang w:val="hy-AM"/>
        </w:rPr>
        <w:t>ինստիտուցիոնալ ցանցի միջոցով</w:t>
      </w:r>
      <w:r>
        <w:rPr>
          <w:rFonts w:ascii="GHEA Grapalat" w:hAnsi="GHEA Grapalat"/>
          <w:szCs w:val="24"/>
          <w:lang w:val="hy-AM"/>
        </w:rPr>
        <w:t>։</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lastRenderedPageBreak/>
        <w:t>13</w:t>
      </w:r>
      <w:r w:rsidRPr="00657078">
        <w:rPr>
          <w:rFonts w:ascii="Cambria Math" w:hAnsi="Cambria Math" w:cs="Cambria Math"/>
          <w:szCs w:val="24"/>
          <w:lang w:val="hy-AM"/>
        </w:rPr>
        <w:t>․</w:t>
      </w:r>
      <w:r w:rsidRPr="00657078">
        <w:rPr>
          <w:rFonts w:ascii="GHEA Grapalat" w:hAnsi="GHEA Grapalat"/>
          <w:szCs w:val="24"/>
          <w:lang w:val="hy-AM"/>
        </w:rPr>
        <w:t xml:space="preserve"> Էլեկտրոնային եղանակով ներկայացվող փաստաթղթերը ներկայացվում են դրանց բնօրինակների տեսաներածված պատճենները </w:t>
      </w:r>
      <w:r>
        <w:rPr>
          <w:rFonts w:ascii="GHEA Grapalat" w:hAnsi="GHEA Grapalat"/>
          <w:szCs w:val="24"/>
          <w:lang w:val="hy-AM"/>
        </w:rPr>
        <w:t>Է</w:t>
      </w:r>
      <w:r w:rsidRPr="00704A30">
        <w:rPr>
          <w:rFonts w:ascii="GHEA Grapalat" w:hAnsi="GHEA Grapalat"/>
          <w:szCs w:val="24"/>
          <w:lang w:val="hy-AM"/>
        </w:rPr>
        <w:t>լ</w:t>
      </w:r>
      <w:r>
        <w:rPr>
          <w:rFonts w:ascii="GHEA Grapalat" w:hAnsi="GHEA Grapalat"/>
          <w:szCs w:val="24"/>
          <w:lang w:val="hy-AM"/>
        </w:rPr>
        <w:t xml:space="preserve">եկտրոնային համակարգ </w:t>
      </w:r>
      <w:r w:rsidRPr="00657078">
        <w:rPr>
          <w:rFonts w:ascii="GHEA Grapalat" w:hAnsi="GHEA Grapalat"/>
          <w:szCs w:val="24"/>
          <w:lang w:val="hy-AM"/>
        </w:rPr>
        <w:t>վերբեռնելու միջոցով, ընդ որում`</w:t>
      </w:r>
    </w:p>
    <w:p w:rsidR="00B230C0" w:rsidRPr="00657078"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1) փաստաթղթերի տեսաներածված պատճենները պետք է ներկայացվեն PDF ֆորմատի ֆայլերով.</w:t>
      </w:r>
    </w:p>
    <w:p w:rsidR="00B230C0" w:rsidRPr="00704A30" w:rsidRDefault="00B230C0" w:rsidP="00B230C0">
      <w:pPr>
        <w:spacing w:after="240" w:line="360" w:lineRule="auto"/>
        <w:jc w:val="both"/>
        <w:rPr>
          <w:rFonts w:ascii="GHEA Grapalat" w:hAnsi="GHEA Grapalat"/>
          <w:szCs w:val="24"/>
          <w:lang w:val="hy-AM"/>
        </w:rPr>
      </w:pPr>
      <w:r w:rsidRPr="00657078">
        <w:rPr>
          <w:rFonts w:ascii="GHEA Grapalat" w:hAnsi="GHEA Grapalat"/>
          <w:szCs w:val="24"/>
          <w:lang w:val="hy-AM"/>
        </w:rPr>
        <w:t>2) փաստաթղթերի բնօրինակները պետք է տեսաներածված լինեն գունավոր` առնվազն 300 ՀՏՎ (DPI) խտությամբ, այնպես, որպեսզի փաստաթղթի տեսաներածված պատճենի ֆայլը պարունակի բնօրինակ փաստաթուղթն ամբողջությամբ:</w:t>
      </w:r>
      <w:r>
        <w:rPr>
          <w:rFonts w:ascii="GHEA Grapalat" w:hAnsi="GHEA Grapalat"/>
          <w:szCs w:val="24"/>
          <w:lang w:val="hy-AM"/>
        </w:rPr>
        <w:t>»</w:t>
      </w:r>
      <w:r w:rsidRPr="00704A30">
        <w:rPr>
          <w:rFonts w:ascii="GHEA Grapalat" w:hAnsi="GHEA Grapalat"/>
          <w:szCs w:val="24"/>
          <w:lang w:val="hy-AM"/>
        </w:rPr>
        <w:t>:</w:t>
      </w:r>
    </w:p>
    <w:p w:rsidR="005F3D8B" w:rsidRDefault="005F3D8B">
      <w:bookmarkStart w:id="0" w:name="_GoBack"/>
      <w:bookmarkEnd w:id="0"/>
    </w:p>
    <w:sectPr w:rsidR="005F3D8B" w:rsidSect="009362A0">
      <w:headerReference w:type="default" r:id="rId5"/>
      <w:pgSz w:w="11906" w:h="16838" w:code="9"/>
      <w:pgMar w:top="1170" w:right="1016" w:bottom="81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charset w:val="CC"/>
    <w:family w:val="auto"/>
    <w:pitch w:val="variable"/>
    <w:sig w:usb0="A1002E8F" w:usb1="10000008"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CE8" w:rsidRDefault="00B230C0" w:rsidP="00F82CE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7B6"/>
    <w:multiLevelType w:val="hybridMultilevel"/>
    <w:tmpl w:val="4CD87FF8"/>
    <w:lvl w:ilvl="0" w:tplc="CB4EEE54">
      <w:start w:val="1"/>
      <w:numFmt w:val="decimal"/>
      <w:lvlText w:val="%1."/>
      <w:lvlJc w:val="left"/>
      <w:pPr>
        <w:ind w:left="600" w:hanging="60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1C"/>
    <w:rsid w:val="000B2FF7"/>
    <w:rsid w:val="001B491A"/>
    <w:rsid w:val="0034397B"/>
    <w:rsid w:val="005B0EA3"/>
    <w:rsid w:val="005F3D8B"/>
    <w:rsid w:val="008E60F8"/>
    <w:rsid w:val="00A019A7"/>
    <w:rsid w:val="00B230C0"/>
    <w:rsid w:val="00C24F55"/>
    <w:rsid w:val="00CB441E"/>
    <w:rsid w:val="00CF36D1"/>
    <w:rsid w:val="00DF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1E1CA-F6EE-4152-B7DE-4E1EAD77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C0"/>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0C0"/>
    <w:pPr>
      <w:tabs>
        <w:tab w:val="center" w:pos="4513"/>
        <w:tab w:val="right" w:pos="9026"/>
      </w:tabs>
    </w:pPr>
  </w:style>
  <w:style w:type="character" w:customStyle="1" w:styleId="HeaderChar">
    <w:name w:val="Header Char"/>
    <w:basedOn w:val="DefaultParagraphFont"/>
    <w:link w:val="Header"/>
    <w:uiPriority w:val="99"/>
    <w:rsid w:val="00B230C0"/>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1290</Words>
  <Characters>7354</Characters>
  <Application>Microsoft Office Word</Application>
  <DocSecurity>0</DocSecurity>
  <Lines>61</Lines>
  <Paragraphs>17</Paragraphs>
  <ScaleCrop>false</ScaleCrop>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Musayelyan</dc:creator>
  <cp:keywords/>
  <dc:description/>
  <cp:lastModifiedBy>Heghine Musayelyan</cp:lastModifiedBy>
  <cp:revision>2</cp:revision>
  <dcterms:created xsi:type="dcterms:W3CDTF">2021-09-29T06:44:00Z</dcterms:created>
  <dcterms:modified xsi:type="dcterms:W3CDTF">2021-09-29T06:44:00Z</dcterms:modified>
</cp:coreProperties>
</file>