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C" w:rsidRDefault="007154BC" w:rsidP="006B48EA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>Հավելված</w:t>
      </w:r>
    </w:p>
    <w:p w:rsidR="007154BC" w:rsidRDefault="007154BC" w:rsidP="006B48EA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>ՀՀ կառավարության 20</w:t>
      </w:r>
      <w:r>
        <w:rPr>
          <w:rStyle w:val="Strong"/>
          <w:rFonts w:ascii="GHEA Grapalat" w:hAnsi="GHEA Grapalat"/>
          <w:sz w:val="24"/>
          <w:szCs w:val="24"/>
          <w:lang w:val="fr-FR"/>
        </w:rPr>
        <w:t>21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N</w:t>
      </w:r>
      <w:r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-------  Լ</w:t>
      </w:r>
      <w:r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որոշման</w:t>
      </w:r>
    </w:p>
    <w:p w:rsidR="006B48EA" w:rsidRDefault="006B48EA" w:rsidP="006B48EA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B48EA" w:rsidRDefault="006B48EA" w:rsidP="006B48EA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A51BBB" w:rsidRDefault="00A51BBB" w:rsidP="00F62D3B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>ԾՐԱԳԻՐ</w:t>
      </w:r>
    </w:p>
    <w:p w:rsidR="001113A9" w:rsidRPr="00900DA2" w:rsidRDefault="001113A9" w:rsidP="00F62D3B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ՖԻՆԱՆՍՆԵՐԻ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ՆԱԽԱՐԱՐՈՒԹՅԱՆ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«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ՄԵՏԱՂՆԵՐԻ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ՔԱՐԵՐԻ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ՊԵՏԱԿԱՆ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ԳԱՆՁԱՐԱՆ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»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ԳՈՐԾԱԿԱԼՈՒԹՅԱՆ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</w:t>
      </w:r>
      <w:r w:rsidR="00641106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B07687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>-20</w:t>
      </w:r>
      <w:r w:rsidR="001016B8"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B07687">
        <w:rPr>
          <w:rFonts w:ascii="GHEA Grapalat" w:eastAsia="Times New Roman" w:hAnsi="GHEA Grapalat" w:cs="Times New Roman"/>
          <w:b/>
          <w:bCs/>
          <w:sz w:val="24"/>
          <w:szCs w:val="24"/>
        </w:rPr>
        <w:t>4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ԹՎԱԿԱՆՆԵՐԻ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ՄԵՏԱՂՆԵՐԻ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ՔԱՐԵՐԻ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ՊԵՏԱԿԱՆ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ՊԱՀՈՒՍՏՆԵՐԻ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A5EA8"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ՕՏԱՐՄԱՆ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ՄԻՋՈՑԱՌՈՒՄՆԵՐԻ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1113A9" w:rsidRDefault="001113A9" w:rsidP="00F62D3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900D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D36" w:rsidRPr="00900DA2" w:rsidRDefault="00B37D36" w:rsidP="00F62D3B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1113A9" w:rsidRPr="00900DA2" w:rsidRDefault="001113A9" w:rsidP="00B33FD9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00DA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I.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ՆԵՐԱԾՈՒԹՅՈՒՆ</w:t>
      </w:r>
    </w:p>
    <w:p w:rsidR="001113A9" w:rsidRPr="00900DA2" w:rsidRDefault="001113A9" w:rsidP="00F62D3B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900D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3A9" w:rsidRPr="00900DA2" w:rsidRDefault="001113A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քարերի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պահուստը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00DA2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9A5A7E">
        <w:rPr>
          <w:rFonts w:ascii="GHEA Grapalat" w:eastAsia="Times New Roman" w:hAnsi="GHEA Grapalat" w:cs="Times New Roman"/>
          <w:sz w:val="24"/>
          <w:szCs w:val="24"/>
        </w:rPr>
        <w:t>Պ</w:t>
      </w:r>
      <w:r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պահուստ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900DA2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պետության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անհետաձգելի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կարիքների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բավարարման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համար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00DA2">
        <w:rPr>
          <w:rFonts w:ascii="GHEA Grapalat" w:eastAsia="Times New Roman" w:hAnsi="GHEA Grapalat" w:cs="Sylfaen"/>
          <w:sz w:val="24"/>
          <w:szCs w:val="24"/>
        </w:rPr>
        <w:t>որն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արտակարգ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իրավիճակների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պայմաններում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պետության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մետաղներով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ու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քարերով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ինքնաբավությունը</w:t>
      </w:r>
      <w:r w:rsidRPr="00900DA2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113A9" w:rsidRDefault="00A83F70" w:rsidP="00BC2D29">
      <w:pPr>
        <w:pStyle w:val="NoSpacing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2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28531A" w:rsidRPr="00900DA2">
        <w:rPr>
          <w:rFonts w:ascii="GHEA Grapalat" w:eastAsia="Times New Roman" w:hAnsi="GHEA Grapalat" w:cs="Sylfaen"/>
          <w:sz w:val="24"/>
          <w:szCs w:val="24"/>
        </w:rPr>
        <w:t>Վ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 xml:space="preserve">երջին տարիներին </w:t>
      </w:r>
      <w:r w:rsidR="009A5A7E">
        <w:rPr>
          <w:rFonts w:ascii="GHEA Grapalat" w:eastAsia="Times New Roman" w:hAnsi="GHEA Grapalat" w:cs="Sylfaen"/>
          <w:sz w:val="24"/>
          <w:szCs w:val="24"/>
        </w:rPr>
        <w:t>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 պահուստները համալրվել են միայն օրենքով սահմանված կարգով բռնագրավված, հօգուտ պետության տիրազուրկ ճանաչված, պետությանն անցած թանկարժեք մետաղներով, թանկարժեք քարերով և դրանցից պատրաստված իրերով</w:t>
      </w:r>
      <w:r w:rsidR="0028531A" w:rsidRPr="00900DA2">
        <w:rPr>
          <w:rFonts w:ascii="GHEA Grapalat" w:eastAsia="Times New Roman" w:hAnsi="GHEA Grapalat" w:cs="Sylfaen"/>
          <w:sz w:val="24"/>
          <w:szCs w:val="24"/>
        </w:rPr>
        <w:t>: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4F772A" w:rsidRDefault="00617311" w:rsidP="00CC08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</w:rPr>
        <w:t>3.</w:t>
      </w:r>
      <w:r w:rsidRPr="0061731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Շուրջ երկու տասնամյակ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ՀՀ ֆինանսների նախարարության </w:t>
      </w:r>
      <w:r w:rsidR="00FD46B7">
        <w:rPr>
          <w:rFonts w:ascii="GHEA Grapalat" w:hAnsi="GHEA Grapalat"/>
          <w:sz w:val="24"/>
          <w:szCs w:val="24"/>
          <w:lang w:val="hy-AM"/>
        </w:rPr>
        <w:t>&lt;&lt;Թանկարժեք մետաղների և թանկարժեք քարերի պետական գանձարան</w:t>
      </w:r>
      <w:r w:rsidR="00FD46B7">
        <w:rPr>
          <w:rFonts w:ascii="GHEA Grapalat" w:hAnsi="GHEA Grapalat"/>
          <w:bCs/>
          <w:sz w:val="24"/>
          <w:szCs w:val="24"/>
          <w:lang w:val="hy-AM"/>
        </w:rPr>
        <w:t>&gt;&gt;</w:t>
      </w:r>
      <w:r w:rsidR="00FD46B7">
        <w:rPr>
          <w:rFonts w:ascii="GHEA Grapalat" w:hAnsi="GHEA Grapalat"/>
          <w:sz w:val="24"/>
          <w:szCs w:val="24"/>
          <w:lang w:val="hy-AM"/>
        </w:rPr>
        <w:t xml:space="preserve"> գործակալությ</w:t>
      </w:r>
      <w:r w:rsidR="00C17C8C">
        <w:rPr>
          <w:rFonts w:ascii="GHEA Grapalat" w:hAnsi="GHEA Grapalat"/>
          <w:sz w:val="24"/>
          <w:szCs w:val="24"/>
        </w:rPr>
        <w:t>ան</w:t>
      </w:r>
      <w:r w:rsidR="00FD46B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6B7">
        <w:rPr>
          <w:rFonts w:ascii="GHEA Grapalat" w:hAnsi="GHEA Grapalat"/>
          <w:sz w:val="24"/>
          <w:szCs w:val="24"/>
        </w:rPr>
        <w:t xml:space="preserve">(այսուհետև՝ 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գանձարան</w:t>
      </w:r>
      <w:r w:rsidR="00FD46B7">
        <w:rPr>
          <w:rFonts w:ascii="GHEA Grapalat" w:eastAsia="Times New Roman" w:hAnsi="GHEA Grapalat" w:cs="Sylfaen"/>
          <w:sz w:val="24"/>
          <w:szCs w:val="24"/>
        </w:rPr>
        <w:t>)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7516">
        <w:rPr>
          <w:rFonts w:ascii="GHEA Grapalat" w:eastAsia="Times New Roman" w:hAnsi="GHEA Grapalat" w:cs="Sylfaen"/>
          <w:sz w:val="24"/>
          <w:szCs w:val="24"/>
        </w:rPr>
        <w:t>Պ</w:t>
      </w:r>
      <w:r w:rsidR="00CC083B">
        <w:rPr>
          <w:rFonts w:ascii="GHEA Grapalat" w:eastAsia="Times New Roman" w:hAnsi="GHEA Grapalat" w:cs="Sylfaen"/>
          <w:sz w:val="24"/>
          <w:szCs w:val="24"/>
        </w:rPr>
        <w:t>ետական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պահուստներից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քարերի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իրեր</w:t>
      </w:r>
      <w:r>
        <w:rPr>
          <w:rFonts w:ascii="GHEA Grapalat" w:eastAsia="Times New Roman" w:hAnsi="GHEA Grapalat" w:cs="Sylfaen"/>
          <w:sz w:val="24"/>
          <w:szCs w:val="24"/>
        </w:rPr>
        <w:t>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օտարում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չի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իրականացվ</w:t>
      </w:r>
      <w:r w:rsidR="00C17C8C">
        <w:rPr>
          <w:rFonts w:ascii="GHEA Grapalat" w:eastAsia="Times New Roman" w:hAnsi="GHEA Grapalat" w:cs="Sylfaen"/>
          <w:sz w:val="24"/>
          <w:szCs w:val="24"/>
        </w:rPr>
        <w:t>ում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որի </w:t>
      </w:r>
      <w:r w:rsidRPr="00900DA2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նշված արժեքները </w:t>
      </w:r>
      <w:r w:rsidRPr="00900DA2">
        <w:rPr>
          <w:rFonts w:ascii="GHEA Grapalat" w:eastAsia="Times New Roman" w:hAnsi="GHEA Grapalat" w:cs="Sylfaen"/>
          <w:sz w:val="24"/>
          <w:szCs w:val="24"/>
        </w:rPr>
        <w:t>կոր</w:t>
      </w:r>
      <w:r>
        <w:rPr>
          <w:rFonts w:ascii="GHEA Grapalat" w:eastAsia="Times New Roman" w:hAnsi="GHEA Grapalat" w:cs="Sylfaen"/>
          <w:sz w:val="24"/>
          <w:szCs w:val="24"/>
        </w:rPr>
        <w:t>ց</w:t>
      </w:r>
      <w:r w:rsidR="00CE0E08">
        <w:rPr>
          <w:rFonts w:ascii="GHEA Grapalat" w:eastAsia="Times New Roman" w:hAnsi="GHEA Grapalat" w:cs="Sylfaen"/>
          <w:sz w:val="24"/>
          <w:szCs w:val="24"/>
        </w:rPr>
        <w:t>նում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իրենց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արդիականությունը</w:t>
      </w:r>
      <w:r>
        <w:rPr>
          <w:rFonts w:ascii="GHEA Grapalat" w:eastAsia="Times New Roman" w:hAnsi="GHEA Grapalat" w:cs="Sylfaen"/>
          <w:sz w:val="24"/>
          <w:szCs w:val="24"/>
        </w:rPr>
        <w:t>`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ապրանքային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տեսքը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617311" w:rsidRPr="00617311" w:rsidRDefault="00C63539" w:rsidP="00CC083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4.</w:t>
      </w:r>
      <w:r w:rsidR="00C17C8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E0E0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Պետական գանձարանը որդեգրել է մոտեցում, որ </w:t>
      </w:r>
      <w:r w:rsidR="00117516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ետական </w:t>
      </w:r>
      <w:r w:rsidR="00CC083B">
        <w:rPr>
          <w:rFonts w:ascii="GHEA Grapalat" w:eastAsia="Times New Roman" w:hAnsi="GHEA Grapalat" w:cs="Sylfaen"/>
          <w:sz w:val="24"/>
          <w:szCs w:val="24"/>
        </w:rPr>
        <w:t>պահուստներում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պետք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է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կուտակել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միայն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բարձր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լիկվիդայնություն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ստանդարտին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lastRenderedPageBreak/>
        <w:t>ձուլակտորներ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>
        <w:rPr>
          <w:rFonts w:ascii="GHEA Grapalat" w:eastAsia="Times New Roman" w:hAnsi="GHEA Grapalat" w:cs="Sylfaen"/>
          <w:sz w:val="24"/>
          <w:szCs w:val="24"/>
        </w:rPr>
        <w:t>և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="00CC083B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բարձր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գեղարվեստական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արժեք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ունեցող</w:t>
      </w:r>
      <w:r w:rsidR="00CC083B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C083B" w:rsidRPr="00900DA2">
        <w:rPr>
          <w:rFonts w:ascii="GHEA Grapalat" w:eastAsia="Times New Roman" w:hAnsi="GHEA Grapalat" w:cs="Sylfaen"/>
          <w:sz w:val="24"/>
          <w:szCs w:val="24"/>
        </w:rPr>
        <w:t>իրեր</w:t>
      </w:r>
      <w:r w:rsidR="00CC083B" w:rsidRPr="00CC083B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1113A9" w:rsidRPr="00CC083B" w:rsidRDefault="00C6353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617311">
        <w:rPr>
          <w:rFonts w:ascii="GHEA Grapalat" w:eastAsia="Times New Roman" w:hAnsi="GHEA Grapalat" w:cs="Times New Roman"/>
          <w:sz w:val="24"/>
          <w:szCs w:val="24"/>
        </w:rPr>
        <w:t>Խ</w:t>
      </w:r>
      <w:r w:rsidR="00617311" w:rsidRPr="00900DA2">
        <w:rPr>
          <w:rFonts w:ascii="GHEA Grapalat" w:eastAsia="Times New Roman" w:hAnsi="GHEA Grapalat" w:cs="Sylfaen"/>
          <w:sz w:val="24"/>
          <w:szCs w:val="24"/>
        </w:rPr>
        <w:t>նդրի</w:t>
      </w:r>
      <w:r w:rsidR="00617311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17311" w:rsidRPr="00900DA2">
        <w:rPr>
          <w:rFonts w:ascii="GHEA Grapalat" w:eastAsia="Times New Roman" w:hAnsi="GHEA Grapalat" w:cs="Sylfaen"/>
          <w:sz w:val="24"/>
          <w:szCs w:val="24"/>
        </w:rPr>
        <w:t>լուծումը</w:t>
      </w:r>
      <w:r w:rsidR="00617311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17311" w:rsidRPr="00900DA2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="00617311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17311"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="00617311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պահուստների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լիարժեք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ու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դարձնելու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գործընթացների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համակարգված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հսկողություն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="00617311" w:rsidRPr="00CC083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անհրաժեշտությամբ</w:t>
      </w:r>
      <w:r w:rsidR="001113A9" w:rsidRPr="00CC083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1113A9" w:rsidRPr="00CC083B" w:rsidRDefault="001113A9" w:rsidP="00900DA2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CC083B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</w:p>
    <w:p w:rsidR="00B37D36" w:rsidRDefault="00B37D36" w:rsidP="00900DA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CD4A40" w:rsidRPr="00D41BA1" w:rsidRDefault="001113A9" w:rsidP="00B33FD9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II.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ԹԱՆԿԱՐԺԵՔ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ՄԵՏԱՂՆԵՐԻ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ԹԱՆԿԱՐԺԵՔ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ՔԱՐԵՐԻ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ՊԵՏԱԿԱՆ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ՊԱՀՈՒՍՏԻ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ԴՐԱ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ԲԱՂԿԱՑՈՒՑԻՉ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ՄԱՍԸ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ԿԱԶՄՈՂ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ԱԶԳԱՅԻՆ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ՊԱՀՈՒՍՏԻ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D41BA1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ՆԿԱՐԱԳԻՐԸ</w:t>
      </w:r>
    </w:p>
    <w:p w:rsidR="001113A9" w:rsidRPr="00D41BA1" w:rsidRDefault="001113A9" w:rsidP="00900DA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</w:p>
    <w:p w:rsidR="00733905" w:rsidRPr="00900DA2" w:rsidRDefault="00C6353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1113A9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733905" w:rsidRPr="00943E9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733905" w:rsidRPr="00943E9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97DEB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ֆինանսների նախարարի 2018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թվականի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97DEB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հոկտեմբերի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2-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ի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</w:t>
      </w:r>
      <w:r w:rsidR="00A97DEB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487-Լ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97DEB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հրամանի</w:t>
      </w:r>
      <w:r w:rsidR="00EF1296" w:rsidRPr="00943E9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EF1296" w:rsidRPr="00943E96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6C389E">
        <w:rPr>
          <w:rFonts w:ascii="GHEA Grapalat" w:eastAsia="Times New Roman" w:hAnsi="GHEA Grapalat" w:cs="Sylfaen"/>
          <w:sz w:val="24"/>
          <w:szCs w:val="24"/>
        </w:rPr>
        <w:t>ի</w:t>
      </w:r>
      <w:r w:rsidR="00EF1296" w:rsidRPr="00943E9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C389E">
        <w:rPr>
          <w:rFonts w:ascii="GHEA Grapalat" w:eastAsia="Times New Roman" w:hAnsi="GHEA Grapalat" w:cs="Sylfaen"/>
          <w:sz w:val="24"/>
          <w:szCs w:val="24"/>
          <w:lang w:val="af-ZA"/>
        </w:rPr>
        <w:t xml:space="preserve">3-րդ գլխի </w:t>
      </w:r>
      <w:r w:rsidR="00A97DEB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րդ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կետի</w:t>
      </w:r>
      <w:r w:rsidR="00A97DEB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3-րդ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ենթակետի՝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hAnsi="GHEA Grapalat"/>
          <w:sz w:val="24"/>
          <w:szCs w:val="24"/>
        </w:rPr>
        <w:t>Պետական</w:t>
      </w:r>
      <w:r w:rsidR="00FD46B7" w:rsidRPr="00FD4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FD46B7">
        <w:rPr>
          <w:rFonts w:ascii="GHEA Grapalat" w:hAnsi="GHEA Grapalat"/>
          <w:sz w:val="24"/>
          <w:szCs w:val="24"/>
        </w:rPr>
        <w:t>գանձարանի</w:t>
      </w:r>
      <w:r w:rsidR="00FD46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գործառույթներից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92B15">
        <w:rPr>
          <w:rFonts w:ascii="GHEA Grapalat" w:eastAsia="Times New Roman" w:hAnsi="GHEA Grapalat" w:cs="Times New Roman"/>
          <w:sz w:val="24"/>
          <w:szCs w:val="24"/>
          <w:lang w:val="af-ZA"/>
        </w:rPr>
        <w:t>է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43E96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33905" w:rsidRPr="00943E9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90B5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կառավարության կողմից սահմանված կարգով և չափով 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մետաղների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քարերի</w:t>
      </w:r>
      <w:r w:rsidR="00490B57" w:rsidRPr="00490B5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90B57">
        <w:rPr>
          <w:rFonts w:ascii="GHEA Grapalat" w:eastAsia="Times New Roman" w:hAnsi="GHEA Grapalat" w:cs="Sylfaen"/>
          <w:sz w:val="24"/>
          <w:szCs w:val="24"/>
        </w:rPr>
        <w:t>և</w:t>
      </w:r>
      <w:r w:rsidR="00490B57" w:rsidRPr="00490B5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90B57">
        <w:rPr>
          <w:rFonts w:ascii="GHEA Grapalat" w:eastAsia="Times New Roman" w:hAnsi="GHEA Grapalat" w:cs="Sylfaen"/>
          <w:sz w:val="24"/>
          <w:szCs w:val="24"/>
        </w:rPr>
        <w:t>դրանցից</w:t>
      </w:r>
      <w:r w:rsidR="00490B57" w:rsidRPr="00490B5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իրերի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պահուստներից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97DEB">
        <w:rPr>
          <w:rFonts w:ascii="GHEA Grapalat" w:eastAsia="Times New Roman" w:hAnsi="GHEA Grapalat" w:cs="Times New Roman"/>
          <w:sz w:val="24"/>
          <w:szCs w:val="24"/>
          <w:lang w:val="af-ZA"/>
        </w:rPr>
        <w:t>բացթողումը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բաց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թողնված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դիմաց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վճարումների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գանձումը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733905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բյուջեի</w:t>
      </w:r>
      <w:r w:rsidR="00733905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եկամտային</w:t>
      </w:r>
      <w:r w:rsidR="00733905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մաս</w:t>
      </w:r>
      <w:r w:rsidR="00733905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մուտքագրումը</w:t>
      </w:r>
      <w:r w:rsidR="00A97DEB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1113A9" w:rsidRPr="00900DA2" w:rsidRDefault="001113A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63539">
        <w:rPr>
          <w:rFonts w:ascii="GHEA Grapalat" w:eastAsia="Times New Roman" w:hAnsi="GHEA Grapalat" w:cs="Times New Roman"/>
          <w:sz w:val="24"/>
          <w:szCs w:val="24"/>
          <w:lang w:val="af-ZA"/>
        </w:rPr>
        <w:t>7.</w:t>
      </w:r>
      <w:r w:rsidR="00E92B15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մասին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Pr="00900DA2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օրենքի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17-</w:t>
      </w:r>
      <w:r w:rsidRPr="00900DA2">
        <w:rPr>
          <w:rFonts w:ascii="GHEA Grapalat" w:eastAsia="Times New Roman" w:hAnsi="GHEA Grapalat" w:cs="Sylfaen"/>
          <w:sz w:val="24"/>
          <w:szCs w:val="24"/>
        </w:rPr>
        <w:t>րդ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Pr="00900DA2">
        <w:rPr>
          <w:rFonts w:ascii="GHEA Grapalat" w:eastAsia="Times New Roman" w:hAnsi="GHEA Grapalat" w:cs="Sylfaen"/>
          <w:sz w:val="24"/>
          <w:szCs w:val="24"/>
        </w:rPr>
        <w:t>րդ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մասի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պահանջի</w:t>
      </w:r>
      <w:r w:rsidR="00CE74EE" w:rsidRPr="00CE74E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E74E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eastAsia="Times New Roman" w:hAnsi="GHEA Grapalat" w:cs="Sylfaen"/>
          <w:sz w:val="24"/>
          <w:szCs w:val="24"/>
        </w:rPr>
        <w:t>Պ</w:t>
      </w:r>
      <w:r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գանձարանն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լիազորված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քարերի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900DA2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նաև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900DA2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բանկի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հաշվեկշռում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900DA2">
        <w:rPr>
          <w:rFonts w:ascii="GHEA Grapalat" w:eastAsia="Times New Roman" w:hAnsi="GHEA Grapalat" w:cs="Sylfaen"/>
          <w:sz w:val="24"/>
          <w:szCs w:val="24"/>
        </w:rPr>
        <w:t>հաշվառումն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ու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1113A9" w:rsidRPr="00900DA2" w:rsidRDefault="00C6353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1113A9" w:rsidRPr="00900DA2">
        <w:rPr>
          <w:rFonts w:ascii="GHEA Grapalat" w:eastAsia="Times New Roman" w:hAnsi="GHEA Grapalat" w:cs="Times New Roman"/>
          <w:sz w:val="24"/>
          <w:szCs w:val="24"/>
        </w:rPr>
        <w:t>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մասը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կազմող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գույքագրման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գանձարանին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1113A9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1113A9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գանձարանը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հստակեցրել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ոչ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առևտրային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100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տոկոս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մասնակցությամբ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անձանց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lastRenderedPageBreak/>
        <w:t>գործող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միջնակարգ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ավագ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դպրոցների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հաշվեկշիռներում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հաշվառված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շարժի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որակական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վիճակի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մասին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տվյալները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2A636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Թվով </w:t>
      </w:r>
      <w:r w:rsidR="0036482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96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կազմակերպություններից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ճշգրտվել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մուտքագրվել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բազա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1113A9" w:rsidRPr="00D850C7" w:rsidRDefault="00C6353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գանձարանի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կողմից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77907" w:rsidRPr="00900DA2">
        <w:rPr>
          <w:rFonts w:ascii="GHEA Grapalat" w:eastAsia="Times New Roman" w:hAnsi="GHEA Grapalat" w:cs="Times New Roman"/>
          <w:sz w:val="24"/>
          <w:szCs w:val="24"/>
        </w:rPr>
        <w:t>մշակութային</w:t>
      </w:r>
      <w:r w:rsidR="00B7790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77907" w:rsidRPr="00900DA2">
        <w:rPr>
          <w:rFonts w:ascii="GHEA Grapalat" w:eastAsia="Times New Roman" w:hAnsi="GHEA Grapalat" w:cs="Times New Roman"/>
          <w:sz w:val="24"/>
          <w:szCs w:val="24"/>
        </w:rPr>
        <w:t>օջախների</w:t>
      </w:r>
      <w:r w:rsidR="00B7790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B77907" w:rsidRPr="00900DA2">
        <w:rPr>
          <w:rFonts w:ascii="GHEA Grapalat" w:eastAsia="Times New Roman" w:hAnsi="GHEA Grapalat" w:cs="Times New Roman"/>
          <w:sz w:val="24"/>
          <w:szCs w:val="24"/>
        </w:rPr>
        <w:t>թանգարանների</w:t>
      </w:r>
      <w:r w:rsidR="00B7790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հաշվեկշիռներում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գտնվող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տարանջատվ</w:t>
      </w:r>
      <w:r w:rsidR="007423EA">
        <w:rPr>
          <w:rFonts w:ascii="GHEA Grapalat" w:eastAsia="Times New Roman" w:hAnsi="GHEA Grapalat" w:cs="Sylfaen"/>
          <w:sz w:val="24"/>
          <w:szCs w:val="24"/>
        </w:rPr>
        <w:t>ած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դասակարգվ</w:t>
      </w:r>
      <w:r w:rsidR="007423EA">
        <w:rPr>
          <w:rFonts w:ascii="GHEA Grapalat" w:eastAsia="Times New Roman" w:hAnsi="GHEA Grapalat" w:cs="Sylfaen"/>
          <w:sz w:val="24"/>
          <w:szCs w:val="24"/>
        </w:rPr>
        <w:t>ած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ըստ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ազգային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անձեռնմխելի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ենթակա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չեն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օտարման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):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Ազգային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ամփոփ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տվյալներն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ոսկի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2F32BD" w:rsidRPr="00D850C7">
        <w:rPr>
          <w:rFonts w:ascii="GHEA Grapalat" w:eastAsia="Times New Roman" w:hAnsi="GHEA Grapalat" w:cs="Sylfaen"/>
          <w:sz w:val="24"/>
          <w:szCs w:val="24"/>
          <w:lang w:val="af-ZA"/>
        </w:rPr>
        <w:t>65.9</w:t>
      </w:r>
      <w:r w:rsidR="00881C45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81C45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արծաթ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881C45" w:rsidRPr="00D850C7">
        <w:rPr>
          <w:rFonts w:ascii="GHEA Grapalat" w:eastAsia="Times New Roman" w:hAnsi="GHEA Grapalat" w:cs="Sylfaen"/>
          <w:sz w:val="24"/>
          <w:szCs w:val="24"/>
          <w:lang w:val="af-ZA"/>
        </w:rPr>
        <w:t>14</w:t>
      </w:r>
      <w:r w:rsidR="002F32BD" w:rsidRPr="00D850C7">
        <w:rPr>
          <w:rFonts w:ascii="GHEA Grapalat" w:eastAsia="Times New Roman" w:hAnsi="GHEA Grapalat" w:cs="Sylfaen"/>
          <w:sz w:val="24"/>
          <w:szCs w:val="24"/>
          <w:lang w:val="af-ZA"/>
        </w:rPr>
        <w:t>53.2</w:t>
      </w:r>
      <w:r w:rsidR="00881C45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81C45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պլատին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47</w:t>
      </w:r>
      <w:r w:rsidR="002F32BD" w:rsidRPr="00D850C7">
        <w:rPr>
          <w:rFonts w:ascii="GHEA Grapalat" w:eastAsia="Times New Roman" w:hAnsi="GHEA Grapalat" w:cs="Sylfaen"/>
          <w:sz w:val="24"/>
          <w:szCs w:val="24"/>
          <w:lang w:val="af-ZA"/>
        </w:rPr>
        <w:t>7.5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գրամ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պալադիում</w:t>
      </w:r>
      <w:r w:rsidR="000C69CC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0.02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գրամ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մետաղների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համաձուլվածք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</w:t>
      </w:r>
      <w:r w:rsidR="002F32BD" w:rsidRPr="00D850C7">
        <w:rPr>
          <w:rFonts w:ascii="GHEA Grapalat" w:eastAsia="Times New Roman" w:hAnsi="GHEA Grapalat" w:cs="Sylfaen"/>
          <w:sz w:val="24"/>
          <w:szCs w:val="24"/>
          <w:lang w:val="af-ZA"/>
        </w:rPr>
        <w:t>96</w:t>
      </w:r>
      <w:r w:rsidR="00881C45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F32BD" w:rsidRPr="00D850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881C45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81C45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953B6" w:rsidRPr="001953B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3B6">
        <w:rPr>
          <w:rFonts w:ascii="GHEA Grapalat" w:eastAsia="Times New Roman" w:hAnsi="GHEA Grapalat" w:cs="Sylfaen"/>
          <w:sz w:val="24"/>
          <w:szCs w:val="24"/>
          <w:lang w:val="af-ZA"/>
        </w:rPr>
        <w:t>(առ 01.01.2021թ)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881C45" w:rsidRPr="00D850C7" w:rsidRDefault="00C6353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10.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ոչ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առևտրային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100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տոկոս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մասնակցությամբ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անձանց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հաշվեկշիռներում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առկա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ամփոփ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տվյալներն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ոսկի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405FB0" w:rsidRPr="00D850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արծաթ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E7204F" w:rsidRPr="00D850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պլատին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63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պալադիում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0.2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01DC9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իրիդիում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10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ռոդիում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0.3 </w:t>
      </w:r>
      <w:r w:rsidR="00201DC9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օսմիում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2.23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գրամ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ինչպես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նաև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սարքավորումների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մեջ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ոսկի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E7204F" w:rsidRPr="00D850C7">
        <w:rPr>
          <w:rFonts w:ascii="GHEA Grapalat" w:eastAsia="Times New Roman" w:hAnsi="GHEA Grapalat" w:cs="Sylfaen"/>
          <w:sz w:val="24"/>
          <w:szCs w:val="24"/>
          <w:lang w:val="af-ZA"/>
        </w:rPr>
        <w:t>8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արծաթ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2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E7204F" w:rsidRPr="00D850C7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պլատին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.5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պալադիում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9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.1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929DB" w:rsidRPr="00E7204F">
        <w:rPr>
          <w:rFonts w:ascii="GHEA Grapalat" w:eastAsia="Times New Roman" w:hAnsi="GHEA Grapalat" w:cs="Sylfaen"/>
          <w:sz w:val="24"/>
          <w:szCs w:val="24"/>
        </w:rPr>
        <w:t>կգ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ռոդիում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8929DB" w:rsidRPr="00D850C7">
        <w:rPr>
          <w:rFonts w:ascii="GHEA Grapalat" w:eastAsia="Times New Roman" w:hAnsi="GHEA Grapalat" w:cs="Sylfaen"/>
          <w:sz w:val="24"/>
          <w:szCs w:val="24"/>
          <w:lang w:val="af-ZA"/>
        </w:rPr>
        <w:t>0.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գրամ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իրիդիում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0.</w:t>
      </w:r>
      <w:r w:rsidR="00A97DDA" w:rsidRPr="00D850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E7204F">
        <w:rPr>
          <w:rFonts w:ascii="GHEA Grapalat" w:eastAsia="Times New Roman" w:hAnsi="GHEA Grapalat" w:cs="Sylfaen"/>
          <w:sz w:val="24"/>
          <w:szCs w:val="24"/>
        </w:rPr>
        <w:t>գրամ</w:t>
      </w:r>
      <w:r w:rsidR="001953B6" w:rsidRPr="001953B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3B6">
        <w:rPr>
          <w:rFonts w:ascii="GHEA Grapalat" w:eastAsia="Times New Roman" w:hAnsi="GHEA Grapalat" w:cs="Sylfaen"/>
          <w:sz w:val="24"/>
          <w:szCs w:val="24"/>
          <w:lang w:val="af-ZA"/>
        </w:rPr>
        <w:t>(առ 01.01.2021թ)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1113A9" w:rsidRPr="004D588C" w:rsidRDefault="00C6353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11</w:t>
      </w:r>
      <w:r w:rsidR="001113A9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գանձարանում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գտնվող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ամփոփ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տվյալներն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ոսկյա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80,0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մետաղական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ոսկի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14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արծաթյա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իրեր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74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մետաղական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արծաթ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8D3AA1" w:rsidRPr="00D850C7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8D3AA1" w:rsidRPr="00D850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0A725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արծաթի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և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ոչ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մետաղի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համադրությամբ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զարդեր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4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7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պլատին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,0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պալադիում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201DC9" w:rsidRPr="00D850C7">
        <w:rPr>
          <w:rFonts w:ascii="GHEA Grapalat" w:eastAsia="Times New Roman" w:hAnsi="GHEA Grapalat" w:cs="Sylfaen"/>
          <w:sz w:val="24"/>
          <w:szCs w:val="24"/>
          <w:lang w:val="af-ZA"/>
        </w:rPr>
        <w:t>4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կգ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օսմիումի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օքսիդ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4.32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գրամ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քարեր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ադամանդ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ադամանդի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հումք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)` 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3575.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8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կարատ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քարեր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ալմաստի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քարեր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հումք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)` 762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կարատ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քարեր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զմրուխտ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)` 256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կարատ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աճեցված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կուլտիվացված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)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մարգարիտ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102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,8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քարեր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E24BE4" w:rsidRPr="00D850C7">
        <w:rPr>
          <w:rFonts w:ascii="GHEA Grapalat" w:eastAsia="Times New Roman" w:hAnsi="GHEA Grapalat" w:cs="Sylfaen"/>
          <w:sz w:val="24"/>
          <w:szCs w:val="24"/>
          <w:lang w:val="af-ZA"/>
        </w:rPr>
        <w:t>4795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հատ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արհեստական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քարերից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շարաններ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1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,2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կ</w:t>
      </w:r>
      <w:r w:rsidR="00CD3BF8" w:rsidRPr="005B6C0D">
        <w:rPr>
          <w:rFonts w:ascii="GHEA Grapalat" w:eastAsia="Times New Roman" w:hAnsi="GHEA Grapalat" w:cs="Sylfaen"/>
          <w:sz w:val="24"/>
          <w:szCs w:val="24"/>
        </w:rPr>
        <w:t>գ</w:t>
      </w:r>
      <w:r w:rsidR="00CD3BF8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կիսաթանկարժեք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քարեր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>` 417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113A9" w:rsidRPr="005B6C0D">
        <w:rPr>
          <w:rFonts w:ascii="GHEA Grapalat" w:eastAsia="Times New Roman" w:hAnsi="GHEA Grapalat" w:cs="Sylfaen"/>
          <w:sz w:val="24"/>
          <w:szCs w:val="24"/>
        </w:rPr>
        <w:t>կարատ</w:t>
      </w:r>
      <w:r w:rsidR="001113A9" w:rsidRPr="00D850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  <w:r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900DA2">
        <w:rPr>
          <w:rFonts w:ascii="GHEA Grapalat" w:eastAsia="Times New Roman" w:hAnsi="GHEA Grapalat" w:cs="Sylfaen"/>
          <w:sz w:val="24"/>
          <w:szCs w:val="24"/>
        </w:rPr>
        <w:t>գանձարանում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900DA2">
        <w:rPr>
          <w:rFonts w:ascii="GHEA Grapalat" w:eastAsia="Times New Roman" w:hAnsi="GHEA Grapalat" w:cs="Sylfaen"/>
          <w:sz w:val="24"/>
          <w:szCs w:val="24"/>
        </w:rPr>
        <w:t>գտնվող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900DA2">
        <w:rPr>
          <w:rFonts w:ascii="GHEA Grapalat" w:eastAsia="Times New Roman" w:hAnsi="GHEA Grapalat" w:cs="Sylfaen"/>
          <w:sz w:val="24"/>
          <w:szCs w:val="24"/>
        </w:rPr>
        <w:t>պահուստի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5B6C0D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444997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44997" w:rsidRPr="005B6C0D">
        <w:rPr>
          <w:rFonts w:ascii="GHEA Grapalat" w:eastAsia="Times New Roman" w:hAnsi="GHEA Grapalat" w:cs="Sylfaen"/>
          <w:sz w:val="24"/>
          <w:szCs w:val="24"/>
        </w:rPr>
        <w:t>արժեքը</w:t>
      </w:r>
      <w:r w:rsidR="00444997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3723A7">
        <w:rPr>
          <w:rFonts w:ascii="GHEA Grapalat" w:eastAsia="Times New Roman" w:hAnsi="GHEA Grapalat" w:cs="Sylfaen"/>
          <w:sz w:val="24"/>
          <w:szCs w:val="24"/>
          <w:lang w:val="af-ZA"/>
        </w:rPr>
        <w:t xml:space="preserve">01.01.2021թ. դրությամբ </w:t>
      </w:r>
      <w:r w:rsidR="000E2E63" w:rsidRPr="005B6C0D">
        <w:rPr>
          <w:rFonts w:ascii="GHEA Grapalat" w:eastAsia="Times New Roman" w:hAnsi="GHEA Grapalat" w:cs="Sylfaen"/>
          <w:sz w:val="24"/>
          <w:szCs w:val="24"/>
        </w:rPr>
        <w:t>կազմում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0E2E63" w:rsidRPr="005B6C0D">
        <w:rPr>
          <w:rFonts w:ascii="GHEA Grapalat" w:eastAsia="Times New Roman" w:hAnsi="GHEA Grapalat" w:cs="Sylfaen"/>
          <w:sz w:val="24"/>
          <w:szCs w:val="24"/>
        </w:rPr>
        <w:t>է</w:t>
      </w:r>
      <w:r w:rsidR="00444997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6AC" w:rsidRPr="005B6C0D">
        <w:rPr>
          <w:rFonts w:ascii="GHEA Grapalat" w:eastAsia="Times New Roman" w:hAnsi="GHEA Grapalat" w:cs="Sylfaen"/>
          <w:sz w:val="24"/>
          <w:szCs w:val="24"/>
        </w:rPr>
        <w:t>շուրջ</w:t>
      </w:r>
      <w:r w:rsidR="005B6C0D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6AC" w:rsidRPr="005B6C0D">
        <w:rPr>
          <w:rFonts w:ascii="GHEA Grapalat" w:eastAsia="Times New Roman" w:hAnsi="GHEA Grapalat" w:cs="Sylfaen"/>
          <w:sz w:val="24"/>
          <w:szCs w:val="24"/>
        </w:rPr>
        <w:t>երկու</w:t>
      </w:r>
      <w:r w:rsidR="001956AC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6AC" w:rsidRPr="005B6C0D">
        <w:rPr>
          <w:rFonts w:ascii="GHEA Grapalat" w:eastAsia="Times New Roman" w:hAnsi="GHEA Grapalat" w:cs="Sylfaen"/>
          <w:sz w:val="24"/>
          <w:szCs w:val="24"/>
        </w:rPr>
        <w:t>միլիարդ</w:t>
      </w:r>
      <w:r w:rsidR="001956AC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6AC" w:rsidRPr="005B6C0D">
        <w:rPr>
          <w:rFonts w:ascii="GHEA Grapalat" w:eastAsia="Times New Roman" w:hAnsi="GHEA Grapalat" w:cs="Sylfaen"/>
          <w:sz w:val="24"/>
          <w:szCs w:val="24"/>
        </w:rPr>
        <w:t>հարյուր</w:t>
      </w:r>
      <w:r w:rsidR="001956AC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56AC" w:rsidRPr="005B6C0D">
        <w:rPr>
          <w:rFonts w:ascii="GHEA Grapalat" w:eastAsia="Times New Roman" w:hAnsi="GHEA Grapalat" w:cs="Sylfaen"/>
          <w:sz w:val="24"/>
          <w:szCs w:val="24"/>
        </w:rPr>
        <w:t>հիսունվեց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միլիոն</w:t>
      </w:r>
      <w:r w:rsidR="005B6C0D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B6C0D" w:rsidRPr="005B6C0D">
        <w:rPr>
          <w:rFonts w:ascii="GHEA Grapalat" w:eastAsia="Times New Roman" w:hAnsi="GHEA Grapalat" w:cs="Sylfaen"/>
          <w:sz w:val="24"/>
          <w:szCs w:val="24"/>
        </w:rPr>
        <w:t>ՀՀ</w:t>
      </w:r>
      <w:r w:rsidR="00B77907"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77907" w:rsidRPr="005B6C0D">
        <w:rPr>
          <w:rFonts w:ascii="GHEA Grapalat" w:eastAsia="Times New Roman" w:hAnsi="GHEA Grapalat" w:cs="Sylfaen"/>
          <w:sz w:val="24"/>
          <w:szCs w:val="24"/>
        </w:rPr>
        <w:t>դրամ</w:t>
      </w:r>
      <w:r w:rsidR="000E2E63" w:rsidRPr="00D850C7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  <w:r w:rsidRPr="00D850C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E7DCD" w:rsidRPr="004D588C">
        <w:rPr>
          <w:rFonts w:ascii="GHEA Grapalat" w:eastAsia="Times New Roman" w:hAnsi="GHEA Grapalat" w:cs="Sylfaen"/>
          <w:sz w:val="24"/>
          <w:szCs w:val="24"/>
          <w:lang w:val="af-ZA"/>
        </w:rPr>
        <w:t>(տես՝ կից Աղյուսակ 3):</w:t>
      </w:r>
    </w:p>
    <w:p w:rsidR="00DE46A4" w:rsidRPr="00900DA2" w:rsidRDefault="00DE46A4" w:rsidP="00900DA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0368B6" w:rsidRDefault="000368B6" w:rsidP="00B33FD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1113A9" w:rsidRPr="00900DA2" w:rsidRDefault="001113A9" w:rsidP="00B33FD9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lastRenderedPageBreak/>
        <w:t xml:space="preserve">III.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ԾՐԱԳՐԻ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ԽՆԴԻՐՆԵՐԸ</w:t>
      </w:r>
    </w:p>
    <w:p w:rsidR="001113A9" w:rsidRPr="00900DA2" w:rsidRDefault="001113A9" w:rsidP="00900DA2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</w:p>
    <w:p w:rsidR="00733905" w:rsidRPr="00900DA2" w:rsidRDefault="001113A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366C6E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1996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թվականից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հետո</w:t>
      </w:r>
      <w:r w:rsidR="00FD46B7" w:rsidRPr="00FD46B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պահուստներից</w:t>
      </w:r>
      <w:r w:rsidR="002A6363" w:rsidRPr="002A636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քարերի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ինչպես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նաև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 w:rsidRPr="00900DA2">
        <w:rPr>
          <w:rFonts w:ascii="GHEA Grapalat" w:eastAsia="Times New Roman" w:hAnsi="GHEA Grapalat" w:cs="Sylfaen"/>
          <w:sz w:val="24"/>
          <w:szCs w:val="24"/>
        </w:rPr>
        <w:t>իրերի</w:t>
      </w:r>
      <w:r w:rsidR="00FD46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  <w:lang w:val="af-ZA"/>
        </w:rPr>
        <w:t>իրացում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հրապարակային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աճուրդների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չի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իրականացվել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որի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գանձարանում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կուտակվել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բավարար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քանակությամբ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քարեր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ինչպես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նաև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ու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33905" w:rsidRPr="00900DA2">
        <w:rPr>
          <w:rFonts w:ascii="GHEA Grapalat" w:eastAsia="Times New Roman" w:hAnsi="GHEA Grapalat" w:cs="Sylfaen"/>
          <w:sz w:val="24"/>
          <w:szCs w:val="24"/>
        </w:rPr>
        <w:t>իրեր</w:t>
      </w:r>
      <w:r w:rsidR="00733905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AC4BB7" w:rsidRPr="00900DA2" w:rsidRDefault="00FD359C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366C6E">
        <w:rPr>
          <w:rFonts w:ascii="GHEA Grapalat" w:eastAsia="Times New Roman" w:hAnsi="GHEA Grapalat" w:cs="Sylfaen"/>
          <w:sz w:val="24"/>
          <w:szCs w:val="24"/>
          <w:lang w:val="af-ZA"/>
        </w:rPr>
        <w:t>3</w:t>
      </w:r>
      <w:r w:rsidR="00AC4BB7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Բացի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D46B7">
        <w:rPr>
          <w:rFonts w:ascii="GHEA Grapalat" w:eastAsia="Times New Roman" w:hAnsi="GHEA Grapalat" w:cs="Sylfaen"/>
          <w:sz w:val="24"/>
          <w:szCs w:val="24"/>
        </w:rPr>
        <w:t>Պ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գանձարանում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գտնվող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ստանդարտին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ձուլակտորներից</w:t>
      </w:r>
      <w:r w:rsidR="00AC4BB7" w:rsidRPr="00900DA2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="00AC4BB7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բարձր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գեղարվեստական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արժեք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ունեցող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իրերից՝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մնացած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արժեքների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պահպանումը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ոչ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աննպատակահարմար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քանի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որ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մետաղներից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ու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պատրաստված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իրերը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տարիների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կորցնում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են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իրենց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արդիականությունը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կորցնելով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ապրանքային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տեսքը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4BB7" w:rsidRPr="00900DA2">
        <w:rPr>
          <w:rFonts w:ascii="GHEA Grapalat" w:eastAsia="Times New Roman" w:hAnsi="GHEA Grapalat" w:cs="Sylfaen"/>
          <w:sz w:val="24"/>
          <w:szCs w:val="24"/>
        </w:rPr>
        <w:t>արժեքը</w:t>
      </w:r>
      <w:r w:rsidR="00AC4BB7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F8484C" w:rsidRPr="00900DA2" w:rsidRDefault="00F8484C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1113A9" w:rsidRPr="00900DA2" w:rsidRDefault="001113A9" w:rsidP="00B33FD9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IV.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ԾՐԱԳՐԻ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ԳՈՐԾՈՂՈՒԹՅՈՒՆՆԵՐԸ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b/>
          <w:bCs/>
          <w:sz w:val="24"/>
          <w:szCs w:val="24"/>
        </w:rPr>
        <w:t>ՄԻՋՈՑԱՌՈՒՄՆԵՐԸ</w:t>
      </w:r>
    </w:p>
    <w:p w:rsidR="00B37D36" w:rsidRDefault="001113A9" w:rsidP="0007610C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</w:p>
    <w:p w:rsidR="001113A9" w:rsidRPr="00900DA2" w:rsidRDefault="001113A9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366C6E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900DA2">
        <w:rPr>
          <w:rFonts w:ascii="GHEA Grapalat" w:eastAsia="Times New Roman" w:hAnsi="GHEA Grapalat" w:cs="Sylfaen"/>
          <w:sz w:val="24"/>
          <w:szCs w:val="24"/>
        </w:rPr>
        <w:t>Ծրագրի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ռազմավարության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դրա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փոխկապակցված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ամբողջական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համակարգ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900DA2">
        <w:rPr>
          <w:rFonts w:ascii="GHEA Grapalat" w:eastAsia="Times New Roman" w:hAnsi="GHEA Grapalat" w:cs="Sylfaen"/>
          <w:sz w:val="24"/>
          <w:szCs w:val="24"/>
        </w:rPr>
        <w:t>որը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նպատակաուղղված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հիմնախնդիրների</w:t>
      </w: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00DA2">
        <w:rPr>
          <w:rFonts w:ascii="GHEA Grapalat" w:eastAsia="Times New Roman" w:hAnsi="GHEA Grapalat" w:cs="Sylfaen"/>
          <w:sz w:val="24"/>
          <w:szCs w:val="24"/>
        </w:rPr>
        <w:t>իրականացմանը՝</w:t>
      </w:r>
    </w:p>
    <w:p w:rsidR="001113A9" w:rsidRDefault="00CE74EE" w:rsidP="00C6353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15.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կառավարումն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դարձնելու</w:t>
      </w:r>
      <w:r w:rsidR="00E03A1C" w:rsidRPr="00900DA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E03A1C" w:rsidRPr="00900DA2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E03A1C" w:rsidRPr="00900DA2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հրապարակային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աճուրդների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միջոցով</w:t>
      </w:r>
      <w:r w:rsidR="00E03A1C" w:rsidRPr="00900DA2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01CEA">
        <w:rPr>
          <w:rFonts w:ascii="GHEA Grapalat" w:eastAsia="Times New Roman" w:hAnsi="GHEA Grapalat" w:cs="Sylfaen"/>
          <w:sz w:val="24"/>
          <w:szCs w:val="24"/>
        </w:rPr>
        <w:t>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գանձարանում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գտնվող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03A1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իրացման ենթակա ոչ լիկվիդային իրերի </w:t>
      </w:r>
      <w:r w:rsidR="00117516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պահուստներից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97C6E" w:rsidRPr="00900DA2">
        <w:rPr>
          <w:rFonts w:ascii="GHEA Grapalat" w:eastAsia="Times New Roman" w:hAnsi="GHEA Grapalat" w:cs="Sylfaen"/>
          <w:sz w:val="24"/>
          <w:szCs w:val="24"/>
        </w:rPr>
        <w:t>օտարում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ըստ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հետևյալ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առաջնահերթության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821A1E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B37D36" w:rsidRDefault="00065790" w:rsidP="00900DA2">
      <w:pPr>
        <w:spacing w:after="0" w:line="360" w:lineRule="auto"/>
        <w:ind w:left="3510" w:firstLine="720"/>
        <w:jc w:val="center"/>
        <w:rPr>
          <w:rFonts w:ascii="GHEA Grapalat" w:eastAsia="Times New Roman" w:hAnsi="Times New Roman" w:cs="Times New Roman"/>
          <w:sz w:val="20"/>
          <w:szCs w:val="20"/>
          <w:lang w:val="af-ZA"/>
        </w:rPr>
      </w:pPr>
      <w:r w:rsidRPr="00900DA2">
        <w:rPr>
          <w:rFonts w:ascii="GHEA Grapalat" w:eastAsia="Times New Roman" w:hAnsi="Times New Roman" w:cs="Times New Roman"/>
          <w:sz w:val="20"/>
          <w:szCs w:val="20"/>
          <w:lang w:val="af-ZA"/>
        </w:rPr>
        <w:t xml:space="preserve">                       </w:t>
      </w:r>
    </w:p>
    <w:p w:rsidR="00B37D36" w:rsidRDefault="00B37D36" w:rsidP="00900DA2">
      <w:pPr>
        <w:spacing w:after="0" w:line="360" w:lineRule="auto"/>
        <w:ind w:left="3510" w:firstLine="720"/>
        <w:jc w:val="center"/>
        <w:rPr>
          <w:rFonts w:ascii="GHEA Grapalat" w:eastAsia="Times New Roman" w:hAnsi="Times New Roman" w:cs="Times New Roman"/>
          <w:sz w:val="20"/>
          <w:szCs w:val="20"/>
          <w:lang w:val="af-ZA"/>
        </w:rPr>
      </w:pPr>
    </w:p>
    <w:p w:rsidR="00FD22E2" w:rsidRPr="00900DA2" w:rsidRDefault="00065790" w:rsidP="00B37D36">
      <w:pPr>
        <w:spacing w:after="0" w:line="360" w:lineRule="auto"/>
        <w:ind w:left="3510" w:firstLine="720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Աղյուսակ 1</w:t>
      </w:r>
    </w:p>
    <w:tbl>
      <w:tblPr>
        <w:tblW w:w="9441" w:type="dxa"/>
        <w:tblInd w:w="93" w:type="dxa"/>
        <w:tblLook w:val="04A0" w:firstRow="1" w:lastRow="0" w:firstColumn="1" w:lastColumn="0" w:noHBand="0" w:noVBand="1"/>
      </w:tblPr>
      <w:tblGrid>
        <w:gridCol w:w="581"/>
        <w:gridCol w:w="2880"/>
        <w:gridCol w:w="1180"/>
        <w:gridCol w:w="1240"/>
        <w:gridCol w:w="1480"/>
        <w:gridCol w:w="2080"/>
      </w:tblGrid>
      <w:tr w:rsidR="00BC2D29" w:rsidTr="00A97DEB">
        <w:trPr>
          <w:trHeight w:val="8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Հ/Հ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ԱՆՎԱՆՈՒՄԸ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ՉԱՓԻ ՄԻԱՎՈՐ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D29" w:rsidRDefault="00BC2D29" w:rsidP="00A97DEB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 xml:space="preserve">Քանակը /հատ/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Քաշը /գրամ/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Շուկայական արժեքը (դրամ)</w:t>
            </w:r>
          </w:p>
        </w:tc>
      </w:tr>
      <w:tr w:rsidR="00BC2D29" w:rsidRPr="00A2275A" w:rsidTr="00A97DEB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Թանկարժեք քարեր` ալմաստի քարեր և հումք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կարատ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761.94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210,415.67</w:t>
            </w:r>
          </w:p>
        </w:tc>
      </w:tr>
      <w:tr w:rsidR="00BC2D29" w:rsidRPr="00A2275A" w:rsidTr="00A97DEB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Արհեստ.քարեր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հատ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935309" w:rsidP="00935309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D032B6">
              <w:rPr>
                <w:rFonts w:ascii="GHEA Grapalat" w:hAnsi="GHEA Grapalat" w:cs="Arial"/>
              </w:rPr>
              <w:t>4795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Pr="00A2275A" w:rsidRDefault="0093530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615,470.00</w:t>
            </w:r>
          </w:p>
        </w:tc>
      </w:tr>
      <w:tr w:rsidR="00BC2D29" w:rsidRPr="00A2275A" w:rsidTr="00A97DEB">
        <w:trPr>
          <w:trHeight w:val="7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Արհեստ.քարերերից շարաններ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գրամ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1177.40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48,000.00</w:t>
            </w:r>
          </w:p>
        </w:tc>
      </w:tr>
      <w:tr w:rsidR="00BC2D29" w:rsidRPr="00A2275A" w:rsidTr="00A97DEB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Կիսաթանկարժեք քարեր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հատ/ կարատ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417.40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76,000.00</w:t>
            </w:r>
          </w:p>
        </w:tc>
      </w:tr>
      <w:tr w:rsidR="00BC2D29" w:rsidRPr="00A2275A" w:rsidTr="00A97DEB">
        <w:trPr>
          <w:trHeight w:val="7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Թանկարժեք քարեր` զմրուխտ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կարատ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256.36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3,443,700.00</w:t>
            </w:r>
          </w:p>
        </w:tc>
      </w:tr>
      <w:tr w:rsidR="00BC2D29" w:rsidRPr="00A2275A" w:rsidTr="00A97DEB">
        <w:trPr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Թանկարժեք քարեր` ադամանդ, ադամանդի հումք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կարատ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3575.76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594,359,354.10</w:t>
            </w:r>
          </w:p>
        </w:tc>
      </w:tr>
      <w:tr w:rsidR="00BC2D29" w:rsidRPr="00A2275A" w:rsidTr="00A97DEB">
        <w:trPr>
          <w:trHeight w:val="10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Զարդեր արծաթի և ոչ թանկարժեք մետաղի համադրությամբ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գրամ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4741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1,243,473.01</w:t>
            </w:r>
          </w:p>
        </w:tc>
      </w:tr>
      <w:tr w:rsidR="00BC2D29" w:rsidRPr="00A2275A" w:rsidTr="00A97DEB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Արծաթյա իրեր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գրամ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7800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28271.14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14,971,230.46</w:t>
            </w:r>
          </w:p>
        </w:tc>
      </w:tr>
      <w:tr w:rsidR="00BC2D29" w:rsidRPr="00A2275A" w:rsidTr="00A97DEB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Ոսկյա իրեր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գրամ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18255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76643.77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</w:rPr>
              <w:t>918,895,043.08</w:t>
            </w:r>
          </w:p>
        </w:tc>
      </w:tr>
      <w:tr w:rsidR="00BC2D29" w:rsidRPr="00A2275A" w:rsidTr="00A97DEB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Օսմիումի օքսիդ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գրամ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4.32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29" w:rsidRPr="00A2275A" w:rsidRDefault="00BC2D29" w:rsidP="00A97DEB">
            <w:pPr>
              <w:spacing w:after="0"/>
              <w:jc w:val="center"/>
              <w:rPr>
                <w:rFonts w:ascii="GHEA Grapalat" w:hAnsi="GHEA Grapalat" w:cs="Arial"/>
              </w:rPr>
            </w:pPr>
          </w:p>
        </w:tc>
      </w:tr>
      <w:tr w:rsidR="00BC2D29" w:rsidRPr="00A2275A" w:rsidTr="00A97DEB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9" w:rsidRDefault="00BC2D29" w:rsidP="00A97DEB">
            <w:pPr>
              <w:spacing w:after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</w:rPr>
              <w:t>Ընդամենը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9" w:rsidRDefault="00BC2D29" w:rsidP="00A97DEB">
            <w:pPr>
              <w:spacing w:after="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9" w:rsidRPr="00A2275A" w:rsidRDefault="00BC2D29" w:rsidP="00935309">
            <w:pPr>
              <w:spacing w:after="0"/>
              <w:jc w:val="right"/>
              <w:rPr>
                <w:rFonts w:ascii="GHEA Grapalat" w:hAnsi="GHEA Grapalat" w:cs="Arial"/>
                <w:b/>
                <w:bCs/>
                <w:sz w:val="24"/>
                <w:szCs w:val="24"/>
              </w:rPr>
            </w:pPr>
            <w:r w:rsidRPr="00A2275A">
              <w:rPr>
                <w:rFonts w:ascii="GHEA Grapalat" w:hAnsi="GHEA Grapalat" w:cs="Arial"/>
                <w:b/>
                <w:bCs/>
              </w:rPr>
              <w:t>1,533,8</w:t>
            </w:r>
            <w:r w:rsidR="00935309" w:rsidRPr="00A2275A">
              <w:rPr>
                <w:rFonts w:ascii="GHEA Grapalat" w:hAnsi="GHEA Grapalat" w:cs="Arial"/>
                <w:b/>
                <w:bCs/>
              </w:rPr>
              <w:t>62</w:t>
            </w:r>
            <w:r w:rsidRPr="00A2275A">
              <w:rPr>
                <w:rFonts w:ascii="GHEA Grapalat" w:hAnsi="GHEA Grapalat" w:cs="Arial"/>
                <w:b/>
                <w:bCs/>
              </w:rPr>
              <w:t>,</w:t>
            </w:r>
            <w:r w:rsidR="00935309" w:rsidRPr="00A2275A">
              <w:rPr>
                <w:rFonts w:ascii="GHEA Grapalat" w:hAnsi="GHEA Grapalat" w:cs="Arial"/>
                <w:b/>
                <w:bCs/>
              </w:rPr>
              <w:t>686</w:t>
            </w:r>
            <w:r w:rsidRPr="00A2275A">
              <w:rPr>
                <w:rFonts w:ascii="GHEA Grapalat" w:hAnsi="GHEA Grapalat" w:cs="Arial"/>
                <w:b/>
                <w:bCs/>
              </w:rPr>
              <w:t>.3</w:t>
            </w:r>
          </w:p>
        </w:tc>
      </w:tr>
    </w:tbl>
    <w:p w:rsidR="0043423C" w:rsidRDefault="0043423C" w:rsidP="00C63539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EE086B" w:rsidRPr="00A3210C" w:rsidRDefault="00CE74EE" w:rsidP="0043423C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16</w:t>
      </w:r>
      <w:r w:rsidR="0043423C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քարերի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`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զմրուխտի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ադամանդի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ադամանդի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հումքի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իրացման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գինը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չի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կարող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պակաս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լինել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B6187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աճուրդից առաջ վերագնահատված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գնից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  <w:r w:rsidR="00C6353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Ոսկյա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արծաթյա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իրերի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գրամի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իրացման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գինը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չի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կարող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պակաս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լինել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Պետական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գանձարանի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կողմից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մեկ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գրամ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քիմիապես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մաքուր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մետաղների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բացթողնման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գներից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(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հաշվարկը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կատարել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ելնելով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մետաղի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հարգից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),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իսկ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թանկարժեք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քարերից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ներդիրների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դեպքում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`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պետք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է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ավելացվի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նաև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ներդիրների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արժեքը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որը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չի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կարող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պակաս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լինել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B6187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աճուրդից առաջ վերագնահատված </w:t>
      </w:r>
      <w:r w:rsidR="00B61872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</w:rPr>
        <w:t>գնից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</w:p>
    <w:p w:rsidR="00065790" w:rsidRDefault="00CE74EE" w:rsidP="00BC2D29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17.</w:t>
      </w:r>
      <w:r w:rsidR="00FF10F8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Հրապարակային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աճուրդների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միջոցով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օտարման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ենթակա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ոչ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լիկվիդային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իրերի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065790" w:rsidRPr="00BC2D29">
        <w:rPr>
          <w:rFonts w:ascii="GHEA Grapalat" w:eastAsia="Times New Roman" w:hAnsi="GHEA Grapalat" w:cs="Sylfaen"/>
          <w:sz w:val="24"/>
          <w:szCs w:val="24"/>
        </w:rPr>
        <w:t>իրացման</w:t>
      </w:r>
      <w:r w:rsidR="00065790" w:rsidRPr="00A3210C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BC2D29">
        <w:rPr>
          <w:rFonts w:ascii="GHEA Grapalat" w:eastAsia="Times New Roman" w:hAnsi="GHEA Grapalat" w:cs="Sylfaen"/>
          <w:sz w:val="24"/>
          <w:szCs w:val="24"/>
        </w:rPr>
        <w:t>ժամանակա</w:t>
      </w:r>
      <w:r w:rsidR="00FF10F8" w:rsidRPr="00900DA2">
        <w:rPr>
          <w:rFonts w:ascii="GHEA Grapalat" w:hAnsi="GHEA Grapalat" w:cs="Sylfaen"/>
          <w:sz w:val="24"/>
          <w:szCs w:val="24"/>
          <w:lang w:val="fr-FR"/>
        </w:rPr>
        <w:t>ցույց`</w:t>
      </w:r>
    </w:p>
    <w:p w:rsidR="00B37D36" w:rsidRDefault="00B37D36" w:rsidP="00DB3E21">
      <w:pPr>
        <w:pStyle w:val="NoSpacing"/>
        <w:ind w:firstLine="720"/>
        <w:jc w:val="right"/>
        <w:rPr>
          <w:rFonts w:ascii="GHEA Grapalat" w:eastAsia="Times New Roman" w:hAnsi="GHEA Grapalat"/>
          <w:sz w:val="24"/>
          <w:szCs w:val="24"/>
          <w:lang w:val="af-ZA"/>
        </w:rPr>
      </w:pPr>
    </w:p>
    <w:p w:rsidR="00B37D36" w:rsidRDefault="00B37D36" w:rsidP="00DB3E21">
      <w:pPr>
        <w:pStyle w:val="NoSpacing"/>
        <w:ind w:firstLine="720"/>
        <w:jc w:val="right"/>
        <w:rPr>
          <w:rFonts w:ascii="GHEA Grapalat" w:eastAsia="Times New Roman" w:hAnsi="GHEA Grapalat"/>
          <w:sz w:val="24"/>
          <w:szCs w:val="24"/>
          <w:lang w:val="af-ZA"/>
        </w:rPr>
      </w:pPr>
    </w:p>
    <w:p w:rsidR="00DB3E21" w:rsidRPr="00B37D36" w:rsidRDefault="00DB3E21" w:rsidP="00DB3E21">
      <w:pPr>
        <w:pStyle w:val="NoSpacing"/>
        <w:ind w:firstLine="720"/>
        <w:jc w:val="right"/>
        <w:rPr>
          <w:rFonts w:ascii="GHEA Grapalat" w:eastAsia="Times New Roman" w:hAnsi="GHEA Grapalat"/>
          <w:sz w:val="24"/>
          <w:szCs w:val="24"/>
          <w:lang w:val="af-ZA"/>
        </w:rPr>
      </w:pPr>
      <w:r w:rsidRPr="00B37D36">
        <w:rPr>
          <w:rFonts w:ascii="GHEA Grapalat" w:eastAsia="Times New Roman" w:hAnsi="GHEA Grapalat"/>
          <w:sz w:val="24"/>
          <w:szCs w:val="24"/>
          <w:lang w:val="af-ZA"/>
        </w:rPr>
        <w:t>Աղյուսակ N 2</w:t>
      </w:r>
    </w:p>
    <w:p w:rsidR="00DB3E21" w:rsidRPr="00C7797B" w:rsidRDefault="00DB3E21" w:rsidP="00DB3E21">
      <w:pPr>
        <w:pStyle w:val="NoSpacing"/>
        <w:ind w:firstLine="720"/>
        <w:jc w:val="right"/>
        <w:rPr>
          <w:rFonts w:ascii="GHEA Mariam" w:hAnsi="GHEA Mariam" w:cs="Sylfaen"/>
          <w:lang w:val="fr-FR"/>
        </w:rPr>
      </w:pPr>
    </w:p>
    <w:tbl>
      <w:tblPr>
        <w:tblW w:w="9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3340"/>
        <w:gridCol w:w="1660"/>
        <w:gridCol w:w="1629"/>
      </w:tblGrid>
      <w:tr w:rsidR="00DB3E21" w:rsidRPr="00C7797B" w:rsidTr="00A97DEB">
        <w:trPr>
          <w:trHeight w:val="57"/>
        </w:trPr>
        <w:tc>
          <w:tcPr>
            <w:tcW w:w="2980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Նպատակը</w:t>
            </w:r>
          </w:p>
        </w:tc>
        <w:tc>
          <w:tcPr>
            <w:tcW w:w="3340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Միջոցառման անվանումը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Կատարման ժամկետ</w:t>
            </w:r>
          </w:p>
        </w:tc>
        <w:tc>
          <w:tcPr>
            <w:tcW w:w="1629" w:type="dxa"/>
          </w:tcPr>
          <w:p w:rsidR="00DB3E21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Ակնկալվող արդյունք </w:t>
            </w:r>
          </w:p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(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դրամ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)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 w:val="restart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Օտարման նպատակը ոչ լիկվիդային իրերի ապրանքային տեսքը և արժեքը չկորցնելն է</w:t>
            </w: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ալմաստի քարերի և հումքի օտարում</w:t>
            </w:r>
          </w:p>
        </w:tc>
        <w:tc>
          <w:tcPr>
            <w:tcW w:w="1660" w:type="dxa"/>
          </w:tcPr>
          <w:p w:rsidR="00DB3E21" w:rsidRPr="00C7797B" w:rsidRDefault="00DB3E21" w:rsidP="00B07687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8E730F">
              <w:rPr>
                <w:rFonts w:ascii="GHEA Mariam" w:hAnsi="GHEA Mariam" w:cs="Arial"/>
                <w:color w:val="000000"/>
                <w:sz w:val="18"/>
                <w:szCs w:val="18"/>
              </w:rPr>
              <w:t>20</w:t>
            </w:r>
            <w:r w:rsidR="00257143" w:rsidRPr="008E730F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Pr="008E730F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8E730F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210,415.67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2.Արհեստական քարերի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F80328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615,470</w:t>
            </w:r>
            <w:r w:rsidR="002A6363">
              <w:rPr>
                <w:rFonts w:ascii="GHEA Mariam" w:hAnsi="GHEA Mariam" w:cs="Arial"/>
                <w:color w:val="000000"/>
                <w:sz w:val="18"/>
                <w:szCs w:val="18"/>
              </w:rPr>
              <w:t>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3.Արհեստ.քարերից շարանների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48,000.00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4.Կիսաթանկարժեք քարերի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76,000.00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5.Թանկարժեք քարերի` զմրուխտի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3,443,700.00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6.Թանկարժեք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50,000,000.00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7. Արծաթի և ոչ թանկարժեք մետաղի համադրությամբ զարդերի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1,243,473.01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8.Արծաթյա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2,500,000.00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9.Ոսկյա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90,000,000.00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B07687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22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եռամսյակ</w:t>
            </w:r>
          </w:p>
        </w:tc>
        <w:tc>
          <w:tcPr>
            <w:tcW w:w="1629" w:type="dxa"/>
          </w:tcPr>
          <w:p w:rsidR="00DB3E21" w:rsidRPr="00C7797B" w:rsidRDefault="00DB3E21" w:rsidP="005B4843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Calibri"/>
                <w:color w:val="000000"/>
                <w:sz w:val="18"/>
                <w:szCs w:val="18"/>
              </w:rPr>
              <w:t>148,1</w:t>
            </w:r>
            <w:r w:rsidR="005B4843">
              <w:rPr>
                <w:rFonts w:ascii="GHEA Mariam" w:hAnsi="GHEA Mariam" w:cs="Calibri"/>
                <w:color w:val="000000"/>
                <w:sz w:val="18"/>
                <w:szCs w:val="18"/>
              </w:rPr>
              <w:t>37</w:t>
            </w:r>
            <w:r w:rsidRPr="00C7797B">
              <w:rPr>
                <w:rFonts w:ascii="GHEA Mariam" w:hAnsi="GHEA Mariam" w:cs="Calibri"/>
                <w:color w:val="000000"/>
                <w:sz w:val="18"/>
                <w:szCs w:val="18"/>
              </w:rPr>
              <w:t>,</w:t>
            </w:r>
            <w:r w:rsidR="005B4843">
              <w:rPr>
                <w:rFonts w:ascii="GHEA Mariam" w:hAnsi="GHEA Mariam" w:cs="Calibri"/>
                <w:color w:val="000000"/>
                <w:sz w:val="18"/>
                <w:szCs w:val="18"/>
              </w:rPr>
              <w:t>058</w:t>
            </w:r>
            <w:r w:rsidRPr="00C7797B">
              <w:rPr>
                <w:rFonts w:ascii="GHEA Mariam" w:hAnsi="GHEA Mariam" w:cs="Calibri"/>
                <w:color w:val="000000"/>
                <w:sz w:val="18"/>
                <w:szCs w:val="18"/>
              </w:rPr>
              <w:t>.68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257143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257143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257143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257143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B07687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V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B07687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V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B07687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B07687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257143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23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257143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257143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B07687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V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55,000,000.00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80,000,000.00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B07687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3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V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136,000,000.00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B07687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55,000,000.00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80,000,000.00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B07687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202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136,000,000.00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257143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55,000,000.00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80,000,000.00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257143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I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137,000,000.00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257143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64,359,354.10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1,471,230.46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98,895,043.08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4.Օսմիումի օքսիդի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  <w:vMerge/>
            <w:vAlign w:val="center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II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164,725,627.64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1.Թանկարժեք քարերի` ադամանդի, ադամանդի հումքի օտարում</w:t>
            </w:r>
          </w:p>
        </w:tc>
        <w:tc>
          <w:tcPr>
            <w:tcW w:w="1660" w:type="dxa"/>
          </w:tcPr>
          <w:p w:rsidR="00DB3E21" w:rsidRPr="00C7797B" w:rsidRDefault="00DB3E21" w:rsidP="00B07687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թ. 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V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45,000,000.00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2.Արծաթյա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3.Ոսկյա իրերի օտարում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70,000,000.00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gridSpan w:val="2"/>
          </w:tcPr>
          <w:p w:rsidR="00DB3E21" w:rsidRPr="00C7797B" w:rsidRDefault="00DB3E21" w:rsidP="00B07687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202</w:t>
            </w:r>
            <w:r w:rsidR="00257143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I</w:t>
            </w:r>
            <w:r w:rsidR="00B07687">
              <w:rPr>
                <w:rFonts w:ascii="GHEA Mariam" w:hAnsi="GHEA Mariam" w:cs="Arial"/>
                <w:color w:val="000000"/>
                <w:sz w:val="18"/>
                <w:szCs w:val="18"/>
              </w:rPr>
              <w:t>V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 xml:space="preserve"> եռամսյակ</w:t>
            </w:r>
          </w:p>
        </w:tc>
        <w:tc>
          <w:tcPr>
            <w:tcW w:w="1629" w:type="dxa"/>
          </w:tcPr>
          <w:p w:rsidR="00DB3E21" w:rsidRPr="00C7797B" w:rsidRDefault="00DB3E21" w:rsidP="00A97DEB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116,000,000.00</w:t>
            </w:r>
          </w:p>
        </w:tc>
      </w:tr>
      <w:tr w:rsidR="00DB3E21" w:rsidRPr="00C7797B" w:rsidTr="00A97DEB">
        <w:trPr>
          <w:trHeight w:val="57"/>
        </w:trPr>
        <w:tc>
          <w:tcPr>
            <w:tcW w:w="2980" w:type="dxa"/>
          </w:tcPr>
          <w:p w:rsidR="00DB3E21" w:rsidRPr="00C7797B" w:rsidRDefault="00DB3E21" w:rsidP="0060061D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Ընդամենը 20</w:t>
            </w:r>
            <w:r w:rsidR="000351A5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 w:rsidR="0060061D">
              <w:rPr>
                <w:rFonts w:ascii="GHEA Mariam" w:hAnsi="GHEA Mariam" w:cs="Arial"/>
                <w:color w:val="000000"/>
                <w:sz w:val="18"/>
                <w:szCs w:val="18"/>
              </w:rPr>
              <w:t>2</w:t>
            </w:r>
            <w:r>
              <w:rPr>
                <w:rFonts w:ascii="GHEA Mariam" w:hAnsi="GHEA Mariam" w:cs="Arial"/>
                <w:color w:val="000000"/>
                <w:sz w:val="18"/>
                <w:szCs w:val="18"/>
              </w:rPr>
              <w:t>-202</w:t>
            </w:r>
            <w:r w:rsidR="000351A5">
              <w:rPr>
                <w:rFonts w:ascii="GHEA Mariam" w:hAnsi="GHEA Mariam" w:cs="Arial"/>
                <w:color w:val="000000"/>
                <w:sz w:val="18"/>
                <w:szCs w:val="18"/>
              </w:rPr>
              <w:t>4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թթ.</w:t>
            </w:r>
          </w:p>
        </w:tc>
        <w:tc>
          <w:tcPr>
            <w:tcW w:w="334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</w:tcPr>
          <w:p w:rsidR="00DB3E21" w:rsidRPr="00C7797B" w:rsidRDefault="00DB3E21" w:rsidP="00A97DEB">
            <w:pPr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</w:tcPr>
          <w:p w:rsidR="00DB3E21" w:rsidRPr="00C7797B" w:rsidRDefault="00DB3E21" w:rsidP="00C63645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1,533,8</w:t>
            </w:r>
            <w:r w:rsidR="00C63645">
              <w:rPr>
                <w:rFonts w:ascii="GHEA Mariam" w:hAnsi="GHEA Mariam" w:cs="Arial"/>
                <w:color w:val="000000"/>
                <w:sz w:val="18"/>
                <w:szCs w:val="18"/>
              </w:rPr>
              <w:t>62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,</w:t>
            </w:r>
            <w:r w:rsidR="00C63645">
              <w:rPr>
                <w:rFonts w:ascii="GHEA Mariam" w:hAnsi="GHEA Mariam" w:cs="Arial"/>
                <w:color w:val="000000"/>
                <w:sz w:val="18"/>
                <w:szCs w:val="18"/>
              </w:rPr>
              <w:t>686</w:t>
            </w:r>
            <w:r w:rsidRPr="00C7797B">
              <w:rPr>
                <w:rFonts w:ascii="GHEA Mariam" w:hAnsi="GHEA Mariam" w:cs="Arial"/>
                <w:color w:val="000000"/>
                <w:sz w:val="18"/>
                <w:szCs w:val="18"/>
              </w:rPr>
              <w:t>.32</w:t>
            </w:r>
          </w:p>
        </w:tc>
      </w:tr>
    </w:tbl>
    <w:p w:rsidR="00DB3E21" w:rsidRPr="00C7797B" w:rsidRDefault="00DB3E21" w:rsidP="00DB3E21">
      <w:pPr>
        <w:pStyle w:val="NoSpacing"/>
        <w:ind w:firstLine="720"/>
        <w:rPr>
          <w:rFonts w:ascii="GHEA Mariam" w:hAnsi="GHEA Mariam" w:cs="Sylfaen"/>
          <w:lang w:val="fr-FR"/>
        </w:rPr>
      </w:pPr>
    </w:p>
    <w:p w:rsidR="000D5E52" w:rsidRPr="00900DA2" w:rsidRDefault="00CE74EE" w:rsidP="00DB3E21">
      <w:pPr>
        <w:spacing w:after="0" w:line="36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18</w:t>
      </w:r>
      <w:r w:rsidR="0043423C">
        <w:rPr>
          <w:rFonts w:ascii="GHEA Grapalat" w:eastAsia="Times New Roman" w:hAnsi="GHEA Grapalat" w:cs="Sylfaen"/>
          <w:sz w:val="24"/>
          <w:szCs w:val="24"/>
          <w:lang w:val="fr-FR"/>
        </w:rPr>
        <w:t xml:space="preserve">. </w:t>
      </w:r>
      <w:r w:rsidR="000D5E52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Օտարման ենթակա իրերը հրապարակային աճուրդի ներկայացվելուց առաջ </w:t>
      </w:r>
      <w:r w:rsidR="00C551DA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Պետական գանձարանի կողմից </w:t>
      </w:r>
      <w:r w:rsidR="000D5E52" w:rsidRPr="00900DA2">
        <w:rPr>
          <w:rFonts w:ascii="GHEA Grapalat" w:eastAsia="Times New Roman" w:hAnsi="GHEA Grapalat" w:cs="Sylfaen"/>
          <w:sz w:val="24"/>
          <w:szCs w:val="24"/>
          <w:lang w:val="fr-FR"/>
        </w:rPr>
        <w:t>վերագնահատվում են</w:t>
      </w:r>
      <w:r w:rsidR="00C551DA" w:rsidRPr="00900DA2">
        <w:rPr>
          <w:rFonts w:ascii="GHEA Grapalat" w:eastAsia="Times New Roman" w:hAnsi="GHEA Grapalat" w:cs="Sylfaen"/>
          <w:sz w:val="24"/>
          <w:szCs w:val="24"/>
          <w:lang w:val="fr-FR"/>
        </w:rPr>
        <w:t>`</w:t>
      </w:r>
      <w:r w:rsidR="000D5E52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C551DA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առաջնորդվելով </w:t>
      </w:r>
      <w:r w:rsidR="000D5E52" w:rsidRPr="00900DA2">
        <w:rPr>
          <w:rFonts w:ascii="GHEA Grapalat" w:eastAsia="Times New Roman" w:hAnsi="GHEA Grapalat" w:cs="Sylfaen"/>
          <w:sz w:val="24"/>
          <w:szCs w:val="24"/>
          <w:lang w:val="fr-FR"/>
        </w:rPr>
        <w:t>տվյալ պահի շուկայական գներ</w:t>
      </w:r>
      <w:r w:rsidR="00C551DA" w:rsidRPr="00900DA2">
        <w:rPr>
          <w:rFonts w:ascii="GHEA Grapalat" w:eastAsia="Times New Roman" w:hAnsi="GHEA Grapalat" w:cs="Sylfaen"/>
          <w:sz w:val="24"/>
          <w:szCs w:val="24"/>
          <w:lang w:val="fr-FR"/>
        </w:rPr>
        <w:t>ով</w:t>
      </w:r>
      <w:r w:rsidR="000D5E52" w:rsidRPr="00900DA2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  <w:r w:rsidR="00C551DA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570768" w:rsidRPr="00900DA2">
        <w:rPr>
          <w:rFonts w:ascii="GHEA Grapalat" w:eastAsia="Times New Roman" w:hAnsi="GHEA Grapalat" w:cs="Sylfaen"/>
          <w:sz w:val="24"/>
          <w:szCs w:val="24"/>
          <w:lang w:val="fr-FR"/>
        </w:rPr>
        <w:t>Թանկարժեք մետաղները, թանկարժեք քարերը և դրանցից պատրաստված իրերը, հանդիսանում են առանձնահատուկ ապրանք, որոնց բնորոշ են նաև կարճ ժամանակահատվածում գնային տատանումներ</w:t>
      </w:r>
      <w:r w:rsidR="00C32B92" w:rsidRPr="00900DA2">
        <w:rPr>
          <w:rFonts w:ascii="GHEA Grapalat" w:eastAsia="Times New Roman" w:hAnsi="GHEA Grapalat" w:cs="Sylfaen"/>
          <w:sz w:val="24"/>
          <w:szCs w:val="24"/>
          <w:lang w:val="fr-FR"/>
        </w:rPr>
        <w:t>, հետևաբար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C32B92" w:rsidRPr="00900DA2">
        <w:rPr>
          <w:rFonts w:ascii="GHEA Grapalat" w:eastAsia="Times New Roman" w:hAnsi="GHEA Grapalat" w:cs="Sylfaen"/>
          <w:sz w:val="24"/>
          <w:szCs w:val="24"/>
          <w:lang w:val="fr-FR"/>
        </w:rPr>
        <w:t>ա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ճուրդից </w:t>
      </w:r>
      <w:r w:rsidR="00C32B92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առնվազն 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>մեկ օր առաջ արդեն իսկ վերագնահատված իրի արժեքի և տվյալ պահին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նմանատիպ իրի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շուկայական արժեքի միջև </w:t>
      </w:r>
      <w:r w:rsidR="00414CBC" w:rsidRPr="00900DA2">
        <w:rPr>
          <w:rFonts w:ascii="GHEA Grapalat" w:eastAsia="Times New Roman" w:hAnsi="GHEA Grapalat" w:cs="Sylfaen"/>
          <w:sz w:val="24"/>
          <w:szCs w:val="24"/>
          <w:lang w:val="fr-FR"/>
        </w:rPr>
        <w:t>5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և ավելի տոկոս դրական կամ բացասական շեղման դեպքում 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կատարվում է 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>տվյալ իր</w:t>
      </w:r>
      <w:r w:rsidR="00414CBC" w:rsidRPr="00900DA2">
        <w:rPr>
          <w:rFonts w:ascii="GHEA Grapalat" w:eastAsia="Times New Roman" w:hAnsi="GHEA Grapalat" w:cs="Sylfaen"/>
          <w:sz w:val="24"/>
          <w:szCs w:val="24"/>
          <w:lang w:val="fr-FR"/>
        </w:rPr>
        <w:t>ի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fr-FR"/>
        </w:rPr>
        <w:t>կրկնակի վերագնահատում</w:t>
      </w:r>
      <w:r w:rsidR="007D2B45" w:rsidRPr="00900DA2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  <w:r w:rsidR="00996A05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</w:t>
      </w:r>
    </w:p>
    <w:p w:rsidR="00EC3B3C" w:rsidRPr="00900DA2" w:rsidRDefault="00CE74EE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E74EE">
        <w:rPr>
          <w:rFonts w:ascii="GHEA Grapalat" w:eastAsia="Times New Roman" w:hAnsi="GHEA Grapalat" w:cs="Sylfaen"/>
          <w:sz w:val="24"/>
          <w:szCs w:val="24"/>
          <w:lang w:val="hy-AM"/>
        </w:rPr>
        <w:t>19</w:t>
      </w:r>
      <w:r w:rsidR="0043423C" w:rsidRPr="0043423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FF10F8" w:rsidRPr="00900D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րերի</w:t>
      </w:r>
      <w:r w:rsidR="006A037F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իրացումից</w:t>
      </w:r>
      <w:r w:rsidR="006A037F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ձևավորված</w:t>
      </w:r>
      <w:r w:rsidR="006A037F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գումարն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ուղղել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6A037F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6A037F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բյուջե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>` «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Մուտքեր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թանկարժեք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մետաղների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իրացումից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 xml:space="preserve">» 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hy-AM"/>
        </w:rPr>
        <w:t>հաշվին</w:t>
      </w:r>
      <w:r w:rsidR="006A037F" w:rsidRPr="00900DA2"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  <w:r w:rsidR="00C6353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="0043423C">
        <w:rPr>
          <w:rFonts w:ascii="GHEA Grapalat" w:eastAsia="Times New Roman" w:hAnsi="GHEA Grapalat" w:cs="Times New Roman"/>
          <w:sz w:val="24"/>
          <w:szCs w:val="24"/>
          <w:lang w:val="fr-FR"/>
        </w:rPr>
        <w:t>20</w:t>
      </w:r>
      <w:r w:rsidR="00914F0B">
        <w:rPr>
          <w:rFonts w:ascii="GHEA Grapalat" w:eastAsia="Times New Roman" w:hAnsi="GHEA Grapalat" w:cs="Times New Roman"/>
          <w:sz w:val="24"/>
          <w:szCs w:val="24"/>
          <w:lang w:val="fr-FR"/>
        </w:rPr>
        <w:t>2</w:t>
      </w:r>
      <w:r w:rsidR="0082517C">
        <w:rPr>
          <w:rFonts w:ascii="GHEA Grapalat" w:eastAsia="Times New Roman" w:hAnsi="GHEA Grapalat" w:cs="Times New Roman"/>
          <w:sz w:val="24"/>
          <w:szCs w:val="24"/>
          <w:lang w:val="fr-FR"/>
        </w:rPr>
        <w:t>2</w:t>
      </w:r>
      <w:r w:rsidR="00AB0698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>-202</w:t>
      </w:r>
      <w:r w:rsidR="00914F0B">
        <w:rPr>
          <w:rFonts w:ascii="GHEA Grapalat" w:eastAsia="Times New Roman" w:hAnsi="GHEA Grapalat" w:cs="Times New Roman"/>
          <w:sz w:val="24"/>
          <w:szCs w:val="24"/>
          <w:lang w:val="fr-FR"/>
        </w:rPr>
        <w:t>4</w:t>
      </w:r>
      <w:r w:rsidR="00AB0698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թվականների թանկարժեք մետաղների և թանկարժեք քարերի </w:t>
      </w:r>
      <w:r w:rsidR="00117516">
        <w:rPr>
          <w:rFonts w:ascii="GHEA Grapalat" w:eastAsia="Times New Roman" w:hAnsi="GHEA Grapalat" w:cs="Times New Roman"/>
          <w:sz w:val="24"/>
          <w:szCs w:val="24"/>
          <w:lang w:val="fr-FR"/>
        </w:rPr>
        <w:t>Պ</w:t>
      </w:r>
      <w:r w:rsidR="00AB0698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ետական պահուստների օտարման միջոցառումների իրականացման գործողությունները </w:t>
      </w:r>
      <w:r w:rsidR="00226F90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>բյուջե</w:t>
      </w:r>
      <w:r w:rsidR="00AB0698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տային </w:t>
      </w:r>
      <w:r w:rsidR="00226F90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ֆինանսավորման անհրաժեշտություն</w:t>
      </w:r>
      <w:r w:rsidR="00AB0698" w:rsidRPr="00900DA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չեն պահանջում:</w:t>
      </w:r>
    </w:p>
    <w:p w:rsidR="00226F90" w:rsidRPr="00900DA2" w:rsidRDefault="00226F90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1113A9" w:rsidRPr="00900DA2" w:rsidRDefault="001113A9" w:rsidP="0007610C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V. </w:t>
      </w:r>
      <w:r w:rsidRPr="0043423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ԱԿՆԿԱԼՎՈՂ</w:t>
      </w:r>
      <w:r w:rsidRPr="00900DA2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43423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ԱՐԴՅՈՒՆՔԸ</w:t>
      </w:r>
    </w:p>
    <w:p w:rsidR="001113A9" w:rsidRPr="00900DA2" w:rsidRDefault="001113A9" w:rsidP="00900DA2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00DA2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:rsidR="001113A9" w:rsidRPr="00900DA2" w:rsidRDefault="00CE74EE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20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գանձարանը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կիրականացնի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7516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պահուստների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միասնական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հաշվառումը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հաշվեգրումը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43423C">
        <w:rPr>
          <w:rFonts w:ascii="GHEA Grapalat" w:eastAsia="Times New Roman" w:hAnsi="GHEA Grapalat" w:cs="Sylfaen"/>
          <w:sz w:val="24"/>
          <w:szCs w:val="24"/>
          <w:lang w:val="hy-AM"/>
        </w:rPr>
        <w:t>կենտրոնաց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ված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պրակտիկայում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գործող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մեթոդներին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համահունչ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որոնք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իրենց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դրական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ազդեցությունը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կունենան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պետության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ռազմավարական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խնդիրների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լուծման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գործում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ինչպես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նաև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lastRenderedPageBreak/>
        <w:t>կստեղծվի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7516">
        <w:rPr>
          <w:rFonts w:ascii="GHEA Grapalat" w:eastAsia="Times New Roman" w:hAnsi="GHEA Grapalat" w:cs="Times New Roman"/>
          <w:sz w:val="24"/>
          <w:szCs w:val="24"/>
          <w:lang w:val="af-ZA"/>
        </w:rPr>
        <w:t>Պ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ետական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պահուստներն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օգտագործելու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գիտական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մշակութային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ներդրումային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և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այլ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կարիքների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բավարարման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13A9" w:rsidRPr="00900DA2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6A037F" w:rsidRPr="00900DA2" w:rsidRDefault="00CE74EE" w:rsidP="00900D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21</w:t>
      </w:r>
      <w:r w:rsidR="001113A9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353CCC">
        <w:rPr>
          <w:rFonts w:ascii="GHEA Grapalat" w:eastAsia="Times New Roman" w:hAnsi="GHEA Grapalat" w:cs="Times New Roman"/>
          <w:sz w:val="24"/>
          <w:szCs w:val="24"/>
          <w:lang w:val="af-ZA"/>
        </w:rPr>
        <w:t>Հայաստանի Հանրապետությ</w:t>
      </w:r>
      <w:r w:rsidR="00E83A46">
        <w:rPr>
          <w:rFonts w:ascii="GHEA Grapalat" w:eastAsia="Times New Roman" w:hAnsi="GHEA Grapalat" w:cs="Times New Roman"/>
          <w:sz w:val="24"/>
          <w:szCs w:val="24"/>
          <w:lang w:val="af-ZA"/>
        </w:rPr>
        <w:t>ունը</w:t>
      </w:r>
      <w:r w:rsidR="00353CC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կունենա իրացվելի թանկարժեք մետաղների և թանկարժեք քարերի պետական պահուստ</w:t>
      </w:r>
      <w:r w:rsidR="009240BF">
        <w:rPr>
          <w:rFonts w:ascii="GHEA Grapalat" w:eastAsia="Times New Roman" w:hAnsi="GHEA Grapalat" w:cs="Times New Roman"/>
          <w:sz w:val="24"/>
          <w:szCs w:val="24"/>
          <w:lang w:val="af-ZA"/>
        </w:rPr>
        <w:t>: Ծ</w:t>
      </w:r>
      <w:r w:rsidR="00353CCC" w:rsidRPr="00900DA2">
        <w:rPr>
          <w:rFonts w:ascii="GHEA Grapalat" w:eastAsia="Times New Roman" w:hAnsi="GHEA Grapalat" w:cs="Times New Roman"/>
          <w:sz w:val="24"/>
          <w:szCs w:val="24"/>
        </w:rPr>
        <w:t>րագրի</w:t>
      </w:r>
      <w:r w:rsidR="00353CC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53CCC" w:rsidRPr="00900DA2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="00353CC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53CCC" w:rsidRPr="00900DA2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="00353CC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53CCC" w:rsidRPr="00900DA2">
        <w:rPr>
          <w:rFonts w:ascii="GHEA Grapalat" w:eastAsia="Times New Roman" w:hAnsi="GHEA Grapalat" w:cs="Times New Roman"/>
          <w:sz w:val="24"/>
          <w:szCs w:val="24"/>
        </w:rPr>
        <w:t>գործողությունների</w:t>
      </w:r>
      <w:r w:rsidR="00353CC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53CCC" w:rsidRPr="00900DA2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="00353CC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53CCC" w:rsidRPr="00900DA2">
        <w:rPr>
          <w:rFonts w:ascii="GHEA Grapalat" w:eastAsia="Times New Roman" w:hAnsi="GHEA Grapalat" w:cs="Times New Roman"/>
          <w:sz w:val="24"/>
          <w:szCs w:val="24"/>
        </w:rPr>
        <w:t>արդյունքում</w:t>
      </w:r>
      <w:r w:rsidR="00353CCC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գանձարանը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կտիրապետի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21160" w:rsidRPr="00C21160">
        <w:rPr>
          <w:rFonts w:ascii="GHEA Grapalat" w:eastAsia="Times New Roman" w:hAnsi="GHEA Grapalat" w:cs="Times New Roman"/>
          <w:sz w:val="24"/>
          <w:szCs w:val="24"/>
        </w:rPr>
        <w:t>շուրջ</w:t>
      </w:r>
      <w:r w:rsidR="00C21160" w:rsidRPr="00D850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622</w:t>
      </w:r>
      <w:r w:rsidR="004C0EF4" w:rsidRPr="00D850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,0 </w:t>
      </w:r>
      <w:r w:rsidR="004C0EF4" w:rsidRPr="00C21160">
        <w:rPr>
          <w:rFonts w:ascii="GHEA Grapalat" w:eastAsia="Times New Roman" w:hAnsi="GHEA Grapalat" w:cs="Times New Roman"/>
          <w:sz w:val="24"/>
          <w:szCs w:val="24"/>
        </w:rPr>
        <w:t>մ</w:t>
      </w:r>
      <w:r w:rsidR="006D5788">
        <w:rPr>
          <w:rFonts w:ascii="GHEA Grapalat" w:eastAsia="Times New Roman" w:hAnsi="GHEA Grapalat" w:cs="Times New Roman"/>
          <w:sz w:val="24"/>
          <w:szCs w:val="24"/>
        </w:rPr>
        <w:t>իլիոն</w:t>
      </w:r>
      <w:bookmarkStart w:id="0" w:name="_GoBack"/>
      <w:bookmarkEnd w:id="0"/>
      <w:r w:rsidR="004C0EF4" w:rsidRPr="00D850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դրամ</w:t>
      </w:r>
      <w:r w:rsidR="004C0EF4" w:rsidRPr="00D850C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արժողությամբ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բարձր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իրացվելիություն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և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արժութային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արժեք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համարվող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ստանդարտին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C0EF4" w:rsidRPr="00900DA2">
        <w:rPr>
          <w:rFonts w:ascii="GHEA Grapalat" w:eastAsia="Times New Roman" w:hAnsi="GHEA Grapalat" w:cs="Times New Roman"/>
          <w:sz w:val="24"/>
          <w:szCs w:val="24"/>
        </w:rPr>
        <w:t>ձուլակտորներ</w:t>
      </w:r>
      <w:r w:rsidR="00DA6E68" w:rsidRPr="00900DA2">
        <w:rPr>
          <w:rFonts w:ascii="GHEA Grapalat" w:eastAsia="Times New Roman" w:hAnsi="GHEA Grapalat" w:cs="Times New Roman"/>
          <w:sz w:val="24"/>
          <w:szCs w:val="24"/>
        </w:rPr>
        <w:t>ի</w:t>
      </w:r>
      <w:r w:rsidR="00DA6E68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և բարձր գեղարվեստական արժեք ունեցող իրերի</w:t>
      </w:r>
      <w:r w:rsidR="004C0EF4" w:rsidRPr="00900DA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5115C2" w:rsidRPr="00900DA2" w:rsidRDefault="005115C2" w:rsidP="005115C2">
      <w:pPr>
        <w:spacing w:after="0" w:line="360" w:lineRule="auto"/>
        <w:ind w:firstLine="375"/>
        <w:jc w:val="right"/>
        <w:rPr>
          <w:rFonts w:ascii="GHEA Grapalat" w:hAnsi="GHEA Grapalat"/>
          <w:lang w:val="af-ZA"/>
        </w:rPr>
        <w:sectPr w:rsidR="005115C2" w:rsidRPr="00900DA2" w:rsidSect="005115C2">
          <w:pgSz w:w="12240" w:h="15840"/>
          <w:pgMar w:top="1138" w:right="562" w:bottom="562" w:left="1123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750"/>
        <w:tblW w:w="15115" w:type="dxa"/>
        <w:tblLook w:val="04A0" w:firstRow="1" w:lastRow="0" w:firstColumn="1" w:lastColumn="0" w:noHBand="0" w:noVBand="1"/>
      </w:tblPr>
      <w:tblGrid>
        <w:gridCol w:w="1680"/>
        <w:gridCol w:w="590"/>
        <w:gridCol w:w="607"/>
        <w:gridCol w:w="593"/>
        <w:gridCol w:w="767"/>
        <w:gridCol w:w="569"/>
        <w:gridCol w:w="598"/>
        <w:gridCol w:w="687"/>
        <w:gridCol w:w="702"/>
        <w:gridCol w:w="597"/>
        <w:gridCol w:w="627"/>
        <w:gridCol w:w="569"/>
        <w:gridCol w:w="598"/>
        <w:gridCol w:w="569"/>
        <w:gridCol w:w="598"/>
        <w:gridCol w:w="569"/>
        <w:gridCol w:w="703"/>
        <w:gridCol w:w="569"/>
        <w:gridCol w:w="889"/>
        <w:gridCol w:w="863"/>
        <w:gridCol w:w="1171"/>
      </w:tblGrid>
      <w:tr w:rsidR="00931AFB" w:rsidRPr="00900DA2" w:rsidTr="00795637">
        <w:trPr>
          <w:trHeight w:val="159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8"/>
              </w:rPr>
              <w:t>ՈՍԿԻ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ԱՐԾԱԹ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ՊԼԱՏԻՆ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ՊԱԼԱԴԻՈՒՄ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ԻՐԻԴԻՈՒՄ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ՌՈԴԻՈՒՄ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ՕՍՄԻՈՒՄ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Համաձուլ-վածք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027CED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Թանկար</w:t>
            </w:r>
            <w:r w:rsidR="00C91514"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ժեք և կիսաթան-կարժեք քարեր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Արհես-տական քարեր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Արհեստա-կան քարե-րից շարաններ և աճեցված մարգարիտ </w:t>
            </w:r>
          </w:p>
        </w:tc>
      </w:tr>
      <w:tr w:rsidR="00C91514" w:rsidRPr="00900DA2" w:rsidTr="00795637">
        <w:trPr>
          <w:trHeight w:val="64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/կարատ/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հատ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900DA2">
              <w:rPr>
                <w:rFonts w:ascii="GHEA Grapalat" w:eastAsia="Times New Roman" w:hAnsi="GHEA Grapalat" w:cs="Times New Roman"/>
                <w:sz w:val="16"/>
                <w:szCs w:val="16"/>
              </w:rPr>
              <w:t>քաշը /կգ/</w:t>
            </w:r>
          </w:p>
        </w:tc>
      </w:tr>
      <w:tr w:rsidR="00C91514" w:rsidRPr="00900DA2" w:rsidTr="00795637">
        <w:trPr>
          <w:trHeight w:val="64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Թանգարան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8C0D97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65.9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8C0D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14</w:t>
            </w:r>
            <w:r w:rsidR="008C0D97">
              <w:rPr>
                <w:rFonts w:ascii="GHEA Grapalat" w:eastAsia="Times New Roman" w:hAnsi="GHEA Grapalat" w:cs="Times New Roman"/>
                <w:sz w:val="18"/>
                <w:szCs w:val="18"/>
              </w:rPr>
              <w:t>53.2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0.5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8C0D97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196.6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</w:tr>
      <w:tr w:rsidR="00C91514" w:rsidRPr="00900DA2" w:rsidTr="00795637">
        <w:trPr>
          <w:trHeight w:val="331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Պետական մարմիններ, պետական հիմնարկներ, պետական ոչ առևտրային կազմակերպու-թյուններ և 100 տոկոս պետական մասնակցությամբ իրավաբանական անձինք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027C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6.</w:t>
            </w:r>
            <w:r w:rsidR="00DF17F6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8C0D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48</w:t>
            </w:r>
            <w:r w:rsidR="00027CED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="008C0D97">
              <w:rPr>
                <w:rFonts w:ascii="GHEA Grapalat" w:eastAsia="Times New Roman" w:hAnsi="GHEA Grapalat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9.3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470538" w:rsidP="004705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10.9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4705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="00470538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</w:tr>
      <w:tr w:rsidR="00C91514" w:rsidRPr="00900DA2" w:rsidTr="00795637">
        <w:trPr>
          <w:trHeight w:val="84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Պետական գանձարան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3672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4452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9</w:t>
            </w:r>
            <w:r w:rsidR="00027CED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="0044528D">
              <w:rPr>
                <w:rFonts w:ascii="GHEA Grapalat" w:eastAsia="Times New Roman" w:hAnsi="GHEA Grapalat" w:cs="Times New Roman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7C02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10</w:t>
            </w:r>
            <w:r w:rsidR="00027CED">
              <w:rPr>
                <w:rFonts w:ascii="GHEA Grapalat" w:eastAsia="Times New Roman" w:hAnsi="GHEA Grapalat" w:cs="Times New Roman"/>
                <w:sz w:val="18"/>
                <w:szCs w:val="18"/>
              </w:rPr>
              <w:t>5.</w:t>
            </w:r>
            <w:r w:rsidR="007C026E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3.0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913D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1.</w:t>
            </w:r>
            <w:r w:rsidR="00913D84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5115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36722D" w:rsidP="003672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t>4795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14" w:rsidRPr="00900DA2" w:rsidRDefault="00C91514" w:rsidP="003672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10</w:t>
            </w:r>
            <w:r w:rsidR="0036722D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  <w:r w:rsidRPr="00900DA2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="0036722D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</w:tr>
    </w:tbl>
    <w:p w:rsidR="001953B6" w:rsidRDefault="005115C2" w:rsidP="005115C2">
      <w:pPr>
        <w:spacing w:after="0" w:line="360" w:lineRule="auto"/>
        <w:jc w:val="center"/>
        <w:rPr>
          <w:rFonts w:ascii="GHEA Grapalat" w:hAnsi="GHEA Grapalat"/>
          <w:lang w:val="af-ZA"/>
        </w:rPr>
      </w:pPr>
      <w:r w:rsidRPr="00900DA2">
        <w:rPr>
          <w:rFonts w:ascii="GHEA Grapalat" w:hAnsi="GHEA Grapalat"/>
          <w:lang w:val="af-ZA"/>
        </w:rPr>
        <w:t xml:space="preserve">Աղյուսակ </w:t>
      </w:r>
      <w:r w:rsidR="00512E55" w:rsidRPr="00900DA2">
        <w:rPr>
          <w:rFonts w:ascii="GHEA Grapalat" w:hAnsi="GHEA Grapalat"/>
          <w:lang w:val="af-ZA"/>
        </w:rPr>
        <w:t>3</w:t>
      </w:r>
      <w:r w:rsidR="001953B6">
        <w:rPr>
          <w:rFonts w:ascii="GHEA Grapalat" w:hAnsi="GHEA Grapalat"/>
          <w:lang w:val="af-ZA"/>
        </w:rPr>
        <w:t xml:space="preserve"> </w:t>
      </w:r>
    </w:p>
    <w:p w:rsidR="00B06B40" w:rsidRDefault="00B06B40" w:rsidP="005115C2">
      <w:pPr>
        <w:spacing w:after="0" w:line="360" w:lineRule="auto"/>
        <w:jc w:val="center"/>
        <w:rPr>
          <w:rFonts w:ascii="GHEA Grapalat" w:hAnsi="GHEA Grapalat"/>
          <w:lang w:val="af-ZA"/>
        </w:rPr>
      </w:pPr>
    </w:p>
    <w:p w:rsidR="001953B6" w:rsidRDefault="001953B6" w:rsidP="005115C2">
      <w:pPr>
        <w:spacing w:after="0" w:line="360" w:lineRule="auto"/>
        <w:jc w:val="center"/>
        <w:rPr>
          <w:rFonts w:ascii="GHEA Grapalat" w:hAnsi="GHEA Grapalat"/>
          <w:lang w:val="af-ZA"/>
        </w:rPr>
      </w:pPr>
    </w:p>
    <w:p w:rsidR="001953B6" w:rsidRPr="00900DA2" w:rsidRDefault="001953B6" w:rsidP="005115C2">
      <w:pPr>
        <w:spacing w:after="0" w:line="360" w:lineRule="auto"/>
        <w:jc w:val="center"/>
        <w:rPr>
          <w:rFonts w:ascii="GHEA Grapalat" w:hAnsi="GHEA Grapalat"/>
          <w:lang w:val="af-ZA"/>
        </w:rPr>
      </w:pPr>
    </w:p>
    <w:sectPr w:rsidR="001953B6" w:rsidRPr="00900DA2" w:rsidSect="005115C2">
      <w:pgSz w:w="15840" w:h="12240" w:orient="landscape"/>
      <w:pgMar w:top="1123" w:right="1138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FD" w:rsidRDefault="007249FD" w:rsidP="005115C2">
      <w:pPr>
        <w:spacing w:after="0" w:line="240" w:lineRule="auto"/>
      </w:pPr>
      <w:r>
        <w:separator/>
      </w:r>
    </w:p>
  </w:endnote>
  <w:endnote w:type="continuationSeparator" w:id="0">
    <w:p w:rsidR="007249FD" w:rsidRDefault="007249FD" w:rsidP="0051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FD" w:rsidRDefault="007249FD" w:rsidP="005115C2">
      <w:pPr>
        <w:spacing w:after="0" w:line="240" w:lineRule="auto"/>
      </w:pPr>
      <w:r>
        <w:separator/>
      </w:r>
    </w:p>
  </w:footnote>
  <w:footnote w:type="continuationSeparator" w:id="0">
    <w:p w:rsidR="007249FD" w:rsidRDefault="007249FD" w:rsidP="0051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38B"/>
    <w:multiLevelType w:val="hybridMultilevel"/>
    <w:tmpl w:val="62C6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9"/>
    <w:rsid w:val="000030B2"/>
    <w:rsid w:val="000036E5"/>
    <w:rsid w:val="00004514"/>
    <w:rsid w:val="00012FCB"/>
    <w:rsid w:val="00027CDB"/>
    <w:rsid w:val="00027CED"/>
    <w:rsid w:val="000351A5"/>
    <w:rsid w:val="000368B6"/>
    <w:rsid w:val="000444F0"/>
    <w:rsid w:val="0004715A"/>
    <w:rsid w:val="000475B1"/>
    <w:rsid w:val="00057966"/>
    <w:rsid w:val="00065790"/>
    <w:rsid w:val="00067EA8"/>
    <w:rsid w:val="000736AE"/>
    <w:rsid w:val="0007610C"/>
    <w:rsid w:val="00095D6F"/>
    <w:rsid w:val="000A7253"/>
    <w:rsid w:val="000C271D"/>
    <w:rsid w:val="000C69CC"/>
    <w:rsid w:val="000D5E52"/>
    <w:rsid w:val="000E1E35"/>
    <w:rsid w:val="000E2E63"/>
    <w:rsid w:val="000F0286"/>
    <w:rsid w:val="001016B8"/>
    <w:rsid w:val="001113A9"/>
    <w:rsid w:val="00117516"/>
    <w:rsid w:val="001304CD"/>
    <w:rsid w:val="0015368B"/>
    <w:rsid w:val="0015736E"/>
    <w:rsid w:val="00162BE2"/>
    <w:rsid w:val="00176338"/>
    <w:rsid w:val="001953B6"/>
    <w:rsid w:val="001956AC"/>
    <w:rsid w:val="001A794F"/>
    <w:rsid w:val="001B5BA0"/>
    <w:rsid w:val="001B63DC"/>
    <w:rsid w:val="001B657E"/>
    <w:rsid w:val="001B7B60"/>
    <w:rsid w:val="001C03F8"/>
    <w:rsid w:val="001C0DEC"/>
    <w:rsid w:val="001C4C86"/>
    <w:rsid w:val="001C5359"/>
    <w:rsid w:val="001D5521"/>
    <w:rsid w:val="001D757A"/>
    <w:rsid w:val="002013C8"/>
    <w:rsid w:val="00201DC9"/>
    <w:rsid w:val="0022692D"/>
    <w:rsid w:val="00226F90"/>
    <w:rsid w:val="00233C86"/>
    <w:rsid w:val="00254C5B"/>
    <w:rsid w:val="00255791"/>
    <w:rsid w:val="00255BF2"/>
    <w:rsid w:val="00257143"/>
    <w:rsid w:val="00261D4C"/>
    <w:rsid w:val="0028531A"/>
    <w:rsid w:val="002A5779"/>
    <w:rsid w:val="002A5EA8"/>
    <w:rsid w:val="002A6363"/>
    <w:rsid w:val="002C1107"/>
    <w:rsid w:val="002F32BD"/>
    <w:rsid w:val="002F49FA"/>
    <w:rsid w:val="0031256F"/>
    <w:rsid w:val="0034773E"/>
    <w:rsid w:val="00353CCC"/>
    <w:rsid w:val="00364829"/>
    <w:rsid w:val="00366C6E"/>
    <w:rsid w:val="0036722D"/>
    <w:rsid w:val="003723A7"/>
    <w:rsid w:val="00384DE2"/>
    <w:rsid w:val="003A1AE7"/>
    <w:rsid w:val="003A5B54"/>
    <w:rsid w:val="003D4234"/>
    <w:rsid w:val="003D5FC8"/>
    <w:rsid w:val="003D6076"/>
    <w:rsid w:val="003D6773"/>
    <w:rsid w:val="003E0275"/>
    <w:rsid w:val="003F74F2"/>
    <w:rsid w:val="00405FB0"/>
    <w:rsid w:val="004104FD"/>
    <w:rsid w:val="00414CBC"/>
    <w:rsid w:val="00421FE9"/>
    <w:rsid w:val="00433A9A"/>
    <w:rsid w:val="00433E72"/>
    <w:rsid w:val="0043423C"/>
    <w:rsid w:val="004346E2"/>
    <w:rsid w:val="00444997"/>
    <w:rsid w:val="0044528D"/>
    <w:rsid w:val="004458AF"/>
    <w:rsid w:val="0044773D"/>
    <w:rsid w:val="00456769"/>
    <w:rsid w:val="00470538"/>
    <w:rsid w:val="00473079"/>
    <w:rsid w:val="00482005"/>
    <w:rsid w:val="00490B57"/>
    <w:rsid w:val="004A03E5"/>
    <w:rsid w:val="004A3128"/>
    <w:rsid w:val="004A4D70"/>
    <w:rsid w:val="004A59FB"/>
    <w:rsid w:val="004B3CB1"/>
    <w:rsid w:val="004C0EF4"/>
    <w:rsid w:val="004D588C"/>
    <w:rsid w:val="004F0193"/>
    <w:rsid w:val="004F772A"/>
    <w:rsid w:val="005115C2"/>
    <w:rsid w:val="00512E55"/>
    <w:rsid w:val="00526CDE"/>
    <w:rsid w:val="00546777"/>
    <w:rsid w:val="00570768"/>
    <w:rsid w:val="00570CF7"/>
    <w:rsid w:val="00576487"/>
    <w:rsid w:val="005B4843"/>
    <w:rsid w:val="005B6C0D"/>
    <w:rsid w:val="005C69CF"/>
    <w:rsid w:val="005D363D"/>
    <w:rsid w:val="005E1283"/>
    <w:rsid w:val="005E5683"/>
    <w:rsid w:val="005F0632"/>
    <w:rsid w:val="005F1612"/>
    <w:rsid w:val="005F4C18"/>
    <w:rsid w:val="0060061D"/>
    <w:rsid w:val="00601CEA"/>
    <w:rsid w:val="00617311"/>
    <w:rsid w:val="00641106"/>
    <w:rsid w:val="006468E8"/>
    <w:rsid w:val="00681BC5"/>
    <w:rsid w:val="00683CB2"/>
    <w:rsid w:val="00694378"/>
    <w:rsid w:val="006964EE"/>
    <w:rsid w:val="006A037F"/>
    <w:rsid w:val="006B48EA"/>
    <w:rsid w:val="006C389E"/>
    <w:rsid w:val="006D49F7"/>
    <w:rsid w:val="006D5788"/>
    <w:rsid w:val="006D7C53"/>
    <w:rsid w:val="006E133F"/>
    <w:rsid w:val="006F433B"/>
    <w:rsid w:val="006F7CCB"/>
    <w:rsid w:val="0071026D"/>
    <w:rsid w:val="00710840"/>
    <w:rsid w:val="007154BC"/>
    <w:rsid w:val="007249FD"/>
    <w:rsid w:val="00733905"/>
    <w:rsid w:val="00735CA0"/>
    <w:rsid w:val="007423EA"/>
    <w:rsid w:val="00742D58"/>
    <w:rsid w:val="0075225B"/>
    <w:rsid w:val="007714A5"/>
    <w:rsid w:val="00790E8D"/>
    <w:rsid w:val="00795637"/>
    <w:rsid w:val="00797C6E"/>
    <w:rsid w:val="007A47B9"/>
    <w:rsid w:val="007B5E3B"/>
    <w:rsid w:val="007C026E"/>
    <w:rsid w:val="007D2B45"/>
    <w:rsid w:val="007D581F"/>
    <w:rsid w:val="007D7647"/>
    <w:rsid w:val="007F7E05"/>
    <w:rsid w:val="0080514D"/>
    <w:rsid w:val="00821A1E"/>
    <w:rsid w:val="0082517C"/>
    <w:rsid w:val="00825DAD"/>
    <w:rsid w:val="008401ED"/>
    <w:rsid w:val="00842E8B"/>
    <w:rsid w:val="00862CC3"/>
    <w:rsid w:val="00867374"/>
    <w:rsid w:val="00881C45"/>
    <w:rsid w:val="00881EDD"/>
    <w:rsid w:val="00884DE1"/>
    <w:rsid w:val="00886686"/>
    <w:rsid w:val="00890A5E"/>
    <w:rsid w:val="008929DB"/>
    <w:rsid w:val="00894CA1"/>
    <w:rsid w:val="00896BA2"/>
    <w:rsid w:val="008B1EE3"/>
    <w:rsid w:val="008C0D97"/>
    <w:rsid w:val="008D3AA1"/>
    <w:rsid w:val="008D5157"/>
    <w:rsid w:val="008E730F"/>
    <w:rsid w:val="008F5074"/>
    <w:rsid w:val="00900DA2"/>
    <w:rsid w:val="00905DA5"/>
    <w:rsid w:val="00907CBE"/>
    <w:rsid w:val="0091136D"/>
    <w:rsid w:val="00913D84"/>
    <w:rsid w:val="00914F0B"/>
    <w:rsid w:val="009240BF"/>
    <w:rsid w:val="00927D01"/>
    <w:rsid w:val="00931AFB"/>
    <w:rsid w:val="009336D6"/>
    <w:rsid w:val="00935309"/>
    <w:rsid w:val="00943E96"/>
    <w:rsid w:val="0094428F"/>
    <w:rsid w:val="00950328"/>
    <w:rsid w:val="00955053"/>
    <w:rsid w:val="009571E9"/>
    <w:rsid w:val="009625A8"/>
    <w:rsid w:val="009720B7"/>
    <w:rsid w:val="009813A1"/>
    <w:rsid w:val="0098787F"/>
    <w:rsid w:val="00996A05"/>
    <w:rsid w:val="009A5A7E"/>
    <w:rsid w:val="009A6F34"/>
    <w:rsid w:val="009B030D"/>
    <w:rsid w:val="009E0583"/>
    <w:rsid w:val="009F3130"/>
    <w:rsid w:val="00A01A35"/>
    <w:rsid w:val="00A1487F"/>
    <w:rsid w:val="00A2275A"/>
    <w:rsid w:val="00A27DEF"/>
    <w:rsid w:val="00A3067E"/>
    <w:rsid w:val="00A3210C"/>
    <w:rsid w:val="00A401FA"/>
    <w:rsid w:val="00A41255"/>
    <w:rsid w:val="00A45211"/>
    <w:rsid w:val="00A51BBB"/>
    <w:rsid w:val="00A53840"/>
    <w:rsid w:val="00A57646"/>
    <w:rsid w:val="00A82C82"/>
    <w:rsid w:val="00A83F70"/>
    <w:rsid w:val="00A87355"/>
    <w:rsid w:val="00A87FB2"/>
    <w:rsid w:val="00A92844"/>
    <w:rsid w:val="00A97DDA"/>
    <w:rsid w:val="00A97DEB"/>
    <w:rsid w:val="00AB0698"/>
    <w:rsid w:val="00AB2B91"/>
    <w:rsid w:val="00AC4BB7"/>
    <w:rsid w:val="00AE5580"/>
    <w:rsid w:val="00AE66DB"/>
    <w:rsid w:val="00AE7DCD"/>
    <w:rsid w:val="00AF53F3"/>
    <w:rsid w:val="00B02943"/>
    <w:rsid w:val="00B06B40"/>
    <w:rsid w:val="00B07687"/>
    <w:rsid w:val="00B27C9A"/>
    <w:rsid w:val="00B33FD9"/>
    <w:rsid w:val="00B379B7"/>
    <w:rsid w:val="00B37D36"/>
    <w:rsid w:val="00B4788B"/>
    <w:rsid w:val="00B51570"/>
    <w:rsid w:val="00B61872"/>
    <w:rsid w:val="00B625F1"/>
    <w:rsid w:val="00B65BD8"/>
    <w:rsid w:val="00B77907"/>
    <w:rsid w:val="00B87E66"/>
    <w:rsid w:val="00BA1BCB"/>
    <w:rsid w:val="00BA1C13"/>
    <w:rsid w:val="00BC2D29"/>
    <w:rsid w:val="00BD7ED4"/>
    <w:rsid w:val="00BE259D"/>
    <w:rsid w:val="00BE25D9"/>
    <w:rsid w:val="00BE77FE"/>
    <w:rsid w:val="00BF0B3D"/>
    <w:rsid w:val="00BF189E"/>
    <w:rsid w:val="00C16D26"/>
    <w:rsid w:val="00C17C8C"/>
    <w:rsid w:val="00C21160"/>
    <w:rsid w:val="00C32B92"/>
    <w:rsid w:val="00C3643D"/>
    <w:rsid w:val="00C36C5D"/>
    <w:rsid w:val="00C46116"/>
    <w:rsid w:val="00C50152"/>
    <w:rsid w:val="00C52257"/>
    <w:rsid w:val="00C53096"/>
    <w:rsid w:val="00C551DA"/>
    <w:rsid w:val="00C63539"/>
    <w:rsid w:val="00C63645"/>
    <w:rsid w:val="00C65FF3"/>
    <w:rsid w:val="00C712A2"/>
    <w:rsid w:val="00C91514"/>
    <w:rsid w:val="00C92F40"/>
    <w:rsid w:val="00C9388F"/>
    <w:rsid w:val="00C965B8"/>
    <w:rsid w:val="00CC083B"/>
    <w:rsid w:val="00CC41B7"/>
    <w:rsid w:val="00CD3BF8"/>
    <w:rsid w:val="00CD4744"/>
    <w:rsid w:val="00CD4A40"/>
    <w:rsid w:val="00CD4C15"/>
    <w:rsid w:val="00CE0E08"/>
    <w:rsid w:val="00CE4373"/>
    <w:rsid w:val="00CE74EE"/>
    <w:rsid w:val="00CF27A5"/>
    <w:rsid w:val="00D032B6"/>
    <w:rsid w:val="00D31156"/>
    <w:rsid w:val="00D34E30"/>
    <w:rsid w:val="00D41BA1"/>
    <w:rsid w:val="00D47ACF"/>
    <w:rsid w:val="00D53AB0"/>
    <w:rsid w:val="00D672FF"/>
    <w:rsid w:val="00D71BE5"/>
    <w:rsid w:val="00D747B1"/>
    <w:rsid w:val="00D850C7"/>
    <w:rsid w:val="00D850D6"/>
    <w:rsid w:val="00D8627A"/>
    <w:rsid w:val="00D86316"/>
    <w:rsid w:val="00DA6E68"/>
    <w:rsid w:val="00DB3E21"/>
    <w:rsid w:val="00DD2DBC"/>
    <w:rsid w:val="00DD4549"/>
    <w:rsid w:val="00DE46A4"/>
    <w:rsid w:val="00DF17F6"/>
    <w:rsid w:val="00E03A1C"/>
    <w:rsid w:val="00E15335"/>
    <w:rsid w:val="00E17950"/>
    <w:rsid w:val="00E24BE4"/>
    <w:rsid w:val="00E27546"/>
    <w:rsid w:val="00E33D3E"/>
    <w:rsid w:val="00E426C8"/>
    <w:rsid w:val="00E5036A"/>
    <w:rsid w:val="00E53E7F"/>
    <w:rsid w:val="00E7204F"/>
    <w:rsid w:val="00E83A46"/>
    <w:rsid w:val="00E84F56"/>
    <w:rsid w:val="00E857EB"/>
    <w:rsid w:val="00E92B15"/>
    <w:rsid w:val="00E95AAA"/>
    <w:rsid w:val="00EA46B5"/>
    <w:rsid w:val="00EC051D"/>
    <w:rsid w:val="00EC3B3C"/>
    <w:rsid w:val="00EE086B"/>
    <w:rsid w:val="00EF1296"/>
    <w:rsid w:val="00F00708"/>
    <w:rsid w:val="00F32381"/>
    <w:rsid w:val="00F4645A"/>
    <w:rsid w:val="00F5010B"/>
    <w:rsid w:val="00F5323F"/>
    <w:rsid w:val="00F62D3B"/>
    <w:rsid w:val="00F80328"/>
    <w:rsid w:val="00F8484C"/>
    <w:rsid w:val="00F952AE"/>
    <w:rsid w:val="00FB007C"/>
    <w:rsid w:val="00FB7094"/>
    <w:rsid w:val="00FC0886"/>
    <w:rsid w:val="00FD22E2"/>
    <w:rsid w:val="00FD359C"/>
    <w:rsid w:val="00FD46B7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6E0B"/>
  <w15:docId w15:val="{AADD264B-2582-4CB5-AA13-AFD492E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3A9"/>
    <w:rPr>
      <w:b/>
      <w:bCs/>
    </w:rPr>
  </w:style>
  <w:style w:type="table" w:styleId="TableGrid">
    <w:name w:val="Table Grid"/>
    <w:basedOn w:val="TableNormal"/>
    <w:uiPriority w:val="59"/>
    <w:rsid w:val="00FD22E2"/>
    <w:pPr>
      <w:spacing w:after="0" w:line="240" w:lineRule="auto"/>
      <w:ind w:left="3542" w:firstLine="706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1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5C2"/>
  </w:style>
  <w:style w:type="paragraph" w:styleId="Footer">
    <w:name w:val="footer"/>
    <w:basedOn w:val="Normal"/>
    <w:link w:val="FooterChar"/>
    <w:uiPriority w:val="99"/>
    <w:semiHidden/>
    <w:unhideWhenUsed/>
    <w:rsid w:val="00511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5C2"/>
  </w:style>
  <w:style w:type="paragraph" w:styleId="NoSpacing">
    <w:name w:val="No Spacing"/>
    <w:qFormat/>
    <w:rsid w:val="00EE08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3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D126-963E-482F-B66D-91E44E68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Liana Asriyan</cp:lastModifiedBy>
  <cp:revision>41</cp:revision>
  <cp:lastPrinted>2021-06-29T07:51:00Z</cp:lastPrinted>
  <dcterms:created xsi:type="dcterms:W3CDTF">2021-06-07T11:42:00Z</dcterms:created>
  <dcterms:modified xsi:type="dcterms:W3CDTF">2021-09-07T12:07:00Z</dcterms:modified>
</cp:coreProperties>
</file>