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38" w:rsidRPr="002B3165" w:rsidRDefault="00691638" w:rsidP="003B274A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i/>
          <w:sz w:val="20"/>
          <w:szCs w:val="20"/>
          <w:lang w:val="hy-AM"/>
        </w:rPr>
      </w:pPr>
      <w:r w:rsidRPr="002B3165">
        <w:rPr>
          <w:rStyle w:val="Strong"/>
          <w:rFonts w:ascii="GHEA Grapalat" w:hAnsi="GHEA Grapalat" w:cs="Sylfaen"/>
          <w:b w:val="0"/>
          <w:i/>
          <w:sz w:val="20"/>
          <w:szCs w:val="20"/>
          <w:lang w:val="hy-AM"/>
        </w:rPr>
        <w:t>ՆԱԽԱԳԻԾ</w:t>
      </w:r>
    </w:p>
    <w:p w:rsidR="00691638" w:rsidRPr="002B3165" w:rsidRDefault="00691638" w:rsidP="003B274A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sz w:val="27"/>
          <w:szCs w:val="27"/>
          <w:lang w:val="hy-AM"/>
        </w:rPr>
      </w:pPr>
    </w:p>
    <w:p w:rsidR="00691638" w:rsidRPr="002B3165" w:rsidRDefault="00691638" w:rsidP="003B274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2B3165">
        <w:rPr>
          <w:rStyle w:val="Strong"/>
          <w:rFonts w:ascii="GHEA Grapalat" w:hAnsi="GHEA Grapalat" w:cs="Sylfaen"/>
          <w:lang w:val="hy-AM"/>
        </w:rPr>
        <w:t>ՀԱՅԱՍՏԱՆԻ</w:t>
      </w:r>
      <w:r w:rsidRPr="002B3165">
        <w:rPr>
          <w:rStyle w:val="Strong"/>
          <w:rFonts w:ascii="GHEA Grapalat" w:hAnsi="GHEA Grapalat"/>
          <w:lang w:val="hy-AM"/>
        </w:rPr>
        <w:t xml:space="preserve"> </w:t>
      </w:r>
      <w:r w:rsidRPr="002B3165">
        <w:rPr>
          <w:rStyle w:val="Strong"/>
          <w:rFonts w:ascii="GHEA Grapalat" w:hAnsi="GHEA Grapalat" w:cs="Sylfaen"/>
          <w:lang w:val="hy-AM"/>
        </w:rPr>
        <w:t>ՀԱՆՐԱՊԵՏՈՒԹՅԱՆ</w:t>
      </w:r>
      <w:r w:rsidRPr="002B3165">
        <w:rPr>
          <w:rStyle w:val="Strong"/>
          <w:rFonts w:ascii="GHEA Grapalat" w:hAnsi="GHEA Grapalat"/>
          <w:lang w:val="hy-AM"/>
        </w:rPr>
        <w:t xml:space="preserve"> </w:t>
      </w:r>
      <w:r w:rsidRPr="002B3165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691638" w:rsidRPr="002B3165" w:rsidRDefault="00691638" w:rsidP="003B274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2B3165">
        <w:rPr>
          <w:rFonts w:ascii="Calibri" w:hAnsi="Calibri" w:cs="Calibri"/>
          <w:lang w:val="hy-AM"/>
        </w:rPr>
        <w:t> </w:t>
      </w:r>
    </w:p>
    <w:p w:rsidR="00691638" w:rsidRPr="002B3165" w:rsidRDefault="00691638" w:rsidP="003B274A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2B3165">
        <w:rPr>
          <w:rFonts w:ascii="GHEA Grapalat" w:hAnsi="GHEA Grapalat" w:cs="Sylfaen"/>
          <w:b/>
          <w:bCs/>
          <w:lang w:val="hy-AM"/>
        </w:rPr>
        <w:t>Ո</w:t>
      </w:r>
      <w:r w:rsidRPr="002B3165">
        <w:rPr>
          <w:rFonts w:ascii="GHEA Grapalat" w:hAnsi="GHEA Grapalat"/>
          <w:b/>
          <w:bCs/>
          <w:lang w:val="hy-AM"/>
        </w:rPr>
        <w:t xml:space="preserve"> </w:t>
      </w:r>
      <w:r w:rsidRPr="002B3165">
        <w:rPr>
          <w:rFonts w:ascii="GHEA Grapalat" w:hAnsi="GHEA Grapalat" w:cs="Sylfaen"/>
          <w:b/>
          <w:bCs/>
          <w:lang w:val="hy-AM"/>
        </w:rPr>
        <w:t>Ր</w:t>
      </w:r>
      <w:r w:rsidRPr="002B3165">
        <w:rPr>
          <w:rFonts w:ascii="GHEA Grapalat" w:hAnsi="GHEA Grapalat"/>
          <w:b/>
          <w:bCs/>
          <w:lang w:val="hy-AM"/>
        </w:rPr>
        <w:t xml:space="preserve"> </w:t>
      </w:r>
      <w:r w:rsidRPr="002B3165">
        <w:rPr>
          <w:rFonts w:ascii="GHEA Grapalat" w:hAnsi="GHEA Grapalat" w:cs="Sylfaen"/>
          <w:b/>
          <w:bCs/>
          <w:lang w:val="hy-AM"/>
        </w:rPr>
        <w:t>Ո</w:t>
      </w:r>
      <w:r w:rsidRPr="002B3165">
        <w:rPr>
          <w:rFonts w:ascii="GHEA Grapalat" w:hAnsi="GHEA Grapalat"/>
          <w:b/>
          <w:bCs/>
          <w:lang w:val="hy-AM"/>
        </w:rPr>
        <w:t xml:space="preserve"> </w:t>
      </w:r>
      <w:r w:rsidRPr="002B3165">
        <w:rPr>
          <w:rFonts w:ascii="GHEA Grapalat" w:hAnsi="GHEA Grapalat" w:cs="Sylfaen"/>
          <w:b/>
          <w:bCs/>
          <w:lang w:val="hy-AM"/>
        </w:rPr>
        <w:t>Շ</w:t>
      </w:r>
      <w:r w:rsidRPr="002B3165">
        <w:rPr>
          <w:rFonts w:ascii="GHEA Grapalat" w:hAnsi="GHEA Grapalat"/>
          <w:b/>
          <w:bCs/>
          <w:lang w:val="hy-AM"/>
        </w:rPr>
        <w:t xml:space="preserve"> </w:t>
      </w:r>
      <w:r w:rsidRPr="002B3165">
        <w:rPr>
          <w:rFonts w:ascii="GHEA Grapalat" w:hAnsi="GHEA Grapalat" w:cs="Sylfaen"/>
          <w:b/>
          <w:bCs/>
          <w:lang w:val="hy-AM"/>
        </w:rPr>
        <w:t>ՈՒ</w:t>
      </w:r>
      <w:r w:rsidRPr="002B3165">
        <w:rPr>
          <w:rFonts w:ascii="GHEA Grapalat" w:hAnsi="GHEA Grapalat"/>
          <w:b/>
          <w:bCs/>
          <w:lang w:val="hy-AM"/>
        </w:rPr>
        <w:t xml:space="preserve"> </w:t>
      </w:r>
      <w:r w:rsidRPr="002B3165">
        <w:rPr>
          <w:rFonts w:ascii="GHEA Grapalat" w:hAnsi="GHEA Grapalat" w:cs="Sylfaen"/>
          <w:b/>
          <w:bCs/>
          <w:lang w:val="hy-AM"/>
        </w:rPr>
        <w:t>Մ</w:t>
      </w:r>
    </w:p>
    <w:p w:rsidR="00691638" w:rsidRPr="002B3165" w:rsidRDefault="00691638" w:rsidP="003B274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691638" w:rsidRPr="002B3165" w:rsidRDefault="00691638" w:rsidP="003B274A">
      <w:pPr>
        <w:pStyle w:val="NormalWeb"/>
        <w:spacing w:before="0" w:beforeAutospacing="0" w:after="0" w:afterAutospacing="0"/>
        <w:jc w:val="center"/>
        <w:rPr>
          <w:rFonts w:ascii="GHEA Grapalat" w:hAnsi="GHEA Grapalat" w:cs="Courier New"/>
          <w:lang w:val="hy-AM"/>
        </w:rPr>
      </w:pPr>
      <w:r w:rsidRPr="002B3165">
        <w:rPr>
          <w:rFonts w:ascii="Calibri" w:hAnsi="Calibri" w:cs="Calibri"/>
          <w:lang w:val="hy-AM"/>
        </w:rPr>
        <w:t> </w:t>
      </w:r>
    </w:p>
    <w:p w:rsidR="00691638" w:rsidRPr="002B3165" w:rsidRDefault="00691638" w:rsidP="003B274A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 w:rsidRPr="002B3165">
        <w:rPr>
          <w:rFonts w:ascii="GHEA Grapalat" w:hAnsi="GHEA Grapalat"/>
          <w:lang w:val="hy-AM"/>
        </w:rPr>
        <w:t xml:space="preserve">2021 </w:t>
      </w:r>
      <w:r w:rsidRPr="002B3165">
        <w:rPr>
          <w:rFonts w:ascii="GHEA Grapalat" w:hAnsi="GHEA Grapalat" w:cs="Sylfaen"/>
          <w:lang w:val="hy-AM"/>
        </w:rPr>
        <w:t>թվականի</w:t>
      </w:r>
      <w:r w:rsidR="0084470C">
        <w:rPr>
          <w:rFonts w:ascii="GHEA Grapalat" w:hAnsi="GHEA Grapalat"/>
          <w:lang w:val="hy-AM"/>
        </w:rPr>
        <w:t xml:space="preserve"> </w:t>
      </w:r>
      <w:r w:rsidRPr="002B3165">
        <w:rPr>
          <w:rFonts w:ascii="GHEA Grapalat" w:hAnsi="GHEA Grapalat"/>
          <w:lang w:val="hy-AM"/>
        </w:rPr>
        <w:t>N</w:t>
      </w:r>
      <w:r w:rsidR="0084470C">
        <w:rPr>
          <w:rFonts w:ascii="GHEA Grapalat" w:hAnsi="GHEA Grapalat"/>
          <w:lang w:val="hy-AM"/>
        </w:rPr>
        <w:t xml:space="preserve"> </w:t>
      </w:r>
      <w:r w:rsidRPr="002B3165">
        <w:rPr>
          <w:rFonts w:ascii="GHEA Grapalat" w:hAnsi="GHEA Grapalat"/>
          <w:lang w:val="hy-AM"/>
        </w:rPr>
        <w:t>–</w:t>
      </w:r>
      <w:r w:rsidRPr="002B3165">
        <w:rPr>
          <w:rFonts w:ascii="GHEA Grapalat" w:hAnsi="GHEA Grapalat" w:cs="Sylfaen"/>
          <w:lang w:val="hy-AM"/>
        </w:rPr>
        <w:t>Ն</w:t>
      </w:r>
    </w:p>
    <w:p w:rsidR="00691638" w:rsidRPr="002B3165" w:rsidRDefault="00691638" w:rsidP="003B274A">
      <w:pPr>
        <w:autoSpaceDE w:val="0"/>
        <w:autoSpaceDN w:val="0"/>
        <w:spacing w:after="0" w:line="24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691638" w:rsidRPr="002B3165" w:rsidRDefault="00691638" w:rsidP="003B274A">
      <w:pPr>
        <w:spacing w:after="0" w:line="240" w:lineRule="auto"/>
        <w:ind w:firstLine="426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2B316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t>ՀՈԳԵԲՈՒԺԱԿԱՆ ԿԱԶՄԱԿԵՐՊՈՒԹՅՈՒՆՈՒՄ ԳՏՆՎՈՂ ԱՆՁԱՆՑ ՍՆՆԴԻ ՕՐԱԿԱՆ ՄԻՋԻՆ ՉԱՓԱԲԱԺԻՆ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softHyphen/>
        <w:t>ՆԵՐԸ, ՀԱՆԴԵՐՁԱՆՔԻ ՉԱՓԱԲԱԺԻՆՆԵՐԸ ԵՎ ԴՐԱՆՑ ՇԱՀԱ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softHyphen/>
        <w:t>ԳՈՐԾՄԱՆ ԺԱՄԿԵՏՆԵՐԸ, ԱՆԿՈՂՆԱՅԻՆ ՈՒ ՀԻԳԻԵՆԻԿ ՊԱՐԱԳԱՆԵՐԻ ՉԱՓԱԲԱԺԻՆՆԵՐԸ ԵՎ ԴՐԱՆՑ ՇԱՀԱ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softHyphen/>
        <w:t>ԳՈՐԾ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softHyphen/>
        <w:t>ՄԱՆ ԺԱՄԿԵՏՆԵՐԸ ՍԱՀՄԱՆԵԼՈՒ ԵՎ ՀԱՅԱՍՏԱՆԻ</w:t>
      </w:r>
      <w:r w:rsidRPr="002B3165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t>ՀԱՆՐԱ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softHyphen/>
        <w:t>ՊԵՏՈՒԹՅԱՆ ԿԱՌԱՎԱՐՈՒ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softHyphen/>
        <w:t>ԹՅԱՆ 2011 ԹՎԱԿԱ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softHyphen/>
        <w:t>ՆԻ ՄԱՅԻՍԻ 26-Ի N 711-Ն ՈՐՈՇՈՒՄՆ ՈՒԺԸ ԿՈՐՑՐԱԾ ՃԱ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softHyphen/>
        <w:t>ՆԱ</w:t>
      </w:r>
      <w:r w:rsidRPr="002B3165">
        <w:rPr>
          <w:rStyle w:val="Strong"/>
          <w:rFonts w:ascii="GHEA Grapalat" w:hAnsi="GHEA Grapalat"/>
          <w:sz w:val="24"/>
          <w:szCs w:val="24"/>
          <w:lang w:val="hy-AM"/>
        </w:rPr>
        <w:softHyphen/>
        <w:t>ՉԵԼՈՒ ՄԱՍԻՆ</w:t>
      </w:r>
    </w:p>
    <w:p w:rsidR="00691638" w:rsidRPr="002B3165" w:rsidRDefault="00691638" w:rsidP="003B274A">
      <w:pPr>
        <w:spacing w:after="0" w:line="360" w:lineRule="auto"/>
        <w:ind w:firstLine="426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691638" w:rsidRPr="002B3165" w:rsidRDefault="00691638" w:rsidP="003B274A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691638" w:rsidRPr="002B3165" w:rsidRDefault="0084470C" w:rsidP="003B27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91638" w:rsidRPr="002B3165">
        <w:rPr>
          <w:rFonts w:ascii="GHEA Grapalat" w:hAnsi="GHEA Grapalat"/>
          <w:lang w:val="hy-AM"/>
        </w:rPr>
        <w:t>Հիմք ընդունելով «Հոգեբուժական բժշկական օգնության և սպասարկման մասին» Հայաստանի Հանրապետության օրենքի 12-րդ հոդվածի 1-ին մասի 5-րդ կետը, «Նորմատիվ իրավական ակտերի մասին» Հայաստանի Հանրապետության օրենքի 37-րդ հոդվածի 1-ին մասը</w:t>
      </w:r>
      <w:r w:rsidR="00691638" w:rsidRPr="002B3165">
        <w:rPr>
          <w:rFonts w:ascii="GHEA Grapalat" w:hAnsi="GHEA Grapalat"/>
          <w:spacing w:val="-8"/>
          <w:lang w:val="hy-AM"/>
        </w:rPr>
        <w:t xml:space="preserve">՝ </w:t>
      </w:r>
      <w:r w:rsidR="00691638" w:rsidRPr="002B3165">
        <w:rPr>
          <w:rFonts w:ascii="GHEA Grapalat" w:eastAsia="GHEA Grapalat" w:hAnsi="GHEA Grapalat" w:cs="GHEA Grapalat"/>
          <w:lang w:val="hy-AM"/>
        </w:rPr>
        <w:t>Հայաստանի Հանրապետության</w:t>
      </w:r>
      <w:r w:rsidR="00691638" w:rsidRPr="002B3165">
        <w:rPr>
          <w:rFonts w:ascii="GHEA Grapalat" w:hAnsi="GHEA Grapalat" w:cs="Sylfaen"/>
          <w:lang w:val="hy-AM"/>
        </w:rPr>
        <w:t xml:space="preserve"> կառավարությունը որոշում է. </w:t>
      </w:r>
    </w:p>
    <w:p w:rsidR="00691638" w:rsidRPr="002B3165" w:rsidRDefault="0084470C" w:rsidP="00DC5C3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91638" w:rsidRPr="002B3165">
        <w:rPr>
          <w:rFonts w:ascii="GHEA Grapalat" w:hAnsi="GHEA Grapalat"/>
          <w:sz w:val="24"/>
          <w:szCs w:val="24"/>
          <w:lang w:val="hy-AM"/>
        </w:rPr>
        <w:t>1. Սահմանել հոգեբուժական կազմակերպությունում գտնվող անձանց սննդի օրական միջին չափաբաժին</w:t>
      </w:r>
      <w:r w:rsidR="00691638" w:rsidRPr="002B3165">
        <w:rPr>
          <w:rFonts w:ascii="GHEA Grapalat" w:hAnsi="GHEA Grapalat"/>
          <w:sz w:val="24"/>
          <w:szCs w:val="24"/>
          <w:lang w:val="hy-AM"/>
        </w:rPr>
        <w:softHyphen/>
        <w:t>ները, հանդերձանքի չափաբաժինները և դրանց շահա</w:t>
      </w:r>
      <w:r w:rsidR="00691638" w:rsidRPr="002B3165">
        <w:rPr>
          <w:rFonts w:ascii="GHEA Grapalat" w:hAnsi="GHEA Grapalat"/>
          <w:sz w:val="24"/>
          <w:szCs w:val="24"/>
          <w:lang w:val="hy-AM"/>
        </w:rPr>
        <w:softHyphen/>
        <w:t>գործման ժամկետները, անկողնային ու հիգիենիկ պարագաների չափաբաժինները և դրանց շահա</w:t>
      </w:r>
      <w:r w:rsidR="00691638" w:rsidRPr="002B3165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="00691638" w:rsidRPr="002B3165">
        <w:rPr>
          <w:rFonts w:ascii="GHEA Grapalat" w:hAnsi="GHEA Grapalat"/>
          <w:sz w:val="24"/>
          <w:szCs w:val="24"/>
          <w:lang w:val="hy-AM"/>
        </w:rPr>
        <w:softHyphen/>
        <w:t>մ</w:t>
      </w:r>
      <w:bookmarkStart w:id="0" w:name="_GoBack"/>
      <w:bookmarkEnd w:id="0"/>
      <w:r w:rsidR="00691638" w:rsidRPr="002B3165">
        <w:rPr>
          <w:rFonts w:ascii="GHEA Grapalat" w:hAnsi="GHEA Grapalat"/>
          <w:sz w:val="24"/>
          <w:szCs w:val="24"/>
          <w:lang w:val="hy-AM"/>
        </w:rPr>
        <w:t>ան ժամկետները` համաձայն Հավելվածի:</w:t>
      </w:r>
      <w:r w:rsidR="00691638" w:rsidRPr="002B3165">
        <w:rPr>
          <w:rFonts w:ascii="Calibri" w:hAnsi="Calibri" w:cs="Calibri"/>
          <w:sz w:val="24"/>
          <w:szCs w:val="24"/>
          <w:lang w:val="hy-AM"/>
        </w:rPr>
        <w:t> </w:t>
      </w:r>
    </w:p>
    <w:p w:rsidR="00691638" w:rsidRPr="002B3165" w:rsidRDefault="00691638" w:rsidP="00DC5C3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165">
        <w:rPr>
          <w:rFonts w:ascii="GHEA Grapalat" w:hAnsi="GHEA Grapalat"/>
          <w:sz w:val="24"/>
          <w:szCs w:val="24"/>
          <w:lang w:val="hy-AM"/>
        </w:rPr>
        <w:t>2. Ուժը կորցրած ճա</w:t>
      </w:r>
      <w:r w:rsidRPr="002B3165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2B3165">
        <w:rPr>
          <w:rFonts w:ascii="GHEA Grapalat" w:hAnsi="GHEA Grapalat"/>
          <w:sz w:val="24"/>
          <w:szCs w:val="24"/>
          <w:lang w:val="hy-AM"/>
        </w:rPr>
        <w:softHyphen/>
        <w:t>չել Հայաստանի Հանրա</w:t>
      </w:r>
      <w:r w:rsidRPr="002B3165">
        <w:rPr>
          <w:rFonts w:ascii="GHEA Grapalat" w:hAnsi="GHEA Grapalat"/>
          <w:sz w:val="24"/>
          <w:szCs w:val="24"/>
          <w:lang w:val="hy-AM"/>
        </w:rPr>
        <w:softHyphen/>
        <w:t>պետության կառավարու</w:t>
      </w:r>
      <w:r w:rsidRPr="002B3165">
        <w:rPr>
          <w:rFonts w:ascii="GHEA Grapalat" w:hAnsi="GHEA Grapalat"/>
          <w:sz w:val="24"/>
          <w:szCs w:val="24"/>
          <w:lang w:val="hy-AM"/>
        </w:rPr>
        <w:softHyphen/>
        <w:t>թյան 2011 թվակա</w:t>
      </w:r>
      <w:r w:rsidRPr="002B3165">
        <w:rPr>
          <w:rFonts w:ascii="GHEA Grapalat" w:hAnsi="GHEA Grapalat"/>
          <w:sz w:val="24"/>
          <w:szCs w:val="24"/>
          <w:lang w:val="hy-AM"/>
        </w:rPr>
        <w:softHyphen/>
        <w:t>նի մայիսի 26-ի «</w:t>
      </w:r>
      <w:r w:rsidRPr="002B3165">
        <w:rPr>
          <w:rFonts w:ascii="GHEA Grapalat" w:hAnsi="GHEA Grapalat"/>
          <w:bCs/>
          <w:sz w:val="24"/>
          <w:szCs w:val="24"/>
          <w:lang w:val="hy-AM"/>
        </w:rPr>
        <w:t xml:space="preserve">Հոգեբուժական կազմակերպություններում պահվող անձանց սննդի օրական միջին չափաբաժինները, հանդերձանքի չափաբաժինները և դրանց շահագործման ժամկետները, անկողնային ու հիգիենիկ պարագաների չափաբաժինները և դրանց շահագործման ժամկետները սահմանելու մասին» </w:t>
      </w:r>
      <w:r w:rsidRPr="002B3165">
        <w:rPr>
          <w:rFonts w:ascii="GHEA Grapalat" w:hAnsi="GHEA Grapalat"/>
          <w:sz w:val="24"/>
          <w:szCs w:val="24"/>
          <w:lang w:val="hy-AM"/>
        </w:rPr>
        <w:t xml:space="preserve">N 711-Ն որոշումը: </w:t>
      </w:r>
    </w:p>
    <w:p w:rsidR="00691638" w:rsidRPr="002B3165" w:rsidRDefault="00691638" w:rsidP="00DC5C3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165">
        <w:rPr>
          <w:rFonts w:ascii="GHEA Grapalat" w:hAnsi="GHEA Grapalat"/>
          <w:sz w:val="24"/>
          <w:szCs w:val="24"/>
          <w:lang w:val="hy-AM"/>
        </w:rPr>
        <w:t xml:space="preserve">3.Սույն որոշումն ուժի մեջ է մտնում պաշտոնական հրապարակման </w:t>
      </w:r>
      <w:r w:rsidRPr="002B3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 հաջորդող տասներորդ օրը:</w:t>
      </w:r>
    </w:p>
    <w:p w:rsidR="003B274A" w:rsidRPr="002B3165" w:rsidRDefault="003B274A">
      <w:pP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2B316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br w:type="page"/>
      </w:r>
    </w:p>
    <w:p w:rsidR="006E1EDB" w:rsidRPr="002B3165" w:rsidRDefault="006E1EDB" w:rsidP="002B316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20"/>
          <w:lang w:val="hy-AM"/>
        </w:rPr>
      </w:pPr>
      <w:r w:rsidRPr="002B3165">
        <w:rPr>
          <w:rFonts w:ascii="GHEA Grapalat" w:eastAsia="Times New Roman" w:hAnsi="GHEA Grapalat" w:cs="Times New Roman"/>
          <w:bCs/>
          <w:color w:val="000000"/>
          <w:sz w:val="18"/>
          <w:szCs w:val="20"/>
          <w:lang w:val="hy-AM"/>
        </w:rPr>
        <w:lastRenderedPageBreak/>
        <w:t>Հավելված</w:t>
      </w:r>
    </w:p>
    <w:p w:rsidR="006E1EDB" w:rsidRPr="002B3165" w:rsidRDefault="006E1EDB" w:rsidP="002B316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20"/>
          <w:lang w:val="hy-AM"/>
        </w:rPr>
      </w:pPr>
      <w:r w:rsidRPr="002B3165">
        <w:rPr>
          <w:rFonts w:ascii="GHEA Grapalat" w:eastAsia="Times New Roman" w:hAnsi="GHEA Grapalat" w:cs="Times New Roman"/>
          <w:bCs/>
          <w:color w:val="000000"/>
          <w:sz w:val="18"/>
          <w:szCs w:val="20"/>
          <w:lang w:val="hy-AM"/>
        </w:rPr>
        <w:t>ՀՀ կառավարության 2021 թվականի</w:t>
      </w:r>
    </w:p>
    <w:p w:rsidR="006E1EDB" w:rsidRPr="002B3165" w:rsidRDefault="006E1EDB" w:rsidP="002B316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18"/>
          <w:szCs w:val="20"/>
          <w:lang w:val="hy-AM"/>
        </w:rPr>
      </w:pPr>
      <w:r w:rsidRPr="002B3165">
        <w:rPr>
          <w:rFonts w:ascii="GHEA Grapalat" w:eastAsia="Times New Roman" w:hAnsi="GHEA Grapalat" w:cs="Times New Roman"/>
          <w:bCs/>
          <w:color w:val="000000"/>
          <w:sz w:val="18"/>
          <w:szCs w:val="20"/>
          <w:lang w:val="hy-AM"/>
        </w:rPr>
        <w:t>_____________ N</w:t>
      </w:r>
      <w:r w:rsidR="0084470C">
        <w:rPr>
          <w:rFonts w:ascii="GHEA Grapalat" w:eastAsia="Times New Roman" w:hAnsi="GHEA Grapalat" w:cs="Times New Roman"/>
          <w:bCs/>
          <w:color w:val="000000"/>
          <w:sz w:val="18"/>
          <w:szCs w:val="20"/>
          <w:lang w:val="hy-AM"/>
        </w:rPr>
        <w:t xml:space="preserve"> </w:t>
      </w:r>
      <w:r w:rsidRPr="002B3165">
        <w:rPr>
          <w:rFonts w:ascii="GHEA Grapalat" w:eastAsia="Times New Roman" w:hAnsi="GHEA Grapalat" w:cs="Times New Roman"/>
          <w:bCs/>
          <w:color w:val="000000"/>
          <w:sz w:val="18"/>
          <w:szCs w:val="20"/>
          <w:lang w:val="hy-AM"/>
        </w:rPr>
        <w:t>-Ն որոշման</w:t>
      </w:r>
    </w:p>
    <w:p w:rsidR="00D73354" w:rsidRPr="002B3165" w:rsidRDefault="00D73354" w:rsidP="003B274A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B316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A16EDF" w:rsidRPr="002B3165" w:rsidRDefault="00A16EDF" w:rsidP="003B274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16EDF" w:rsidRPr="002B3165" w:rsidRDefault="00A16EDF" w:rsidP="003B274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B31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ՀՈԳԵԲՈՒԺԱԿԱՆ ԿԱԶՄԱԿԵՐՊՈՒԹՅՈՒՆՈՒՄ ԳՏՆՎՈՂ ԱՆՁԱՆՑ ՍՆՆԴԻ ՕՐԱԿԱՆ ՄԻՋԻՆ ՉԱՓԱԲԱԺԻՆՆԵՐԸ, ՀԱՆԴԵՐՁԱՆՔԻ ՉԱՓԱԲԱԺԻՆՆԵՐԸ ԵՎ ԴՐԱՆՑ ՇԱՀԱԳՈՐԾՄԱՆ ԺԱՄԿԵՏՆԵՐԸ, ԱՆԿՈՂՆԱՅԻՆ ՈՒ ՀԻԳԻԵՆԻԿ ՊԱՐԱԳԱՆԵՐԻ ՉԱՓԱԲԱԺԻՆՆԵՐԸ ԵՎ ԴՐԱՆՑ ՇԱՀԱԳՈՐԾՄԱՆ ԺԱՄԿԵՏՆԵՐԸ </w:t>
      </w:r>
    </w:p>
    <w:p w:rsidR="00A16EDF" w:rsidRPr="002B3165" w:rsidRDefault="00A16EDF" w:rsidP="003B274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B316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61352" w:rsidRPr="002B3165" w:rsidRDefault="00961352" w:rsidP="003B274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:rsidR="00A16EDF" w:rsidRPr="002B3165" w:rsidRDefault="006E1EDB" w:rsidP="003B274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B31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1.</w:t>
      </w:r>
      <w:r w:rsidR="00A16EDF" w:rsidRPr="002B31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ՀՈԳԵԲՈՒԺԱԿԱՆ ԿԱԶՄԱԿԵՐՊՈՒԹՅՈՒՆՈՒՄ ԳՏՆՎՈՂ ԱՆՁԱՆՑ ՍՆՆԴԻ ՕՐԱԿԱՆ ՄԻՋԻՆ ՉԱՓԱԲԱԺԻՆՆԵՐԸ</w:t>
      </w:r>
    </w:p>
    <w:p w:rsidR="00D73354" w:rsidRPr="002B3165" w:rsidRDefault="00D73354" w:rsidP="003B274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92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1039"/>
        <w:gridCol w:w="2043"/>
        <w:gridCol w:w="2878"/>
      </w:tblGrid>
      <w:tr w:rsidR="003B274A" w:rsidRPr="002B3165" w:rsidTr="002B3165">
        <w:trPr>
          <w:tblCellSpacing w:w="0" w:type="dxa"/>
          <w:jc w:val="center"/>
        </w:trPr>
        <w:tc>
          <w:tcPr>
            <w:tcW w:w="3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74A" w:rsidRPr="002B3165" w:rsidRDefault="003B27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Սննդամթերքի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0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74A" w:rsidRPr="002B3165" w:rsidRDefault="003B27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4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74A" w:rsidRPr="002B3165" w:rsidRDefault="003B27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մարդու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օրական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զտաքաշ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B274A" w:rsidRPr="002B3165" w:rsidTr="002B3165">
        <w:trPr>
          <w:trHeight w:val="472"/>
          <w:tblCellSpacing w:w="0" w:type="dxa"/>
          <w:jc w:val="center"/>
        </w:trPr>
        <w:tc>
          <w:tcPr>
            <w:tcW w:w="3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74A" w:rsidRPr="002B3165" w:rsidRDefault="003B27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74A" w:rsidRPr="002B3165" w:rsidRDefault="003B27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74A" w:rsidRPr="002B3165" w:rsidRDefault="003B27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երեխաների</w:t>
            </w:r>
            <w:proofErr w:type="spellEnd"/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274A" w:rsidRPr="002B3165" w:rsidRDefault="003B27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մեծահասակների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Հաց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հացամթերք</w:t>
            </w:r>
            <w:proofErr w:type="spellEnd"/>
          </w:p>
        </w:tc>
      </w:tr>
      <w:tr w:rsidR="00802006" w:rsidRPr="002B3165" w:rsidTr="002B3165">
        <w:trPr>
          <w:trHeight w:val="395"/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7B5DA8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Սպիտակ հաց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7B5DA8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7B5DA8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FB332D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II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կարգի ալյուրից պատրաստված </w:t>
            </w:r>
            <w:r w:rsidR="0044743A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հաց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C628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  <w:r w:rsidR="0044743A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7B5DA8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Ցորենի ալյուր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C628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7B5DA8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7B5DA8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7B5DA8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Կարտոֆիլի ալյուր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C628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7B5DA8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7B5DA8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Մակարոնեղեն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C628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7B5DA8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16535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6535" w:rsidRPr="002B3165" w:rsidRDefault="000F41E9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Ձ</w:t>
            </w:r>
            <w:r w:rsidR="007B5DA8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ավար</w:t>
            </w:r>
            <w:r w:rsidR="00A25CAD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եղեն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հաճար, ձավար</w:t>
            </w:r>
            <w:r w:rsidR="009E7CA5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բլղուր</w:t>
            </w:r>
            <w:r w:rsidR="00BF7AC2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="00DA358C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BF7AC2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հնդկաձավար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6535" w:rsidRPr="002B3165" w:rsidRDefault="00371DF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գրամ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6535" w:rsidRPr="002B3165" w:rsidRDefault="003012A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="007B5DA8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6535" w:rsidRPr="002B3165" w:rsidRDefault="003012A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  <w:r w:rsidR="007B5DA8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</w:tr>
      <w:tr w:rsidR="001A6455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455" w:rsidRPr="002B3165" w:rsidRDefault="003012A2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Լոբեղեն</w:t>
            </w:r>
            <w:r w:rsidR="004E5E80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(</w:t>
            </w:r>
            <w:r w:rsidR="004E5E80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լոբի, սիսեռ,</w:t>
            </w:r>
            <w:r w:rsidR="00DA358C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4E5E80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ոսպ</w:t>
            </w:r>
            <w:r w:rsidR="004E5E80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455" w:rsidRPr="002B3165" w:rsidRDefault="00371DF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գրամ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455" w:rsidRPr="002B3165" w:rsidRDefault="00C628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455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305E8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Չորահաց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սուխարի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Կարտոֆիլ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Կարտոֆիլ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Բանջարաբոստանային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մշակաբույսեր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Բանջարեղեն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EB755B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EB755B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4D112C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Մրգեր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և</w:t>
            </w:r>
            <w:r w:rsidR="00802006"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2006"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հատ</w:t>
            </w: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ապտուղներ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Թարմ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մրգեր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EB755B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Չորացրած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մրգեր</w:t>
            </w:r>
            <w:proofErr w:type="spellEnd"/>
            <w:r w:rsidR="00EB755B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` առանց շաքարի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Շաքար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հրուշակեղեն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EB755B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Շաքար</w:t>
            </w:r>
            <w:proofErr w:type="spellEnd"/>
            <w:r w:rsidR="00184A6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,մուրաբա, ջեմ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C628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305E8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44743A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B755B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755B" w:rsidRPr="002B3165" w:rsidRDefault="00EB755B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Մեղր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755B" w:rsidRPr="002B3165" w:rsidRDefault="00EB755B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գրամ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755B" w:rsidRPr="002B3165" w:rsidRDefault="00B618FB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755B" w:rsidRPr="002B3165" w:rsidRDefault="009F5D5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EB755B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755B" w:rsidRPr="002B3165" w:rsidRDefault="00EB755B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Քաղցրավենիք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755B" w:rsidRPr="002B3165" w:rsidRDefault="00EB755B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գրամ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755B" w:rsidRPr="002B3165" w:rsidRDefault="009F5D5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755B" w:rsidRPr="002B3165" w:rsidRDefault="009F5D5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Կաթ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կաթնամթերք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Կաթնաշոռ</w:t>
            </w:r>
            <w:r w:rsidR="009D174F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`ցածր</w:t>
            </w:r>
            <w:proofErr w:type="spellEnd"/>
            <w:r w:rsidR="009D174F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174F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յուղայնությամբ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F2154D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Մածուն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կեֆիր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Թթվասեր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E737A9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Պանիր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534A5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E737A9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Միս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մսամթերք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Միս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44743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Թռչնամիս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534A5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14EFB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Ձուկ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ձկնամթերք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Ձուկ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ծովամթերք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534A5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E737A9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9.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Ձու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Ձու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197ED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E556A4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="00E556A4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օրական</w:t>
            </w:r>
            <w:r w:rsidR="00197ED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A34184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E556A4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556A4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օրական</w:t>
            </w:r>
            <w:proofErr w:type="spellEnd"/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10.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Կարագ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բուսական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յուղեր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Կարագ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535A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973AE8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Բուսական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յուղ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535A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802006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4C1B4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11.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Ոչ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ալկոհոլային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խմիչքներ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Կակաո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սուրճ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Թեյ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92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12.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Այլ</w:t>
            </w:r>
            <w:proofErr w:type="spellEnd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մթերք</w:t>
            </w:r>
            <w:proofErr w:type="spellEnd"/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Տոմատի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մածուկ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Խմորիչ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յոդացված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Համեմունք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2006" w:rsidRPr="002B3165" w:rsidTr="002B3165">
        <w:trPr>
          <w:tblCellSpacing w:w="0" w:type="dxa"/>
          <w:jc w:val="center"/>
        </w:trPr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Մասուր</w:t>
            </w:r>
            <w:proofErr w:type="spellEnd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006" w:rsidRPr="002B3165" w:rsidRDefault="0080200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D73354" w:rsidRPr="002B3165" w:rsidRDefault="00D73354" w:rsidP="003B274A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:rsidR="00961352" w:rsidRPr="002B3165" w:rsidRDefault="00961352" w:rsidP="003B274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985FB5" w:rsidRPr="002B3165" w:rsidRDefault="006E1EDB" w:rsidP="002B316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B31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2.</w:t>
      </w:r>
      <w:r w:rsidR="00985FB5" w:rsidRPr="002B31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ՀՈԳԵԲՈՒԺԱԿԱՆ ԿԱԶՄԱԿԵՐՊՈՒԹՅՈՒՆՈՒՄ ԳՏՆՎՈՂ ԱՆՁԱՆՑ ՀԱՆԴԵՐՁԱՆՔԻ ՉԱՓԱԲԱԺԻՆՆԵՐԸ ԵՎ ԴՐԱՆՑ ՇԱՀԱԳՈՐԾՄԱՆ ԺԱՄԿԵՏՆԵՐԸ</w:t>
      </w:r>
    </w:p>
    <w:tbl>
      <w:tblPr>
        <w:tblW w:w="91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010"/>
        <w:gridCol w:w="1255"/>
        <w:gridCol w:w="2395"/>
        <w:gridCol w:w="1846"/>
      </w:tblGrid>
      <w:tr w:rsidR="00FB3197" w:rsidRPr="002B3165" w:rsidTr="002B3165">
        <w:trPr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Հանդերձանքի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հաշվարկված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մահճակալի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Շահագործման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ժամկետը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B3197" w:rsidRPr="002B3165" w:rsidTr="002B3165">
        <w:trPr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064173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Վերնաշապիկ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ներքնաշապիկ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B3197" w:rsidRPr="002B3165" w:rsidTr="002B3165">
        <w:trPr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Վարտիք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B3197" w:rsidRPr="002B3165" w:rsidTr="002B3165">
        <w:trPr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773818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Գիշերային հագուստ</w:t>
            </w:r>
            <w:r w:rsidR="00271785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271785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271785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ամառ</w:t>
            </w:r>
            <w:proofErr w:type="spellEnd"/>
            <w:r w:rsidR="00271785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="00271785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ձմեռ</w:t>
            </w:r>
            <w:r w:rsidR="00E912AA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5FB5" w:rsidRPr="002B3165" w:rsidRDefault="00985FB5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81B99" w:rsidRPr="002B3165" w:rsidTr="002B3165">
        <w:trPr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2B5CA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B618FB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CC700A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A54B56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զույգ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D81B99" w:rsidRPr="002B3165" w:rsidTr="002B3165">
        <w:trPr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2B5CA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B618FB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FB3197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Վերնազգեստ</w:t>
            </w:r>
            <w:r w:rsidR="00271785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CC700A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տղամարդու,կանացի</w:t>
            </w:r>
            <w:proofErr w:type="spellEnd"/>
            <w:r w:rsidR="00271785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D81B99" w:rsidRPr="002B3165" w:rsidTr="002B3165">
        <w:trPr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2B5CA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B618FB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0C4229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նդրավարտիք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D81B99" w:rsidRPr="002B3165" w:rsidTr="002B3165">
        <w:trPr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B99" w:rsidRPr="002B3165" w:rsidRDefault="00D81B99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B99" w:rsidRPr="002B3165" w:rsidRDefault="000C4229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Գլխարկ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ամառ,ձմեռ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B99" w:rsidRPr="002B3165" w:rsidRDefault="00D81B99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B99" w:rsidRPr="002B3165" w:rsidRDefault="00D81B99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1B99" w:rsidRPr="002B3165" w:rsidRDefault="00D81B99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FB3197" w:rsidRPr="002B3165" w:rsidTr="002B3165">
        <w:trPr>
          <w:trHeight w:val="550"/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D81B99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  <w:r w:rsidR="00CC700A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CC700A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Զուգագուլպա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գուլպա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ամառ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ձմեռ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6F1118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3197" w:rsidRPr="002B3165" w:rsidTr="002B3165">
        <w:trPr>
          <w:tblCellSpacing w:w="0" w:type="dxa"/>
          <w:jc w:val="center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D81B99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  <w:r w:rsidR="00CC700A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CC700A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Հողաթափեր</w:t>
            </w:r>
            <w:proofErr w:type="spellEnd"/>
            <w:r w:rsidR="00271785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3165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u w:val="single"/>
                <w:lang w:val="hy-AM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ռետինե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հողաթափեր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8D3E37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00A" w:rsidRPr="002B3165" w:rsidRDefault="00CC700A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E1EDB" w:rsidRPr="002B3165" w:rsidRDefault="006E1EDB" w:rsidP="003B27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494CBE" w:rsidRPr="002B3165" w:rsidRDefault="006E1EDB" w:rsidP="002B316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B31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3. </w:t>
      </w:r>
      <w:r w:rsidR="00494CBE" w:rsidRPr="002B31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ՀՈ</w:t>
      </w:r>
      <w:r w:rsidR="00A54B56" w:rsidRPr="002B31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ԳԵԲՈՒԺԱԿԱՆ ԿԱԶՄԱԿԵՐՊՈՒԹՅՈՒՆ</w:t>
      </w:r>
      <w:r w:rsidR="00494CBE" w:rsidRPr="002B31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ՈՒՄ ԳՏՆՎՈՂ ԱՆՁԱՆՑ ԱՆԿՈՂՆԱՅԻՆ ԵՎ ՀԻԳԻԵՆԻԿ ՊԱՐԱԳԱՆԵՐԻ ՉԱՓԱԲԱԺԻՆՆԵՐՆ ՈՒ ԴՐԱՆՑ ՇԱՀԱԳՈՐԾՄԱՆ ԺԱՄԿԵՏՆԵՐԸ</w:t>
      </w:r>
    </w:p>
    <w:p w:rsidR="00494CBE" w:rsidRPr="002B3165" w:rsidRDefault="00494CBE" w:rsidP="003B274A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94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3311"/>
        <w:gridCol w:w="1074"/>
        <w:gridCol w:w="2441"/>
        <w:gridCol w:w="1895"/>
      </w:tblGrid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Անկողնային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հիգիենիկ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պարագաների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անվանումները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հաշվարկված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մահճակալի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Շահագործման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94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6E1EDB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Անկողնային</w:t>
            </w:r>
            <w:proofErr w:type="spellEnd"/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պարագաներ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Սավան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56D7F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D7F" w:rsidRPr="002B3165" w:rsidRDefault="00DB20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D7F" w:rsidRPr="002B3165" w:rsidRDefault="00456D7F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Անջրանցիկ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սավան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D7F" w:rsidRPr="002B3165" w:rsidRDefault="00456D7F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D7F" w:rsidRPr="002B3165" w:rsidRDefault="00456D7F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D7F" w:rsidRPr="002B3165" w:rsidRDefault="00456D7F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 տարի</w:t>
            </w:r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DB20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Վերմակասավան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DB20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Խանձարուր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տակը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փռոց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DB20F2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Բարձի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երես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վերին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Ներքնակի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երես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Սրբիչ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պացիենտի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BE0E40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Ներքնակ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Բարձ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Տաք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վերմակ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Ամառային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վերմակ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Պարկեր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`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իրերի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պահման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Պարկեր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`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պացիենտի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սպիտակեղենի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պահման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Սրբիչ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սպասքի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94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6E1EDB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Հիգիենիկ</w:t>
            </w:r>
            <w:proofErr w:type="spellEnd"/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պարագաներ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203F3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Օճառ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ձեռքի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203F3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ամսական</w:t>
            </w:r>
            <w:proofErr w:type="spellEnd"/>
          </w:p>
        </w:tc>
      </w:tr>
      <w:tr w:rsidR="00203F31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3F31" w:rsidRPr="002B3165" w:rsidRDefault="00203F3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3F31" w:rsidRPr="002B3165" w:rsidRDefault="00203F31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Շամպուն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3F31" w:rsidRPr="002B3165" w:rsidRDefault="00203F3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</w:t>
            </w:r>
            <w:r w:rsidR="00DA358C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իլիլիտր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3F31" w:rsidRPr="002B3165" w:rsidRDefault="00203F3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3F31" w:rsidRPr="002B3165" w:rsidRDefault="00203F31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ամսական</w:t>
            </w:r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Լվացքի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փոշի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կգ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լվացքի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հաշվարկով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ամսական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Սպասք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լվանալու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155300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ամսական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Ատամի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մածուկ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գրամ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ամսական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Ատամի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խոզանակ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Զուգարանի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թուղթ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ամսական</w:t>
            </w:r>
            <w:proofErr w:type="spellEnd"/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Մեկանգամյա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օգտագործման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սափրող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ամսական</w:t>
            </w:r>
            <w:proofErr w:type="spellEnd"/>
          </w:p>
        </w:tc>
      </w:tr>
      <w:tr w:rsidR="00155300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300" w:rsidRPr="002B3165" w:rsidRDefault="00155300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300" w:rsidRPr="002B3165" w:rsidRDefault="00155300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Սանր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300" w:rsidRPr="002B3165" w:rsidRDefault="00155300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300" w:rsidRPr="002B3165" w:rsidRDefault="00155300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300" w:rsidRPr="002B3165" w:rsidRDefault="00155300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ամսական</w:t>
            </w:r>
          </w:p>
        </w:tc>
      </w:tr>
      <w:tr w:rsidR="00494CBE" w:rsidRPr="002B3165" w:rsidTr="002B3165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155300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  <w:r w:rsidR="00494CBE"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Կնոջ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հիգիենիկ</w:t>
            </w:r>
            <w:proofErr w:type="spellEnd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պարագա</w:t>
            </w:r>
            <w:proofErr w:type="spellEnd"/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CBE" w:rsidRPr="002B3165" w:rsidRDefault="00494CBE" w:rsidP="002B31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2B31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ամսական</w:t>
            </w:r>
            <w:proofErr w:type="spellEnd"/>
          </w:p>
        </w:tc>
      </w:tr>
    </w:tbl>
    <w:p w:rsidR="00494CBE" w:rsidRPr="002B3165" w:rsidRDefault="00494CBE" w:rsidP="003B274A">
      <w:pPr>
        <w:shd w:val="clear" w:color="auto" w:fill="FFFFFF"/>
        <w:spacing w:after="0" w:line="360" w:lineRule="auto"/>
        <w:ind w:firstLine="375"/>
        <w:rPr>
          <w:rFonts w:ascii="Calibri" w:eastAsia="Times New Roman" w:hAnsi="Calibri" w:cs="Calibri"/>
          <w:sz w:val="24"/>
          <w:szCs w:val="24"/>
        </w:rPr>
      </w:pPr>
      <w:r w:rsidRPr="002B3165">
        <w:rPr>
          <w:rFonts w:ascii="Calibri" w:eastAsia="Times New Roman" w:hAnsi="Calibri" w:cs="Calibri"/>
          <w:sz w:val="24"/>
          <w:szCs w:val="24"/>
        </w:rPr>
        <w:t> </w:t>
      </w:r>
    </w:p>
    <w:sectPr w:rsidR="00494CBE" w:rsidRPr="002B3165" w:rsidSect="003B274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9A"/>
    <w:rsid w:val="000372DD"/>
    <w:rsid w:val="000607D8"/>
    <w:rsid w:val="00064173"/>
    <w:rsid w:val="00094E2F"/>
    <w:rsid w:val="000A30D6"/>
    <w:rsid w:val="000C4229"/>
    <w:rsid w:val="000D7CCC"/>
    <w:rsid w:val="000F1C5D"/>
    <w:rsid w:val="000F41E9"/>
    <w:rsid w:val="000F660D"/>
    <w:rsid w:val="000F7E97"/>
    <w:rsid w:val="00155300"/>
    <w:rsid w:val="001746AB"/>
    <w:rsid w:val="00184A66"/>
    <w:rsid w:val="00197ED6"/>
    <w:rsid w:val="001A6455"/>
    <w:rsid w:val="001B5FB6"/>
    <w:rsid w:val="001E479B"/>
    <w:rsid w:val="00200806"/>
    <w:rsid w:val="00203F31"/>
    <w:rsid w:val="00216692"/>
    <w:rsid w:val="00225240"/>
    <w:rsid w:val="00251CDD"/>
    <w:rsid w:val="00264B1C"/>
    <w:rsid w:val="002706B3"/>
    <w:rsid w:val="00271785"/>
    <w:rsid w:val="002747CB"/>
    <w:rsid w:val="002B3165"/>
    <w:rsid w:val="002B5CA1"/>
    <w:rsid w:val="002C1244"/>
    <w:rsid w:val="003012A2"/>
    <w:rsid w:val="00305E86"/>
    <w:rsid w:val="00330618"/>
    <w:rsid w:val="003353DA"/>
    <w:rsid w:val="00363C16"/>
    <w:rsid w:val="00371DF1"/>
    <w:rsid w:val="003B274A"/>
    <w:rsid w:val="00405A01"/>
    <w:rsid w:val="00416535"/>
    <w:rsid w:val="00425538"/>
    <w:rsid w:val="0044743A"/>
    <w:rsid w:val="00456D7F"/>
    <w:rsid w:val="00462F77"/>
    <w:rsid w:val="00494CBE"/>
    <w:rsid w:val="004B0229"/>
    <w:rsid w:val="004C1B4A"/>
    <w:rsid w:val="004D112C"/>
    <w:rsid w:val="004E5E80"/>
    <w:rsid w:val="00534A5E"/>
    <w:rsid w:val="00535A4A"/>
    <w:rsid w:val="00553986"/>
    <w:rsid w:val="005D26B1"/>
    <w:rsid w:val="0063635D"/>
    <w:rsid w:val="00657345"/>
    <w:rsid w:val="00660692"/>
    <w:rsid w:val="00691638"/>
    <w:rsid w:val="006A0089"/>
    <w:rsid w:val="006D5017"/>
    <w:rsid w:val="006E07CB"/>
    <w:rsid w:val="006E1EDB"/>
    <w:rsid w:val="006F1118"/>
    <w:rsid w:val="006F1B3C"/>
    <w:rsid w:val="006F7F89"/>
    <w:rsid w:val="00741AE2"/>
    <w:rsid w:val="00742BD8"/>
    <w:rsid w:val="00746204"/>
    <w:rsid w:val="00773818"/>
    <w:rsid w:val="007A08AB"/>
    <w:rsid w:val="007B5DA8"/>
    <w:rsid w:val="00802006"/>
    <w:rsid w:val="0084470C"/>
    <w:rsid w:val="00845B10"/>
    <w:rsid w:val="00873322"/>
    <w:rsid w:val="00884D50"/>
    <w:rsid w:val="0088709A"/>
    <w:rsid w:val="008D3E37"/>
    <w:rsid w:val="008E46AF"/>
    <w:rsid w:val="008E4A80"/>
    <w:rsid w:val="008F49DC"/>
    <w:rsid w:val="00917E8E"/>
    <w:rsid w:val="00924A27"/>
    <w:rsid w:val="00961352"/>
    <w:rsid w:val="00973AE8"/>
    <w:rsid w:val="00973C04"/>
    <w:rsid w:val="00974AF5"/>
    <w:rsid w:val="00985FB5"/>
    <w:rsid w:val="009C5E52"/>
    <w:rsid w:val="009D174F"/>
    <w:rsid w:val="009E2744"/>
    <w:rsid w:val="009E6147"/>
    <w:rsid w:val="009E7CA5"/>
    <w:rsid w:val="009F0CE0"/>
    <w:rsid w:val="009F5D5E"/>
    <w:rsid w:val="00A14EFB"/>
    <w:rsid w:val="00A16EDF"/>
    <w:rsid w:val="00A25CAD"/>
    <w:rsid w:val="00A34184"/>
    <w:rsid w:val="00A54B56"/>
    <w:rsid w:val="00AD4665"/>
    <w:rsid w:val="00AE3E6A"/>
    <w:rsid w:val="00AE58ED"/>
    <w:rsid w:val="00AF2C52"/>
    <w:rsid w:val="00B12AF8"/>
    <w:rsid w:val="00B17BEE"/>
    <w:rsid w:val="00B3434D"/>
    <w:rsid w:val="00B36082"/>
    <w:rsid w:val="00B40F97"/>
    <w:rsid w:val="00B46B3F"/>
    <w:rsid w:val="00B618FB"/>
    <w:rsid w:val="00B633AF"/>
    <w:rsid w:val="00B90A47"/>
    <w:rsid w:val="00BE0E40"/>
    <w:rsid w:val="00BF7AC2"/>
    <w:rsid w:val="00C02D02"/>
    <w:rsid w:val="00C2397C"/>
    <w:rsid w:val="00C2399E"/>
    <w:rsid w:val="00C33D29"/>
    <w:rsid w:val="00C622E9"/>
    <w:rsid w:val="00C628F2"/>
    <w:rsid w:val="00C806EA"/>
    <w:rsid w:val="00CB36BE"/>
    <w:rsid w:val="00CB4315"/>
    <w:rsid w:val="00CC700A"/>
    <w:rsid w:val="00D4021B"/>
    <w:rsid w:val="00D73354"/>
    <w:rsid w:val="00D81B99"/>
    <w:rsid w:val="00DA358C"/>
    <w:rsid w:val="00DB0E17"/>
    <w:rsid w:val="00DB20F2"/>
    <w:rsid w:val="00DB61A2"/>
    <w:rsid w:val="00DC5C3F"/>
    <w:rsid w:val="00DE54CD"/>
    <w:rsid w:val="00DE59BC"/>
    <w:rsid w:val="00E556A4"/>
    <w:rsid w:val="00E737A9"/>
    <w:rsid w:val="00E912AA"/>
    <w:rsid w:val="00E91AD0"/>
    <w:rsid w:val="00EB755B"/>
    <w:rsid w:val="00ED09E0"/>
    <w:rsid w:val="00EF1916"/>
    <w:rsid w:val="00EF1AF2"/>
    <w:rsid w:val="00F2154D"/>
    <w:rsid w:val="00F34455"/>
    <w:rsid w:val="00F34E28"/>
    <w:rsid w:val="00FA185F"/>
    <w:rsid w:val="00FB3197"/>
    <w:rsid w:val="00FB332D"/>
    <w:rsid w:val="00FD5FDE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A62E"/>
  <w15:docId w15:val="{052B1158-99A1-4D93-BDF2-9667EDFE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354"/>
    <w:rPr>
      <w:b/>
      <w:bCs/>
    </w:rPr>
  </w:style>
  <w:style w:type="character" w:styleId="Emphasis">
    <w:name w:val="Emphasis"/>
    <w:basedOn w:val="DefaultParagraphFont"/>
    <w:uiPriority w:val="20"/>
    <w:qFormat/>
    <w:rsid w:val="00D73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50B0-0D8E-4891-AF26-A552365D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cp:lastPrinted>2021-05-18T10:45:00Z</cp:lastPrinted>
  <dcterms:created xsi:type="dcterms:W3CDTF">2021-06-01T07:51:00Z</dcterms:created>
  <dcterms:modified xsi:type="dcterms:W3CDTF">2021-06-01T08:02:00Z</dcterms:modified>
</cp:coreProperties>
</file>