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0267E" w14:textId="77777777" w:rsidR="007051A7" w:rsidRDefault="00D71466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14:paraId="6E216711" w14:textId="77777777" w:rsidR="007051A7" w:rsidRDefault="00D71466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127BF954" w14:textId="77777777" w:rsidR="007051A7" w:rsidRDefault="00D71466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14:paraId="3918D2A0" w14:textId="77777777" w:rsidR="007051A7" w:rsidRDefault="007051A7">
      <w:pPr>
        <w:ind w:firstLine="720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8550611" w14:textId="746FF869" w:rsidR="007051A7" w:rsidRDefault="00D71466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1995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նոյեմբերի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 xml:space="preserve">-16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կառավարությանն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առընթեր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ոստիկանություն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«</w:t>
      </w:r>
      <w:r>
        <w:rPr>
          <w:rFonts w:ascii="GHEA Grapalat" w:eastAsia="GHEA Grapalat" w:hAnsi="GHEA Grapalat" w:cs="GHEA Grapalat"/>
          <w:i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և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մարմին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հոլովաձևերով։</w:t>
      </w:r>
    </w:p>
    <w:p w14:paraId="40D667A8" w14:textId="77777777" w:rsidR="007051A7" w:rsidRDefault="007051A7">
      <w:pPr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C537BAF" w14:textId="77777777" w:rsidR="007051A7" w:rsidRDefault="00D71466">
      <w:pPr>
        <w:spacing w:after="0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14:paraId="29BCD8BE" w14:textId="77777777" w:rsidR="007051A7" w:rsidRDefault="00D7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որոշումն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օրվանից։</w:t>
      </w:r>
    </w:p>
    <w:p w14:paraId="4CD3C7B7" w14:textId="77777777" w:rsidR="007051A7" w:rsidRDefault="00D7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դիմումները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որոնցով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եզրակացությունները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դեռևս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փոխանցվում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ծառայություն։</w:t>
      </w:r>
    </w:p>
    <w:p w14:paraId="73A19763" w14:textId="77777777" w:rsidR="007051A7" w:rsidRDefault="00D7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եզրակացությունները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միջգերատեսչական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ուղարկվում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կողմից։</w:t>
      </w:r>
    </w:p>
    <w:p w14:paraId="19399DFD" w14:textId="77777777" w:rsidR="007051A7" w:rsidRDefault="00D7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տասնօրյա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հարցերով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միջգերատեսչական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փոփոխությունները։</w:t>
      </w:r>
    </w:p>
    <w:sectPr w:rsidR="007051A7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DAD39" w14:textId="77777777" w:rsidR="00D71466" w:rsidRDefault="00D71466">
      <w:pPr>
        <w:spacing w:after="0" w:line="240" w:lineRule="auto"/>
      </w:pPr>
      <w:r>
        <w:separator/>
      </w:r>
    </w:p>
  </w:endnote>
  <w:endnote w:type="continuationSeparator" w:id="0">
    <w:p w14:paraId="02C9DBE0" w14:textId="77777777" w:rsidR="00D71466" w:rsidRDefault="00D7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595DE" w14:textId="77777777" w:rsidR="00D71466" w:rsidRDefault="00D71466">
      <w:pPr>
        <w:spacing w:after="0" w:line="240" w:lineRule="auto"/>
      </w:pPr>
      <w:r>
        <w:separator/>
      </w:r>
    </w:p>
  </w:footnote>
  <w:footnote w:type="continuationSeparator" w:id="0">
    <w:p w14:paraId="4486FE1B" w14:textId="77777777" w:rsidR="00D71466" w:rsidRDefault="00D7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CD69" w14:textId="77777777" w:rsidR="007051A7" w:rsidRDefault="00D7146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B57A265" wp14:editId="2BFDC66C">
          <wp:simplePos x="0" y="0"/>
          <wp:positionH relativeFrom="column">
            <wp:posOffset>-685798</wp:posOffset>
          </wp:positionH>
          <wp:positionV relativeFrom="paragraph">
            <wp:posOffset>-8888</wp:posOffset>
          </wp:positionV>
          <wp:extent cx="457200" cy="444500"/>
          <wp:effectExtent l="0" t="0" r="0" b="0"/>
          <wp:wrapSquare wrapText="bothSides" distT="0" distB="0" distL="0" distR="0"/>
          <wp:docPr id="3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52550" w14:textId="77777777" w:rsidR="007051A7" w:rsidRDefault="00D7146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3F1544AE" w14:textId="77777777" w:rsidR="007051A7" w:rsidRDefault="007051A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0FAD"/>
    <w:multiLevelType w:val="multilevel"/>
    <w:tmpl w:val="087485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A7"/>
    <w:rsid w:val="00561AF0"/>
    <w:rsid w:val="007051A7"/>
    <w:rsid w:val="00D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7729"/>
  <w15:docId w15:val="{C4B538E3-F23E-4AD0-B348-638F994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NwHI1Og2kbIqhmj3akSJAA1sdw==">AMUW2mX8+hkR6YSUQFsXOIdXvvoovklffOBqgN6pivqorbmC6fYHDnuU2ESfysb5NY6IpXGvbDbFrc1IgOUk+KO6WUvz45FK8tprVaqyPImQSDRNadQs3+qxL9AVYsxChjVJKvt59pW3QJuImy0t2YwAi5gvSOeIm3E+LfkPP//IMXBETZcgB9XLUiZL/Mp7uXAGwUDcMWujqWLLtZP7oiG8mi5x2wqApA==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Nerses Zeynalyan</cp:lastModifiedBy>
  <cp:revision>2</cp:revision>
  <dcterms:created xsi:type="dcterms:W3CDTF">2020-10-28T14:35:00Z</dcterms:created>
  <dcterms:modified xsi:type="dcterms:W3CDTF">2020-11-19T13:51:00Z</dcterms:modified>
</cp:coreProperties>
</file>