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01D9" w:rsidRDefault="008401D9">
      <w:pPr>
        <w:pBdr>
          <w:top w:val="nil"/>
          <w:left w:val="nil"/>
          <w:bottom w:val="nil"/>
          <w:right w:val="nil"/>
          <w:between w:val="nil"/>
        </w:pBdr>
        <w:spacing w:line="360" w:lineRule="auto"/>
        <w:jc w:val="center"/>
        <w:rPr>
          <w:rFonts w:ascii="GHEA Grapalat" w:eastAsia="GHEA Grapalat" w:hAnsi="GHEA Grapalat" w:cs="GHEA Grapalat"/>
          <w:b/>
          <w:color w:val="000000"/>
        </w:rPr>
      </w:pPr>
    </w:p>
    <w:p w:rsidR="008401D9" w:rsidRDefault="007F72A2">
      <w:pPr>
        <w:pBdr>
          <w:top w:val="nil"/>
          <w:left w:val="nil"/>
          <w:bottom w:val="nil"/>
          <w:right w:val="nil"/>
          <w:between w:val="nil"/>
        </w:pBdr>
        <w:spacing w:line="360" w:lineRule="auto"/>
        <w:jc w:val="center"/>
        <w:rPr>
          <w:rFonts w:ascii="GHEA Grapalat" w:eastAsia="GHEA Grapalat" w:hAnsi="GHEA Grapalat" w:cs="GHEA Grapalat"/>
          <w:b/>
          <w:color w:val="000000"/>
        </w:rPr>
      </w:pPr>
      <w:r>
        <w:rPr>
          <w:rFonts w:ascii="GHEA Grapalat" w:eastAsia="GHEA Grapalat" w:hAnsi="GHEA Grapalat" w:cs="GHEA Grapalat"/>
          <w:b/>
          <w:color w:val="000000"/>
        </w:rPr>
        <w:t>ՀԱՅԱՍՏԱՆԻ ՀԱՆՐԱՊԵՏՈՒԹՅԱՆ</w:t>
      </w:r>
    </w:p>
    <w:p w:rsidR="008401D9" w:rsidRDefault="008401D9">
      <w:pPr>
        <w:pBdr>
          <w:top w:val="nil"/>
          <w:left w:val="nil"/>
          <w:bottom w:val="nil"/>
          <w:right w:val="nil"/>
          <w:between w:val="nil"/>
        </w:pBdr>
        <w:spacing w:line="360" w:lineRule="auto"/>
        <w:jc w:val="center"/>
        <w:rPr>
          <w:rFonts w:ascii="GHEA Grapalat" w:eastAsia="GHEA Grapalat" w:hAnsi="GHEA Grapalat" w:cs="GHEA Grapalat"/>
          <w:b/>
          <w:color w:val="000000"/>
        </w:rPr>
      </w:pPr>
    </w:p>
    <w:p w:rsidR="008401D9" w:rsidRDefault="007F72A2">
      <w:pPr>
        <w:pBdr>
          <w:top w:val="nil"/>
          <w:left w:val="nil"/>
          <w:bottom w:val="nil"/>
          <w:right w:val="nil"/>
          <w:between w:val="nil"/>
        </w:pBdr>
        <w:spacing w:line="360" w:lineRule="auto"/>
        <w:jc w:val="center"/>
        <w:rPr>
          <w:rFonts w:ascii="GHEA Grapalat" w:eastAsia="GHEA Grapalat" w:hAnsi="GHEA Grapalat" w:cs="GHEA Grapalat"/>
          <w:b/>
          <w:color w:val="000000"/>
        </w:rPr>
      </w:pPr>
      <w:r>
        <w:rPr>
          <w:rFonts w:ascii="GHEA Grapalat" w:eastAsia="GHEA Grapalat" w:hAnsi="GHEA Grapalat" w:cs="GHEA Grapalat"/>
          <w:b/>
        </w:rPr>
        <w:t>ՕՐԵՆՔԸ</w:t>
      </w:r>
    </w:p>
    <w:p w:rsidR="008401D9" w:rsidRDefault="008401D9">
      <w:pPr>
        <w:pBdr>
          <w:top w:val="nil"/>
          <w:left w:val="nil"/>
          <w:bottom w:val="nil"/>
          <w:right w:val="nil"/>
          <w:between w:val="nil"/>
        </w:pBdr>
        <w:spacing w:line="360" w:lineRule="auto"/>
        <w:jc w:val="center"/>
        <w:rPr>
          <w:rFonts w:ascii="GHEA Grapalat" w:eastAsia="GHEA Grapalat" w:hAnsi="GHEA Grapalat" w:cs="GHEA Grapalat"/>
          <w:b/>
          <w:color w:val="000000"/>
        </w:rPr>
      </w:pPr>
    </w:p>
    <w:p w:rsidR="008401D9" w:rsidRDefault="007F72A2">
      <w:pPr>
        <w:pBdr>
          <w:top w:val="nil"/>
          <w:left w:val="nil"/>
          <w:bottom w:val="nil"/>
          <w:right w:val="nil"/>
          <w:between w:val="nil"/>
        </w:pBdr>
        <w:spacing w:line="360" w:lineRule="auto"/>
        <w:jc w:val="center"/>
        <w:rPr>
          <w:rFonts w:ascii="GHEA Grapalat" w:eastAsia="GHEA Grapalat" w:hAnsi="GHEA Grapalat" w:cs="GHEA Grapalat"/>
          <w:b/>
          <w:color w:val="000000"/>
        </w:rPr>
      </w:pPr>
      <w:r>
        <w:rPr>
          <w:rFonts w:ascii="GHEA Grapalat" w:eastAsia="GHEA Grapalat" w:hAnsi="GHEA Grapalat" w:cs="GHEA Grapalat"/>
          <w:b/>
          <w:color w:val="000000"/>
        </w:rPr>
        <w:t>«ՊԵՏԱԿԱՆ ՏՈՒՐՔԻ ՄԱՍԻՆ» ՀԱՅԱՍՏԱՆԻ ՀԱՆՐԱՊԵՏՈՒԹՅԱՆ ՕՐԵՆՔՈՒՄ ՓՈՓՈԽՈՒԹՅՈՒՆՆԵՐ ԵՎ ԼՐԱՑՈՒՄՆԵՐ ԿԱՏԱՐԵԼՈՒ ՄԱՍԻՆ</w:t>
      </w:r>
    </w:p>
    <w:p w:rsidR="008401D9" w:rsidRDefault="008401D9">
      <w:pPr>
        <w:pBdr>
          <w:top w:val="nil"/>
          <w:left w:val="nil"/>
          <w:bottom w:val="nil"/>
          <w:right w:val="nil"/>
          <w:between w:val="nil"/>
        </w:pBdr>
        <w:spacing w:line="360" w:lineRule="auto"/>
        <w:jc w:val="center"/>
        <w:rPr>
          <w:rFonts w:ascii="GHEA Grapalat" w:eastAsia="GHEA Grapalat" w:hAnsi="GHEA Grapalat" w:cs="GHEA Grapalat"/>
          <w:b/>
          <w:color w:val="000000"/>
        </w:rPr>
      </w:pP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b/>
          <w:color w:val="000000"/>
        </w:rPr>
        <w:t xml:space="preserve">Հոդված 1. </w:t>
      </w:r>
      <w:r>
        <w:rPr>
          <w:rFonts w:ascii="GHEA Grapalat" w:eastAsia="GHEA Grapalat" w:hAnsi="GHEA Grapalat" w:cs="GHEA Grapalat"/>
          <w:color w:val="000000"/>
        </w:rPr>
        <w:t>«Պետական տուրքի մասին» Հայաստանի Հանրապետության 1997 թվականի դեկտեմբերի 27-ի ՀՕ-186 օրենքի (այսուհետ՝ Օրենք) 9-րդ հոդվածը շարադրել նոր խմբագրությամբ.</w:t>
      </w:r>
    </w:p>
    <w:p w:rsidR="008401D9" w:rsidRDefault="008401D9">
      <w:pPr>
        <w:pBdr>
          <w:top w:val="nil"/>
          <w:left w:val="nil"/>
          <w:bottom w:val="nil"/>
          <w:right w:val="nil"/>
          <w:between w:val="nil"/>
        </w:pBdr>
        <w:spacing w:line="360" w:lineRule="auto"/>
        <w:ind w:firstLine="567"/>
        <w:jc w:val="both"/>
        <w:rPr>
          <w:rFonts w:ascii="GHEA Grapalat" w:eastAsia="GHEA Grapalat" w:hAnsi="GHEA Grapalat" w:cs="GHEA Grapalat"/>
          <w:color w:val="000000"/>
        </w:rPr>
      </w:pP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b/>
          <w:color w:val="000000"/>
        </w:rPr>
      </w:pPr>
      <w:r>
        <w:rPr>
          <w:rFonts w:ascii="GHEA Grapalat" w:eastAsia="GHEA Grapalat" w:hAnsi="GHEA Grapalat" w:cs="GHEA Grapalat"/>
          <w:b/>
          <w:color w:val="000000"/>
        </w:rPr>
        <w:t>«Հոդված 9. Դատարան տրվող հայցադիմումների, դիմումների, դատարանի դատական ակտերի դեմ վերաքննիչ և վճռաբեկ բողոքների համար, ինչպես նաև դատարանի կողմից տրվող փաստաթղթերի պատճեններ (կրկնօրինակներ)</w:t>
      </w:r>
      <w:r w:rsidR="00C45AAA">
        <w:rPr>
          <w:rFonts w:ascii="GHEA Grapalat" w:eastAsia="GHEA Grapalat" w:hAnsi="GHEA Grapalat" w:cs="GHEA Grapalat"/>
          <w:b/>
          <w:color w:val="000000"/>
        </w:rPr>
        <w:t>,</w:t>
      </w:r>
      <w:r w:rsidR="00C45AAA" w:rsidRPr="00C45AAA">
        <w:rPr>
          <w:rFonts w:ascii="GHEA Grapalat" w:eastAsia="GHEA Grapalat" w:hAnsi="GHEA Grapalat" w:cs="GHEA Grapalat"/>
          <w:color w:val="000000"/>
        </w:rPr>
        <w:t xml:space="preserve"> </w:t>
      </w:r>
      <w:r w:rsidR="00C45AAA" w:rsidRPr="00C45AAA">
        <w:rPr>
          <w:rFonts w:ascii="GHEA Grapalat" w:eastAsia="GHEA Grapalat" w:hAnsi="GHEA Grapalat" w:cs="GHEA Grapalat"/>
          <w:b/>
          <w:bCs/>
          <w:color w:val="000000"/>
        </w:rPr>
        <w:t>գործում առկա լուսանկարների (լուսաժապավենների), ձայնագրությունների, տեսագրությունների և դրանց էլեկտրոնային կրիչների բնօրինակից պատճենահանված կրիչ</w:t>
      </w:r>
      <w:r>
        <w:rPr>
          <w:rFonts w:ascii="GHEA Grapalat" w:eastAsia="GHEA Grapalat" w:hAnsi="GHEA Grapalat" w:cs="GHEA Grapalat"/>
          <w:b/>
          <w:color w:val="000000"/>
        </w:rPr>
        <w:t xml:space="preserve"> և դատական նիստի համակարգչային ձայնագրման կրկնօրինակ տալու համար պետական տուրքի դրույքաչափերը</w:t>
      </w:r>
    </w:p>
    <w:p w:rsidR="008401D9" w:rsidRDefault="008401D9">
      <w:pPr>
        <w:pBdr>
          <w:top w:val="nil"/>
          <w:left w:val="nil"/>
          <w:bottom w:val="nil"/>
          <w:right w:val="nil"/>
          <w:between w:val="nil"/>
        </w:pBdr>
        <w:spacing w:line="360" w:lineRule="auto"/>
        <w:ind w:firstLine="567"/>
        <w:jc w:val="both"/>
        <w:rPr>
          <w:rFonts w:ascii="GHEA Grapalat" w:eastAsia="GHEA Grapalat" w:hAnsi="GHEA Grapalat" w:cs="GHEA Grapalat"/>
          <w:color w:val="000000"/>
        </w:rPr>
      </w:pP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1. Հայաստանի Հանրապետության քաղաքացիական դատավարության օրենսգրքով սահմանված կարգով դատարաններ տրվող հայցադիմումների, դիմումների, դատարանի դատական ակտերի դեմ վերաքննիչ և վճռաբեկ բողոքների համար պետական տուրքը գանձվում է հետևյալ դրույքաչափերով.</w:t>
      </w:r>
    </w:p>
    <w:p w:rsidR="008401D9" w:rsidRDefault="008401D9">
      <w:pPr>
        <w:pBdr>
          <w:top w:val="nil"/>
          <w:left w:val="nil"/>
          <w:bottom w:val="nil"/>
          <w:right w:val="nil"/>
          <w:between w:val="nil"/>
        </w:pBdr>
        <w:spacing w:line="360" w:lineRule="auto"/>
        <w:ind w:firstLine="567"/>
        <w:jc w:val="both"/>
        <w:rPr>
          <w:rFonts w:ascii="GHEA Grapalat" w:eastAsia="GHEA Grapalat" w:hAnsi="GHEA Grapalat" w:cs="GHEA Grapalat"/>
          <w:color w:val="000000"/>
        </w:rPr>
      </w:pPr>
    </w:p>
    <w:tbl>
      <w:tblPr>
        <w:tblStyle w:val="a3"/>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788"/>
        <w:gridCol w:w="4788"/>
      </w:tblGrid>
      <w:tr w:rsidR="008401D9">
        <w:tc>
          <w:tcPr>
            <w:tcW w:w="4788" w:type="dxa"/>
          </w:tcPr>
          <w:p w:rsidR="008401D9" w:rsidRDefault="007F72A2">
            <w:pPr>
              <w:pBdr>
                <w:top w:val="nil"/>
                <w:left w:val="nil"/>
                <w:bottom w:val="nil"/>
                <w:right w:val="nil"/>
                <w:between w:val="nil"/>
              </w:pBdr>
              <w:spacing w:after="200" w:line="360" w:lineRule="auto"/>
              <w:jc w:val="both"/>
              <w:rPr>
                <w:rFonts w:ascii="GHEA Grapalat" w:eastAsia="GHEA Grapalat" w:hAnsi="GHEA Grapalat" w:cs="GHEA Grapalat"/>
                <w:color w:val="000000"/>
              </w:rPr>
            </w:pPr>
            <w:r>
              <w:rPr>
                <w:rFonts w:ascii="GHEA Grapalat" w:eastAsia="GHEA Grapalat" w:hAnsi="GHEA Grapalat" w:cs="GHEA Grapalat"/>
                <w:color w:val="000000"/>
              </w:rPr>
              <w:lastRenderedPageBreak/>
              <w:t>1) առաջին ատյանի ընդհանուր իրավասության դատարան ներկայացվող՝ այդ թվում վեճի առարկայի նկատմամբ ինքնուրույն պահանջներ ներկայացնող երրորդ անձի կողմից ներկայացվող հայցադիմումների համար`</w:t>
            </w:r>
          </w:p>
        </w:tc>
        <w:tc>
          <w:tcPr>
            <w:tcW w:w="4788" w:type="dxa"/>
          </w:tcPr>
          <w:p w:rsidR="008401D9" w:rsidRDefault="008401D9">
            <w:pPr>
              <w:keepNext/>
              <w:keepLines/>
              <w:pBdr>
                <w:top w:val="nil"/>
                <w:left w:val="nil"/>
                <w:bottom w:val="nil"/>
                <w:right w:val="nil"/>
                <w:between w:val="nil"/>
              </w:pBdr>
              <w:spacing w:before="280" w:after="200" w:line="360" w:lineRule="auto"/>
              <w:jc w:val="both"/>
              <w:rPr>
                <w:rFonts w:ascii="GHEA Grapalat" w:eastAsia="GHEA Grapalat" w:hAnsi="GHEA Grapalat" w:cs="GHEA Grapalat"/>
                <w:color w:val="000000"/>
              </w:rPr>
            </w:pPr>
          </w:p>
        </w:tc>
      </w:tr>
      <w:tr w:rsidR="008401D9">
        <w:tc>
          <w:tcPr>
            <w:tcW w:w="4788" w:type="dxa"/>
          </w:tcPr>
          <w:p w:rsidR="008401D9" w:rsidRDefault="007F72A2">
            <w:pPr>
              <w:pBdr>
                <w:top w:val="nil"/>
                <w:left w:val="nil"/>
                <w:bottom w:val="nil"/>
                <w:right w:val="nil"/>
                <w:between w:val="nil"/>
              </w:pBdr>
              <w:spacing w:after="200" w:line="360" w:lineRule="auto"/>
              <w:jc w:val="both"/>
              <w:rPr>
                <w:rFonts w:ascii="GHEA Grapalat" w:eastAsia="GHEA Grapalat" w:hAnsi="GHEA Grapalat" w:cs="GHEA Grapalat"/>
                <w:color w:val="000000"/>
              </w:rPr>
            </w:pPr>
            <w:r>
              <w:rPr>
                <w:rFonts w:ascii="GHEA Grapalat" w:eastAsia="GHEA Grapalat" w:hAnsi="GHEA Grapalat" w:cs="GHEA Grapalat"/>
                <w:color w:val="000000"/>
              </w:rPr>
              <w:t>ա. դրամական պահանջով</w:t>
            </w:r>
          </w:p>
        </w:tc>
        <w:tc>
          <w:tcPr>
            <w:tcW w:w="4788" w:type="dxa"/>
          </w:tcPr>
          <w:p w:rsidR="008401D9" w:rsidRDefault="007F72A2">
            <w:pPr>
              <w:pBdr>
                <w:top w:val="nil"/>
                <w:left w:val="nil"/>
                <w:bottom w:val="nil"/>
                <w:right w:val="nil"/>
                <w:between w:val="nil"/>
              </w:pBdr>
              <w:spacing w:after="200" w:line="360" w:lineRule="auto"/>
              <w:jc w:val="both"/>
              <w:rPr>
                <w:rFonts w:ascii="GHEA Grapalat" w:eastAsia="GHEA Grapalat" w:hAnsi="GHEA Grapalat" w:cs="GHEA Grapalat"/>
                <w:color w:val="000000"/>
              </w:rPr>
            </w:pPr>
            <w:r>
              <w:rPr>
                <w:rFonts w:ascii="GHEA Grapalat" w:eastAsia="GHEA Grapalat" w:hAnsi="GHEA Grapalat" w:cs="GHEA Grapalat"/>
                <w:color w:val="000000"/>
              </w:rPr>
              <w:t xml:space="preserve">հայցագնի 3 տոկոսի չափով, բայց ոչ պակաս բազային տուրքի 6-ապատիկից </w:t>
            </w:r>
            <w:r>
              <w:rPr>
                <w:rFonts w:ascii="GHEA Grapalat" w:eastAsia="GHEA Grapalat" w:hAnsi="GHEA Grapalat" w:cs="GHEA Grapalat"/>
                <w:color w:val="000000"/>
                <w:highlight w:val="white"/>
              </w:rPr>
              <w:t xml:space="preserve">և ոչ ավելի բազային տուրքի 25 000-ապատիկից </w:t>
            </w:r>
          </w:p>
        </w:tc>
      </w:tr>
      <w:tr w:rsidR="008401D9">
        <w:tc>
          <w:tcPr>
            <w:tcW w:w="4788" w:type="dxa"/>
          </w:tcPr>
          <w:p w:rsidR="008401D9" w:rsidRDefault="007F72A2">
            <w:pPr>
              <w:pBdr>
                <w:top w:val="nil"/>
                <w:left w:val="nil"/>
                <w:bottom w:val="nil"/>
                <w:right w:val="nil"/>
                <w:between w:val="nil"/>
              </w:pBdr>
              <w:spacing w:after="200" w:line="360" w:lineRule="auto"/>
              <w:jc w:val="both"/>
              <w:rPr>
                <w:rFonts w:ascii="GHEA Grapalat" w:eastAsia="GHEA Grapalat" w:hAnsi="GHEA Grapalat" w:cs="GHEA Grapalat"/>
                <w:color w:val="000000"/>
              </w:rPr>
            </w:pPr>
            <w:r>
              <w:rPr>
                <w:rFonts w:ascii="GHEA Grapalat" w:eastAsia="GHEA Grapalat" w:hAnsi="GHEA Grapalat" w:cs="GHEA Grapalat"/>
                <w:color w:val="000000"/>
              </w:rPr>
              <w:t>բ. ոչ դրամական պահանջով</w:t>
            </w:r>
          </w:p>
        </w:tc>
        <w:tc>
          <w:tcPr>
            <w:tcW w:w="4788" w:type="dxa"/>
          </w:tcPr>
          <w:p w:rsidR="008401D9" w:rsidRDefault="007F72A2">
            <w:pPr>
              <w:pBdr>
                <w:top w:val="nil"/>
                <w:left w:val="nil"/>
                <w:bottom w:val="nil"/>
                <w:right w:val="nil"/>
                <w:between w:val="nil"/>
              </w:pBdr>
              <w:spacing w:after="200" w:line="360" w:lineRule="auto"/>
              <w:jc w:val="both"/>
              <w:rPr>
                <w:rFonts w:ascii="GHEA Grapalat" w:eastAsia="GHEA Grapalat" w:hAnsi="GHEA Grapalat" w:cs="GHEA Grapalat"/>
                <w:color w:val="000000"/>
                <w:highlight w:val="white"/>
              </w:rPr>
            </w:pPr>
            <w:r>
              <w:rPr>
                <w:rFonts w:ascii="GHEA Grapalat" w:eastAsia="GHEA Grapalat" w:hAnsi="GHEA Grapalat" w:cs="GHEA Grapalat"/>
                <w:color w:val="000000"/>
                <w:highlight w:val="white"/>
              </w:rPr>
              <w:t>բազային</w:t>
            </w:r>
            <w:r>
              <w:rPr>
                <w:rFonts w:ascii="Courier New" w:eastAsia="Courier New" w:hAnsi="Courier New" w:cs="Courier New"/>
                <w:color w:val="000000"/>
                <w:highlight w:val="white"/>
              </w:rPr>
              <w:t> </w:t>
            </w:r>
            <w:r>
              <w:rPr>
                <w:rFonts w:ascii="GHEA Grapalat" w:eastAsia="GHEA Grapalat" w:hAnsi="GHEA Grapalat" w:cs="GHEA Grapalat"/>
                <w:color w:val="000000"/>
                <w:highlight w:val="white"/>
              </w:rPr>
              <w:t>տուրքի</w:t>
            </w:r>
            <w:r>
              <w:rPr>
                <w:rFonts w:ascii="Courier New" w:eastAsia="Courier New" w:hAnsi="Courier New" w:cs="Courier New"/>
                <w:color w:val="000000"/>
                <w:highlight w:val="white"/>
              </w:rPr>
              <w:t> </w:t>
            </w:r>
            <w:r>
              <w:rPr>
                <w:rFonts w:ascii="GHEA Grapalat" w:eastAsia="GHEA Grapalat" w:hAnsi="GHEA Grapalat" w:cs="GHEA Grapalat"/>
                <w:color w:val="000000"/>
              </w:rPr>
              <w:t>20-ապատիկի</w:t>
            </w:r>
            <w:r>
              <w:rPr>
                <w:rFonts w:ascii="GHEA Grapalat" w:eastAsia="GHEA Grapalat" w:hAnsi="GHEA Grapalat" w:cs="GHEA Grapalat"/>
                <w:color w:val="000000"/>
                <w:highlight w:val="white"/>
              </w:rPr>
              <w:t xml:space="preserve"> չափով</w:t>
            </w:r>
          </w:p>
        </w:tc>
      </w:tr>
      <w:tr w:rsidR="008401D9">
        <w:tc>
          <w:tcPr>
            <w:tcW w:w="4788" w:type="dxa"/>
          </w:tcPr>
          <w:p w:rsidR="008401D9" w:rsidRDefault="007F72A2">
            <w:pPr>
              <w:pBdr>
                <w:top w:val="nil"/>
                <w:left w:val="nil"/>
                <w:bottom w:val="nil"/>
                <w:right w:val="nil"/>
                <w:between w:val="nil"/>
              </w:pBdr>
              <w:spacing w:after="200" w:line="360" w:lineRule="auto"/>
              <w:jc w:val="both"/>
              <w:rPr>
                <w:rFonts w:ascii="GHEA Grapalat" w:eastAsia="GHEA Grapalat" w:hAnsi="GHEA Grapalat" w:cs="GHEA Grapalat"/>
                <w:color w:val="000000"/>
              </w:rPr>
            </w:pPr>
            <w:r>
              <w:rPr>
                <w:rFonts w:ascii="GHEA Grapalat" w:eastAsia="GHEA Grapalat" w:hAnsi="GHEA Grapalat" w:cs="GHEA Grapalat"/>
                <w:color w:val="000000"/>
              </w:rPr>
              <w:t>2) հատուկ վարույթի գործերի վերաբերյալ դիմումների համար`</w:t>
            </w:r>
          </w:p>
        </w:tc>
        <w:tc>
          <w:tcPr>
            <w:tcW w:w="4788" w:type="dxa"/>
          </w:tcPr>
          <w:p w:rsidR="008401D9" w:rsidRDefault="007F72A2">
            <w:pPr>
              <w:pBdr>
                <w:top w:val="nil"/>
                <w:left w:val="nil"/>
                <w:bottom w:val="nil"/>
                <w:right w:val="nil"/>
                <w:between w:val="nil"/>
              </w:pBdr>
              <w:spacing w:after="200" w:line="360" w:lineRule="auto"/>
              <w:jc w:val="both"/>
              <w:rPr>
                <w:rFonts w:ascii="GHEA Grapalat" w:eastAsia="GHEA Grapalat" w:hAnsi="GHEA Grapalat" w:cs="GHEA Grapalat"/>
                <w:color w:val="000000"/>
                <w:highlight w:val="white"/>
              </w:rPr>
            </w:pPr>
            <w:r>
              <w:rPr>
                <w:rFonts w:ascii="GHEA Grapalat" w:eastAsia="GHEA Grapalat" w:hAnsi="GHEA Grapalat" w:cs="GHEA Grapalat"/>
                <w:color w:val="000000"/>
              </w:rPr>
              <w:t>բազային տուրքի 20-ապատիկի չափով</w:t>
            </w:r>
          </w:p>
        </w:tc>
      </w:tr>
      <w:tr w:rsidR="008401D9">
        <w:tc>
          <w:tcPr>
            <w:tcW w:w="4788" w:type="dxa"/>
          </w:tcPr>
          <w:p w:rsidR="008401D9" w:rsidRDefault="007F72A2">
            <w:pPr>
              <w:widowControl w:val="0"/>
              <w:pBdr>
                <w:top w:val="nil"/>
                <w:left w:val="nil"/>
                <w:bottom w:val="nil"/>
                <w:right w:val="nil"/>
                <w:between w:val="nil"/>
              </w:pBdr>
              <w:spacing w:after="200" w:line="360" w:lineRule="auto"/>
              <w:rPr>
                <w:rFonts w:ascii="GHEA Grapalat" w:eastAsia="GHEA Grapalat" w:hAnsi="GHEA Grapalat" w:cs="GHEA Grapalat"/>
                <w:color w:val="000000"/>
              </w:rPr>
            </w:pPr>
            <w:r>
              <w:rPr>
                <w:rFonts w:ascii="GHEA Grapalat" w:eastAsia="GHEA Grapalat" w:hAnsi="GHEA Grapalat" w:cs="GHEA Grapalat"/>
                <w:color w:val="000000"/>
              </w:rPr>
              <w:t xml:space="preserve">3) </w:t>
            </w:r>
            <w:r>
              <w:rPr>
                <w:rFonts w:ascii="GHEA Grapalat" w:eastAsia="GHEA Grapalat" w:hAnsi="GHEA Grapalat" w:cs="GHEA Grapalat"/>
                <w:color w:val="000000"/>
                <w:highlight w:val="white"/>
              </w:rPr>
              <w:t>հայցի նախնական ապահովման միջոցներ կիրառելու վերաբերյալ դիմումների համար</w:t>
            </w:r>
            <w:r>
              <w:rPr>
                <w:rFonts w:ascii="GHEA Grapalat" w:eastAsia="GHEA Grapalat" w:hAnsi="GHEA Grapalat" w:cs="GHEA Grapalat"/>
                <w:color w:val="000000"/>
              </w:rPr>
              <w:t>՝</w:t>
            </w:r>
          </w:p>
        </w:tc>
        <w:tc>
          <w:tcPr>
            <w:tcW w:w="4788" w:type="dxa"/>
          </w:tcPr>
          <w:p w:rsidR="008401D9" w:rsidRDefault="007F72A2">
            <w:pPr>
              <w:pBdr>
                <w:top w:val="nil"/>
                <w:left w:val="nil"/>
                <w:bottom w:val="nil"/>
                <w:right w:val="nil"/>
                <w:between w:val="nil"/>
              </w:pBdr>
              <w:spacing w:after="200" w:line="360" w:lineRule="auto"/>
              <w:jc w:val="both"/>
              <w:rPr>
                <w:rFonts w:ascii="GHEA Grapalat" w:eastAsia="GHEA Grapalat" w:hAnsi="GHEA Grapalat" w:cs="GHEA Grapalat"/>
                <w:color w:val="000000"/>
              </w:rPr>
            </w:pPr>
            <w:r>
              <w:rPr>
                <w:rFonts w:ascii="GHEA Grapalat" w:eastAsia="GHEA Grapalat" w:hAnsi="GHEA Grapalat" w:cs="GHEA Grapalat"/>
                <w:color w:val="000000"/>
              </w:rPr>
              <w:t>բազային տուրքի 15-ապատիկի չափով</w:t>
            </w:r>
          </w:p>
        </w:tc>
      </w:tr>
      <w:tr w:rsidR="008401D9">
        <w:tc>
          <w:tcPr>
            <w:tcW w:w="4788" w:type="dxa"/>
          </w:tcPr>
          <w:p w:rsidR="008401D9" w:rsidRDefault="007F72A2">
            <w:pPr>
              <w:widowControl w:val="0"/>
              <w:pBdr>
                <w:top w:val="nil"/>
                <w:left w:val="nil"/>
                <w:bottom w:val="nil"/>
                <w:right w:val="nil"/>
                <w:between w:val="nil"/>
              </w:pBdr>
              <w:spacing w:after="200" w:line="360" w:lineRule="auto"/>
              <w:rPr>
                <w:rFonts w:ascii="GHEA Grapalat" w:eastAsia="GHEA Grapalat" w:hAnsi="GHEA Grapalat" w:cs="GHEA Grapalat"/>
                <w:color w:val="000000"/>
                <w:highlight w:val="white"/>
              </w:rPr>
            </w:pPr>
            <w:r>
              <w:rPr>
                <w:rFonts w:ascii="GHEA Grapalat" w:eastAsia="GHEA Grapalat" w:hAnsi="GHEA Grapalat" w:cs="GHEA Grapalat"/>
                <w:color w:val="000000"/>
                <w:highlight w:val="white"/>
              </w:rPr>
              <w:t xml:space="preserve">4) </w:t>
            </w:r>
            <w:r>
              <w:rPr>
                <w:rFonts w:ascii="GHEA Grapalat" w:eastAsia="GHEA Grapalat" w:hAnsi="GHEA Grapalat" w:cs="GHEA Grapalat"/>
                <w:color w:val="000000"/>
              </w:rPr>
              <w:t xml:space="preserve">արբիտրաժի վճիռը, ֆինանսական համակարգի հաշտարարի որոշումը չեղյալ ճանաչելու, օտարերկրյա </w:t>
            </w:r>
            <w:r>
              <w:rPr>
                <w:rFonts w:ascii="GHEA Grapalat" w:eastAsia="GHEA Grapalat" w:hAnsi="GHEA Grapalat" w:cs="GHEA Grapalat"/>
                <w:color w:val="000000"/>
                <w:highlight w:val="white"/>
              </w:rPr>
              <w:t xml:space="preserve">արբիտրաժի վճռի ճանաչման և հարկադիր կատարման, օտարերկրյա դատական ակտը ճանաչելու և </w:t>
            </w:r>
            <w:r>
              <w:rPr>
                <w:rFonts w:ascii="GHEA Grapalat" w:eastAsia="GHEA Grapalat" w:hAnsi="GHEA Grapalat" w:cs="GHEA Grapalat"/>
                <w:color w:val="000000"/>
                <w:highlight w:val="white"/>
              </w:rPr>
              <w:lastRenderedPageBreak/>
              <w:t xml:space="preserve">կատարման թույլատրելու </w:t>
            </w:r>
            <w:r>
              <w:rPr>
                <w:rFonts w:ascii="GHEA Grapalat" w:eastAsia="GHEA Grapalat" w:hAnsi="GHEA Grapalat" w:cs="GHEA Grapalat"/>
                <w:color w:val="000000"/>
              </w:rPr>
              <w:t xml:space="preserve">վերաբերյալ </w:t>
            </w:r>
            <w:r>
              <w:rPr>
                <w:rFonts w:ascii="GHEA Grapalat" w:eastAsia="GHEA Grapalat" w:hAnsi="GHEA Grapalat" w:cs="GHEA Grapalat"/>
                <w:color w:val="000000"/>
                <w:highlight w:val="white"/>
              </w:rPr>
              <w:t xml:space="preserve">դիմումների համար՝ </w:t>
            </w:r>
          </w:p>
        </w:tc>
        <w:tc>
          <w:tcPr>
            <w:tcW w:w="4788" w:type="dxa"/>
          </w:tcPr>
          <w:p w:rsidR="008401D9" w:rsidRDefault="007F72A2">
            <w:pPr>
              <w:pBdr>
                <w:top w:val="nil"/>
                <w:left w:val="nil"/>
                <w:bottom w:val="nil"/>
                <w:right w:val="nil"/>
                <w:between w:val="nil"/>
              </w:pBdr>
              <w:spacing w:after="200" w:line="360" w:lineRule="auto"/>
              <w:jc w:val="both"/>
              <w:rPr>
                <w:rFonts w:ascii="GHEA Grapalat" w:eastAsia="GHEA Grapalat" w:hAnsi="GHEA Grapalat" w:cs="GHEA Grapalat"/>
                <w:color w:val="000000"/>
              </w:rPr>
            </w:pPr>
            <w:r>
              <w:rPr>
                <w:rFonts w:ascii="GHEA Grapalat" w:eastAsia="GHEA Grapalat" w:hAnsi="GHEA Grapalat" w:cs="GHEA Grapalat"/>
                <w:color w:val="000000"/>
              </w:rPr>
              <w:lastRenderedPageBreak/>
              <w:t>բազային տուրքի 10-ապատիկի չափով</w:t>
            </w:r>
          </w:p>
        </w:tc>
      </w:tr>
      <w:tr w:rsidR="008401D9">
        <w:tc>
          <w:tcPr>
            <w:tcW w:w="4788" w:type="dxa"/>
          </w:tcPr>
          <w:p w:rsidR="008401D9" w:rsidRDefault="007F72A2">
            <w:pPr>
              <w:widowControl w:val="0"/>
              <w:pBdr>
                <w:top w:val="nil"/>
                <w:left w:val="nil"/>
                <w:bottom w:val="nil"/>
                <w:right w:val="nil"/>
                <w:between w:val="nil"/>
              </w:pBdr>
              <w:spacing w:after="200" w:line="360" w:lineRule="auto"/>
              <w:rPr>
                <w:rFonts w:ascii="GHEA Grapalat" w:eastAsia="GHEA Grapalat" w:hAnsi="GHEA Grapalat" w:cs="GHEA Grapalat"/>
                <w:color w:val="000000"/>
                <w:highlight w:val="white"/>
              </w:rPr>
            </w:pPr>
            <w:r>
              <w:rPr>
                <w:rFonts w:ascii="GHEA Grapalat" w:eastAsia="GHEA Grapalat" w:hAnsi="GHEA Grapalat" w:cs="GHEA Grapalat"/>
                <w:color w:val="000000"/>
                <w:highlight w:val="white"/>
              </w:rPr>
              <w:lastRenderedPageBreak/>
              <w:t>5) ֆինանսական համակարգի հաշտարարի որոշման հարկադիր կատարման,</w:t>
            </w:r>
            <w:r>
              <w:rPr>
                <w:rFonts w:ascii="GHEA Grapalat" w:eastAsia="GHEA Grapalat" w:hAnsi="GHEA Grapalat" w:cs="GHEA Grapalat"/>
                <w:color w:val="000000"/>
              </w:rPr>
              <w:t xml:space="preserve"> արբիտրաժին դատական աջակցություն ցուցաբերելու</w:t>
            </w:r>
            <w:r>
              <w:rPr>
                <w:rFonts w:ascii="GHEA Grapalat" w:eastAsia="GHEA Grapalat" w:hAnsi="GHEA Grapalat" w:cs="GHEA Grapalat"/>
                <w:color w:val="000000"/>
                <w:highlight w:val="white"/>
              </w:rPr>
              <w:t xml:space="preserve"> վերաբերյալ դիմումների համար`</w:t>
            </w:r>
          </w:p>
        </w:tc>
        <w:tc>
          <w:tcPr>
            <w:tcW w:w="4788" w:type="dxa"/>
          </w:tcPr>
          <w:p w:rsidR="008401D9" w:rsidRDefault="007F72A2">
            <w:pPr>
              <w:pBdr>
                <w:top w:val="nil"/>
                <w:left w:val="nil"/>
                <w:bottom w:val="nil"/>
                <w:right w:val="nil"/>
                <w:between w:val="nil"/>
              </w:pBdr>
              <w:spacing w:after="200" w:line="360" w:lineRule="auto"/>
              <w:jc w:val="both"/>
              <w:rPr>
                <w:rFonts w:ascii="GHEA Grapalat" w:eastAsia="GHEA Grapalat" w:hAnsi="GHEA Grapalat" w:cs="GHEA Grapalat"/>
                <w:color w:val="000000"/>
              </w:rPr>
            </w:pPr>
            <w:r>
              <w:rPr>
                <w:rFonts w:ascii="GHEA Grapalat" w:eastAsia="GHEA Grapalat" w:hAnsi="GHEA Grapalat" w:cs="GHEA Grapalat"/>
                <w:color w:val="000000"/>
              </w:rPr>
              <w:t>բազային տուրքի 4-ապատիկի չափով</w:t>
            </w:r>
          </w:p>
        </w:tc>
      </w:tr>
      <w:tr w:rsidR="008401D9">
        <w:tc>
          <w:tcPr>
            <w:tcW w:w="4788" w:type="dxa"/>
          </w:tcPr>
          <w:p w:rsidR="008401D9" w:rsidRDefault="007F72A2">
            <w:pPr>
              <w:widowControl w:val="0"/>
              <w:pBdr>
                <w:top w:val="nil"/>
                <w:left w:val="nil"/>
                <w:bottom w:val="nil"/>
                <w:right w:val="nil"/>
                <w:between w:val="nil"/>
              </w:pBdr>
              <w:spacing w:after="200" w:line="360" w:lineRule="auto"/>
              <w:rPr>
                <w:rFonts w:ascii="GHEA Grapalat" w:eastAsia="GHEA Grapalat" w:hAnsi="GHEA Grapalat" w:cs="GHEA Grapalat"/>
                <w:color w:val="000000"/>
              </w:rPr>
            </w:pPr>
            <w:r>
              <w:rPr>
                <w:rFonts w:ascii="GHEA Grapalat" w:eastAsia="GHEA Grapalat" w:hAnsi="GHEA Grapalat" w:cs="GHEA Grapalat"/>
                <w:color w:val="000000"/>
              </w:rPr>
              <w:t>6) գործը պարզեցված վարույթի կարգով քննության ենթակա լինելու կամ քննվելու դեպքում հայցադիմումների համար՝</w:t>
            </w:r>
          </w:p>
        </w:tc>
        <w:tc>
          <w:tcPr>
            <w:tcW w:w="4788" w:type="dxa"/>
          </w:tcPr>
          <w:p w:rsidR="008401D9" w:rsidRDefault="008401D9">
            <w:pPr>
              <w:pBdr>
                <w:top w:val="nil"/>
                <w:left w:val="nil"/>
                <w:bottom w:val="nil"/>
                <w:right w:val="nil"/>
                <w:between w:val="nil"/>
              </w:pBdr>
              <w:spacing w:after="200" w:line="360" w:lineRule="auto"/>
              <w:jc w:val="both"/>
              <w:rPr>
                <w:rFonts w:ascii="GHEA Grapalat" w:eastAsia="GHEA Grapalat" w:hAnsi="GHEA Grapalat" w:cs="GHEA Grapalat"/>
                <w:color w:val="000000"/>
              </w:rPr>
            </w:pPr>
          </w:p>
        </w:tc>
      </w:tr>
      <w:tr w:rsidR="008401D9">
        <w:tc>
          <w:tcPr>
            <w:tcW w:w="4788" w:type="dxa"/>
          </w:tcPr>
          <w:p w:rsidR="008401D9" w:rsidRDefault="007F72A2">
            <w:pPr>
              <w:widowControl w:val="0"/>
              <w:pBdr>
                <w:top w:val="nil"/>
                <w:left w:val="nil"/>
                <w:bottom w:val="nil"/>
                <w:right w:val="nil"/>
                <w:between w:val="nil"/>
              </w:pBdr>
              <w:spacing w:after="200" w:line="360" w:lineRule="auto"/>
              <w:rPr>
                <w:rFonts w:ascii="GHEA Grapalat" w:eastAsia="GHEA Grapalat" w:hAnsi="GHEA Grapalat" w:cs="GHEA Grapalat"/>
                <w:color w:val="000000"/>
              </w:rPr>
            </w:pPr>
            <w:r>
              <w:rPr>
                <w:rFonts w:ascii="GHEA Grapalat" w:eastAsia="GHEA Grapalat" w:hAnsi="GHEA Grapalat" w:cs="GHEA Grapalat"/>
                <w:color w:val="000000"/>
              </w:rPr>
              <w:t>ա. դրամական պահանջով</w:t>
            </w:r>
          </w:p>
        </w:tc>
        <w:tc>
          <w:tcPr>
            <w:tcW w:w="4788" w:type="dxa"/>
          </w:tcPr>
          <w:p w:rsidR="008401D9" w:rsidRDefault="007F72A2">
            <w:pPr>
              <w:pBdr>
                <w:top w:val="nil"/>
                <w:left w:val="nil"/>
                <w:bottom w:val="nil"/>
                <w:right w:val="nil"/>
                <w:between w:val="nil"/>
              </w:pBdr>
              <w:spacing w:after="200" w:line="360" w:lineRule="auto"/>
              <w:jc w:val="both"/>
              <w:rPr>
                <w:rFonts w:ascii="GHEA Grapalat" w:eastAsia="GHEA Grapalat" w:hAnsi="GHEA Grapalat" w:cs="GHEA Grapalat"/>
                <w:color w:val="000000"/>
              </w:rPr>
            </w:pPr>
            <w:r>
              <w:rPr>
                <w:rFonts w:ascii="GHEA Grapalat" w:eastAsia="GHEA Grapalat" w:hAnsi="GHEA Grapalat" w:cs="GHEA Grapalat"/>
                <w:color w:val="000000"/>
              </w:rPr>
              <w:t>հայցագնի 2 տոկոսի չափով, բայց ոչ պակաս բազային տուրքի 1.5-ապատիկից</w:t>
            </w:r>
          </w:p>
        </w:tc>
      </w:tr>
      <w:tr w:rsidR="008401D9">
        <w:tc>
          <w:tcPr>
            <w:tcW w:w="4788" w:type="dxa"/>
          </w:tcPr>
          <w:p w:rsidR="008401D9" w:rsidRDefault="007F72A2">
            <w:pPr>
              <w:widowControl w:val="0"/>
              <w:pBdr>
                <w:top w:val="nil"/>
                <w:left w:val="nil"/>
                <w:bottom w:val="nil"/>
                <w:right w:val="nil"/>
                <w:between w:val="nil"/>
              </w:pBdr>
              <w:spacing w:after="200" w:line="360" w:lineRule="auto"/>
              <w:rPr>
                <w:rFonts w:ascii="GHEA Grapalat" w:eastAsia="GHEA Grapalat" w:hAnsi="GHEA Grapalat" w:cs="GHEA Grapalat"/>
                <w:color w:val="000000"/>
              </w:rPr>
            </w:pPr>
            <w:r>
              <w:rPr>
                <w:rFonts w:ascii="GHEA Grapalat" w:eastAsia="GHEA Grapalat" w:hAnsi="GHEA Grapalat" w:cs="GHEA Grapalat"/>
                <w:color w:val="000000"/>
              </w:rPr>
              <w:t>բ. ոչ դրամական պահանջով</w:t>
            </w:r>
          </w:p>
        </w:tc>
        <w:tc>
          <w:tcPr>
            <w:tcW w:w="4788" w:type="dxa"/>
          </w:tcPr>
          <w:p w:rsidR="008401D9" w:rsidRDefault="007F72A2">
            <w:pPr>
              <w:pBdr>
                <w:top w:val="nil"/>
                <w:left w:val="nil"/>
                <w:bottom w:val="nil"/>
                <w:right w:val="nil"/>
                <w:between w:val="nil"/>
              </w:pBdr>
              <w:spacing w:after="200" w:line="360" w:lineRule="auto"/>
              <w:jc w:val="both"/>
              <w:rPr>
                <w:rFonts w:ascii="GHEA Grapalat" w:eastAsia="GHEA Grapalat" w:hAnsi="GHEA Grapalat" w:cs="GHEA Grapalat"/>
                <w:color w:val="000000"/>
              </w:rPr>
            </w:pPr>
            <w:r>
              <w:rPr>
                <w:rFonts w:ascii="GHEA Grapalat" w:eastAsia="GHEA Grapalat" w:hAnsi="GHEA Grapalat" w:cs="GHEA Grapalat"/>
                <w:color w:val="000000"/>
              </w:rPr>
              <w:t>բազային տուրքի 10-ապատիկի չափով</w:t>
            </w:r>
          </w:p>
        </w:tc>
      </w:tr>
      <w:tr w:rsidR="008401D9">
        <w:tc>
          <w:tcPr>
            <w:tcW w:w="4788" w:type="dxa"/>
          </w:tcPr>
          <w:p w:rsidR="008401D9" w:rsidRDefault="007F72A2">
            <w:pPr>
              <w:widowControl w:val="0"/>
              <w:pBdr>
                <w:top w:val="nil"/>
                <w:left w:val="nil"/>
                <w:bottom w:val="nil"/>
                <w:right w:val="nil"/>
                <w:between w:val="nil"/>
              </w:pBdr>
              <w:spacing w:after="200" w:line="360" w:lineRule="auto"/>
              <w:rPr>
                <w:rFonts w:ascii="GHEA Grapalat" w:eastAsia="GHEA Grapalat" w:hAnsi="GHEA Grapalat" w:cs="GHEA Grapalat"/>
                <w:color w:val="000000"/>
              </w:rPr>
            </w:pPr>
            <w:r>
              <w:rPr>
                <w:rFonts w:ascii="GHEA Grapalat" w:eastAsia="GHEA Grapalat" w:hAnsi="GHEA Grapalat" w:cs="GHEA Grapalat"/>
                <w:color w:val="000000"/>
              </w:rPr>
              <w:t>7) վճարման կարգադրություն արձակելու մասին դիմումների համար՝</w:t>
            </w:r>
          </w:p>
        </w:tc>
        <w:tc>
          <w:tcPr>
            <w:tcW w:w="4788" w:type="dxa"/>
          </w:tcPr>
          <w:p w:rsidR="008401D9" w:rsidRDefault="007F72A2">
            <w:pPr>
              <w:pBdr>
                <w:top w:val="nil"/>
                <w:left w:val="nil"/>
                <w:bottom w:val="nil"/>
                <w:right w:val="nil"/>
                <w:between w:val="nil"/>
              </w:pBdr>
              <w:spacing w:after="200" w:line="360" w:lineRule="auto"/>
              <w:jc w:val="both"/>
              <w:rPr>
                <w:rFonts w:ascii="GHEA Grapalat" w:eastAsia="GHEA Grapalat" w:hAnsi="GHEA Grapalat" w:cs="GHEA Grapalat"/>
                <w:color w:val="000000"/>
              </w:rPr>
            </w:pPr>
            <w:r>
              <w:rPr>
                <w:rFonts w:ascii="GHEA Grapalat" w:eastAsia="GHEA Grapalat" w:hAnsi="GHEA Grapalat" w:cs="GHEA Grapalat"/>
                <w:color w:val="000000"/>
              </w:rPr>
              <w:t>բազային տուրքի 1.5-ապատիկի չափով</w:t>
            </w:r>
          </w:p>
        </w:tc>
      </w:tr>
      <w:tr w:rsidR="008401D9">
        <w:tc>
          <w:tcPr>
            <w:tcW w:w="4788" w:type="dxa"/>
          </w:tcPr>
          <w:p w:rsidR="008401D9" w:rsidRDefault="007F72A2">
            <w:pPr>
              <w:widowControl w:val="0"/>
              <w:pBdr>
                <w:top w:val="nil"/>
                <w:left w:val="nil"/>
                <w:bottom w:val="nil"/>
                <w:right w:val="nil"/>
                <w:between w:val="nil"/>
              </w:pBdr>
              <w:spacing w:after="200" w:line="360" w:lineRule="auto"/>
              <w:rPr>
                <w:rFonts w:ascii="GHEA Grapalat" w:eastAsia="GHEA Grapalat" w:hAnsi="GHEA Grapalat" w:cs="GHEA Grapalat"/>
                <w:color w:val="000000"/>
              </w:rPr>
            </w:pPr>
            <w:r>
              <w:rPr>
                <w:rFonts w:ascii="GHEA Grapalat" w:eastAsia="GHEA Grapalat" w:hAnsi="GHEA Grapalat" w:cs="GHEA Grapalat"/>
                <w:color w:val="000000"/>
              </w:rPr>
              <w:t>8) առաջին ատյանի ընդհանուր իրավասության դատարանի դատական ակտերի դեմ վերաքննիչ բողոքների համար`</w:t>
            </w:r>
          </w:p>
        </w:tc>
        <w:tc>
          <w:tcPr>
            <w:tcW w:w="4788" w:type="dxa"/>
          </w:tcPr>
          <w:p w:rsidR="008401D9" w:rsidRDefault="008401D9">
            <w:pPr>
              <w:pBdr>
                <w:top w:val="nil"/>
                <w:left w:val="nil"/>
                <w:bottom w:val="nil"/>
                <w:right w:val="nil"/>
                <w:between w:val="nil"/>
              </w:pBdr>
              <w:spacing w:after="200" w:line="360" w:lineRule="auto"/>
              <w:jc w:val="both"/>
              <w:rPr>
                <w:rFonts w:ascii="GHEA Grapalat" w:eastAsia="GHEA Grapalat" w:hAnsi="GHEA Grapalat" w:cs="GHEA Grapalat"/>
                <w:color w:val="000000"/>
              </w:rPr>
            </w:pPr>
          </w:p>
        </w:tc>
      </w:tr>
      <w:tr w:rsidR="008401D9">
        <w:tc>
          <w:tcPr>
            <w:tcW w:w="4788" w:type="dxa"/>
          </w:tcPr>
          <w:p w:rsidR="008401D9" w:rsidRDefault="007F72A2">
            <w:pPr>
              <w:widowControl w:val="0"/>
              <w:pBdr>
                <w:top w:val="nil"/>
                <w:left w:val="nil"/>
                <w:bottom w:val="nil"/>
                <w:right w:val="nil"/>
                <w:between w:val="nil"/>
              </w:pBdr>
              <w:spacing w:after="200" w:line="360" w:lineRule="auto"/>
              <w:rPr>
                <w:rFonts w:ascii="GHEA Grapalat" w:eastAsia="GHEA Grapalat" w:hAnsi="GHEA Grapalat" w:cs="GHEA Grapalat"/>
                <w:color w:val="000000"/>
              </w:rPr>
            </w:pPr>
            <w:r>
              <w:rPr>
                <w:rFonts w:ascii="GHEA Grapalat" w:eastAsia="GHEA Grapalat" w:hAnsi="GHEA Grapalat" w:cs="GHEA Grapalat"/>
                <w:color w:val="000000"/>
              </w:rPr>
              <w:t xml:space="preserve">ա. </w:t>
            </w:r>
            <w:r>
              <w:rPr>
                <w:rFonts w:ascii="GHEA Grapalat" w:eastAsia="GHEA Grapalat" w:hAnsi="GHEA Grapalat" w:cs="GHEA Grapalat"/>
                <w:color w:val="000000"/>
                <w:highlight w:val="white"/>
              </w:rPr>
              <w:t>դրամական պահանջի գործերով</w:t>
            </w:r>
          </w:p>
        </w:tc>
        <w:tc>
          <w:tcPr>
            <w:tcW w:w="4788" w:type="dxa"/>
          </w:tcPr>
          <w:p w:rsidR="008401D9" w:rsidRDefault="007F72A2">
            <w:pPr>
              <w:pBdr>
                <w:top w:val="nil"/>
                <w:left w:val="nil"/>
                <w:bottom w:val="nil"/>
                <w:right w:val="nil"/>
                <w:between w:val="nil"/>
              </w:pBdr>
              <w:spacing w:after="200" w:line="360" w:lineRule="auto"/>
              <w:ind w:left="-33" w:right="-32"/>
              <w:jc w:val="both"/>
              <w:rPr>
                <w:rFonts w:ascii="GHEA Grapalat" w:eastAsia="GHEA Grapalat" w:hAnsi="GHEA Grapalat" w:cs="GHEA Grapalat"/>
                <w:color w:val="000000"/>
              </w:rPr>
            </w:pPr>
            <w:r>
              <w:rPr>
                <w:rFonts w:ascii="GHEA Grapalat" w:eastAsia="GHEA Grapalat" w:hAnsi="GHEA Grapalat" w:cs="GHEA Grapalat"/>
                <w:color w:val="000000"/>
              </w:rPr>
              <w:t>վերաքննիչ բողոքում նշված վիճարկվող գումարի 4 տոկոսի չափով, ի</w:t>
            </w:r>
            <w:r>
              <w:rPr>
                <w:rFonts w:ascii="GHEA Grapalat" w:eastAsia="GHEA Grapalat" w:hAnsi="GHEA Grapalat" w:cs="GHEA Grapalat"/>
                <w:color w:val="000000"/>
                <w:highlight w:val="white"/>
              </w:rPr>
              <w:t xml:space="preserve">սկ եթե </w:t>
            </w:r>
            <w:r>
              <w:rPr>
                <w:rFonts w:ascii="GHEA Grapalat" w:eastAsia="GHEA Grapalat" w:hAnsi="GHEA Grapalat" w:cs="GHEA Grapalat"/>
                <w:color w:val="000000"/>
                <w:highlight w:val="white"/>
              </w:rPr>
              <w:lastRenderedPageBreak/>
              <w:t xml:space="preserve">վիճարկվում են առաջին ատյանի </w:t>
            </w:r>
            <w:r>
              <w:rPr>
                <w:rFonts w:ascii="GHEA Grapalat" w:eastAsia="GHEA Grapalat" w:hAnsi="GHEA Grapalat" w:cs="GHEA Grapalat"/>
                <w:color w:val="000000"/>
              </w:rPr>
              <w:t>ընդհանուր իրավասության</w:t>
            </w:r>
            <w:r>
              <w:rPr>
                <w:rFonts w:ascii="GHEA Grapalat" w:eastAsia="GHEA Grapalat" w:hAnsi="GHEA Grapalat" w:cs="GHEA Grapalat"/>
                <w:color w:val="000000"/>
                <w:highlight w:val="white"/>
              </w:rPr>
              <w:t xml:space="preserve"> դատարանի կողմից բավարարված կամ չբավարարված պահանջներն ամբողջությամբ, ապա հայցագնի 4 տոկոսի չափով, սակայն բոլոր դեպքերում ոչ պակաս բազային տուրքի 15-ապատիկից և ոչ ավելի 15 000-ապատիկից</w:t>
            </w:r>
          </w:p>
        </w:tc>
      </w:tr>
      <w:tr w:rsidR="008401D9">
        <w:tc>
          <w:tcPr>
            <w:tcW w:w="4788" w:type="dxa"/>
          </w:tcPr>
          <w:p w:rsidR="008401D9" w:rsidRDefault="007F72A2">
            <w:pPr>
              <w:widowControl w:val="0"/>
              <w:pBdr>
                <w:top w:val="nil"/>
                <w:left w:val="nil"/>
                <w:bottom w:val="nil"/>
                <w:right w:val="nil"/>
                <w:between w:val="nil"/>
              </w:pBdr>
              <w:spacing w:after="200" w:line="360" w:lineRule="auto"/>
              <w:rPr>
                <w:rFonts w:ascii="GHEA Grapalat" w:eastAsia="GHEA Grapalat" w:hAnsi="GHEA Grapalat" w:cs="GHEA Grapalat"/>
                <w:color w:val="000000"/>
              </w:rPr>
            </w:pPr>
            <w:r>
              <w:rPr>
                <w:rFonts w:ascii="GHEA Grapalat" w:eastAsia="GHEA Grapalat" w:hAnsi="GHEA Grapalat" w:cs="GHEA Grapalat"/>
                <w:color w:val="000000"/>
              </w:rPr>
              <w:lastRenderedPageBreak/>
              <w:t>բ. ոչ դրամական պահանջի գործերով</w:t>
            </w:r>
          </w:p>
        </w:tc>
        <w:tc>
          <w:tcPr>
            <w:tcW w:w="4788" w:type="dxa"/>
          </w:tcPr>
          <w:p w:rsidR="008401D9" w:rsidRDefault="007F72A2">
            <w:pPr>
              <w:pBdr>
                <w:top w:val="nil"/>
                <w:left w:val="nil"/>
                <w:bottom w:val="nil"/>
                <w:right w:val="nil"/>
                <w:between w:val="nil"/>
              </w:pBdr>
              <w:spacing w:after="200" w:line="360" w:lineRule="auto"/>
              <w:jc w:val="both"/>
              <w:rPr>
                <w:rFonts w:ascii="GHEA Grapalat" w:eastAsia="GHEA Grapalat" w:hAnsi="GHEA Grapalat" w:cs="GHEA Grapalat"/>
                <w:color w:val="000000"/>
              </w:rPr>
            </w:pPr>
            <w:r>
              <w:rPr>
                <w:rFonts w:ascii="GHEA Grapalat" w:eastAsia="GHEA Grapalat" w:hAnsi="GHEA Grapalat" w:cs="GHEA Grapalat"/>
                <w:color w:val="000000"/>
              </w:rPr>
              <w:t>բազային տուրքի 30-ապատիկի չափով</w:t>
            </w:r>
          </w:p>
        </w:tc>
      </w:tr>
      <w:tr w:rsidR="008401D9">
        <w:tc>
          <w:tcPr>
            <w:tcW w:w="4788" w:type="dxa"/>
          </w:tcPr>
          <w:p w:rsidR="008401D9" w:rsidRDefault="007F72A2">
            <w:pPr>
              <w:widowControl w:val="0"/>
              <w:pBdr>
                <w:top w:val="nil"/>
                <w:left w:val="nil"/>
                <w:bottom w:val="nil"/>
                <w:right w:val="nil"/>
                <w:between w:val="nil"/>
              </w:pBdr>
              <w:spacing w:after="200" w:line="360" w:lineRule="auto"/>
              <w:rPr>
                <w:rFonts w:ascii="GHEA Grapalat" w:eastAsia="GHEA Grapalat" w:hAnsi="GHEA Grapalat" w:cs="GHEA Grapalat"/>
                <w:color w:val="000000"/>
              </w:rPr>
            </w:pPr>
            <w:r>
              <w:rPr>
                <w:rFonts w:ascii="GHEA Grapalat" w:eastAsia="GHEA Grapalat" w:hAnsi="GHEA Grapalat" w:cs="GHEA Grapalat"/>
                <w:color w:val="000000"/>
              </w:rPr>
              <w:t>գ. միայն վճռի պատճառաբանական մասի դեմ բողոքներով</w:t>
            </w:r>
          </w:p>
        </w:tc>
        <w:tc>
          <w:tcPr>
            <w:tcW w:w="4788" w:type="dxa"/>
          </w:tcPr>
          <w:p w:rsidR="008401D9" w:rsidRDefault="007F72A2">
            <w:pPr>
              <w:pBdr>
                <w:top w:val="nil"/>
                <w:left w:val="nil"/>
                <w:bottom w:val="nil"/>
                <w:right w:val="nil"/>
                <w:between w:val="nil"/>
              </w:pBdr>
              <w:spacing w:after="200" w:line="360" w:lineRule="auto"/>
              <w:jc w:val="both"/>
              <w:rPr>
                <w:rFonts w:ascii="GHEA Grapalat" w:eastAsia="GHEA Grapalat" w:hAnsi="GHEA Grapalat" w:cs="GHEA Grapalat"/>
                <w:color w:val="000000"/>
              </w:rPr>
            </w:pPr>
            <w:r>
              <w:rPr>
                <w:rFonts w:ascii="GHEA Grapalat" w:eastAsia="GHEA Grapalat" w:hAnsi="GHEA Grapalat" w:cs="GHEA Grapalat"/>
                <w:color w:val="000000"/>
              </w:rPr>
              <w:t>բազային տուրքի 30-ապատիկի չափով</w:t>
            </w:r>
          </w:p>
        </w:tc>
      </w:tr>
      <w:tr w:rsidR="008401D9">
        <w:tc>
          <w:tcPr>
            <w:tcW w:w="4788" w:type="dxa"/>
          </w:tcPr>
          <w:p w:rsidR="008401D9" w:rsidRDefault="007F72A2">
            <w:pPr>
              <w:widowControl w:val="0"/>
              <w:pBdr>
                <w:top w:val="nil"/>
                <w:left w:val="nil"/>
                <w:bottom w:val="nil"/>
                <w:right w:val="nil"/>
                <w:between w:val="nil"/>
              </w:pBdr>
              <w:spacing w:after="200" w:line="360" w:lineRule="auto"/>
              <w:rPr>
                <w:rFonts w:ascii="GHEA Grapalat" w:eastAsia="GHEA Grapalat" w:hAnsi="GHEA Grapalat" w:cs="GHEA Grapalat"/>
                <w:color w:val="000000"/>
              </w:rPr>
            </w:pPr>
            <w:r>
              <w:rPr>
                <w:rFonts w:ascii="GHEA Grapalat" w:eastAsia="GHEA Grapalat" w:hAnsi="GHEA Grapalat" w:cs="GHEA Grapalat"/>
                <w:color w:val="000000"/>
              </w:rPr>
              <w:t>դ. գործին մասնակից չդարձած անձանց բողոքներով</w:t>
            </w:r>
          </w:p>
        </w:tc>
        <w:tc>
          <w:tcPr>
            <w:tcW w:w="4788" w:type="dxa"/>
          </w:tcPr>
          <w:p w:rsidR="008401D9" w:rsidRDefault="007F72A2">
            <w:pPr>
              <w:pBdr>
                <w:top w:val="nil"/>
                <w:left w:val="nil"/>
                <w:bottom w:val="nil"/>
                <w:right w:val="nil"/>
                <w:between w:val="nil"/>
              </w:pBdr>
              <w:spacing w:after="200" w:line="360" w:lineRule="auto"/>
              <w:jc w:val="both"/>
              <w:rPr>
                <w:rFonts w:ascii="GHEA Grapalat" w:eastAsia="GHEA Grapalat" w:hAnsi="GHEA Grapalat" w:cs="GHEA Grapalat"/>
                <w:color w:val="000000"/>
              </w:rPr>
            </w:pPr>
            <w:r>
              <w:rPr>
                <w:rFonts w:ascii="GHEA Grapalat" w:eastAsia="GHEA Grapalat" w:hAnsi="GHEA Grapalat" w:cs="GHEA Grapalat"/>
                <w:color w:val="000000"/>
              </w:rPr>
              <w:t>բազային տուրքի 30-ապատիկի չափով</w:t>
            </w:r>
          </w:p>
        </w:tc>
      </w:tr>
      <w:tr w:rsidR="008401D9">
        <w:tc>
          <w:tcPr>
            <w:tcW w:w="4788" w:type="dxa"/>
          </w:tcPr>
          <w:p w:rsidR="008401D9" w:rsidRDefault="007F72A2">
            <w:pPr>
              <w:widowControl w:val="0"/>
              <w:pBdr>
                <w:top w:val="nil"/>
                <w:left w:val="nil"/>
                <w:bottom w:val="nil"/>
                <w:right w:val="nil"/>
                <w:between w:val="nil"/>
              </w:pBdr>
              <w:spacing w:after="200" w:line="360" w:lineRule="auto"/>
              <w:rPr>
                <w:rFonts w:ascii="GHEA Grapalat" w:eastAsia="GHEA Grapalat" w:hAnsi="GHEA Grapalat" w:cs="GHEA Grapalat"/>
                <w:color w:val="000000"/>
              </w:rPr>
            </w:pPr>
            <w:r>
              <w:rPr>
                <w:rFonts w:ascii="GHEA Grapalat" w:eastAsia="GHEA Grapalat" w:hAnsi="GHEA Grapalat" w:cs="GHEA Grapalat"/>
                <w:color w:val="000000"/>
              </w:rPr>
              <w:t xml:space="preserve">ե. </w:t>
            </w:r>
            <w:r w:rsidR="00FA59AF">
              <w:rPr>
                <w:rFonts w:ascii="GHEA Grapalat" w:eastAsia="GHEA Grapalat" w:hAnsi="GHEA Grapalat" w:cs="GHEA Grapalat"/>
                <w:color w:val="000000"/>
              </w:rPr>
              <w:t xml:space="preserve">առաջին ատյանի ընդհանուր իրավասության դատարանի` </w:t>
            </w:r>
            <w:r>
              <w:rPr>
                <w:rFonts w:ascii="GHEA Grapalat" w:eastAsia="GHEA Grapalat" w:hAnsi="GHEA Grapalat" w:cs="GHEA Grapalat"/>
                <w:color w:val="000000"/>
              </w:rPr>
              <w:t>հատուկ վարույթների գործերով</w:t>
            </w:r>
            <w:r w:rsidR="00FA59AF">
              <w:rPr>
                <w:rFonts w:ascii="GHEA Grapalat" w:eastAsia="GHEA Grapalat" w:hAnsi="GHEA Grapalat" w:cs="GHEA Grapalat"/>
                <w:color w:val="000000"/>
              </w:rPr>
              <w:t xml:space="preserve"> կայացված դատական ակտերի դեմ բողոքներով</w:t>
            </w:r>
          </w:p>
        </w:tc>
        <w:tc>
          <w:tcPr>
            <w:tcW w:w="4788" w:type="dxa"/>
          </w:tcPr>
          <w:p w:rsidR="008401D9" w:rsidRDefault="007F72A2">
            <w:pPr>
              <w:pBdr>
                <w:top w:val="nil"/>
                <w:left w:val="nil"/>
                <w:bottom w:val="nil"/>
                <w:right w:val="nil"/>
                <w:between w:val="nil"/>
              </w:pBdr>
              <w:spacing w:after="200" w:line="360" w:lineRule="auto"/>
              <w:jc w:val="both"/>
              <w:rPr>
                <w:rFonts w:ascii="GHEA Grapalat" w:eastAsia="GHEA Grapalat" w:hAnsi="GHEA Grapalat" w:cs="GHEA Grapalat"/>
                <w:color w:val="000000"/>
              </w:rPr>
            </w:pPr>
            <w:r>
              <w:rPr>
                <w:rFonts w:ascii="GHEA Grapalat" w:eastAsia="GHEA Grapalat" w:hAnsi="GHEA Grapalat" w:cs="GHEA Grapalat"/>
                <w:color w:val="000000"/>
              </w:rPr>
              <w:t xml:space="preserve">բազային տուրքի </w:t>
            </w:r>
            <w:r w:rsidR="00486BF4">
              <w:rPr>
                <w:rFonts w:ascii="GHEA Grapalat" w:eastAsia="GHEA Grapalat" w:hAnsi="GHEA Grapalat" w:cs="GHEA Grapalat"/>
                <w:color w:val="000000"/>
              </w:rPr>
              <w:t>30</w:t>
            </w:r>
            <w:r>
              <w:rPr>
                <w:rFonts w:ascii="GHEA Grapalat" w:eastAsia="GHEA Grapalat" w:hAnsi="GHEA Grapalat" w:cs="GHEA Grapalat"/>
                <w:color w:val="000000"/>
              </w:rPr>
              <w:t>-ապատիկի չափով</w:t>
            </w:r>
          </w:p>
        </w:tc>
      </w:tr>
      <w:tr w:rsidR="008401D9">
        <w:tc>
          <w:tcPr>
            <w:tcW w:w="4788" w:type="dxa"/>
          </w:tcPr>
          <w:p w:rsidR="008401D9" w:rsidRDefault="007F72A2">
            <w:pPr>
              <w:widowControl w:val="0"/>
              <w:pBdr>
                <w:top w:val="nil"/>
                <w:left w:val="nil"/>
                <w:bottom w:val="nil"/>
                <w:right w:val="nil"/>
                <w:between w:val="nil"/>
              </w:pBdr>
              <w:spacing w:after="200" w:line="360" w:lineRule="auto"/>
              <w:rPr>
                <w:rFonts w:ascii="GHEA Grapalat" w:eastAsia="GHEA Grapalat" w:hAnsi="GHEA Grapalat" w:cs="GHEA Grapalat"/>
                <w:color w:val="000000"/>
              </w:rPr>
            </w:pPr>
            <w:r>
              <w:rPr>
                <w:rFonts w:ascii="GHEA Grapalat" w:eastAsia="GHEA Grapalat" w:hAnsi="GHEA Grapalat" w:cs="GHEA Grapalat"/>
                <w:color w:val="000000"/>
              </w:rPr>
              <w:t>զ. ֆինանսական համակարգի հաշտարարի որոշումը չեղյալ ճանաչելու</w:t>
            </w:r>
            <w:r>
              <w:rPr>
                <w:rFonts w:ascii="GHEA Grapalat" w:eastAsia="GHEA Grapalat" w:hAnsi="GHEA Grapalat" w:cs="GHEA Grapalat"/>
                <w:color w:val="000000"/>
                <w:highlight w:val="white"/>
              </w:rPr>
              <w:t>, ֆինանսական համակարգի հաշտարարի որոշման հարկադիր կատարման</w:t>
            </w:r>
            <w:r>
              <w:rPr>
                <w:rFonts w:ascii="GHEA Grapalat" w:eastAsia="GHEA Grapalat" w:hAnsi="GHEA Grapalat" w:cs="GHEA Grapalat"/>
                <w:color w:val="000000"/>
              </w:rPr>
              <w:t xml:space="preserve">, օտարերկրյա արբիտրաժի վճռի </w:t>
            </w:r>
            <w:r>
              <w:rPr>
                <w:rFonts w:ascii="GHEA Grapalat" w:eastAsia="GHEA Grapalat" w:hAnsi="GHEA Grapalat" w:cs="GHEA Grapalat"/>
                <w:color w:val="000000"/>
              </w:rPr>
              <w:lastRenderedPageBreak/>
              <w:t>ճանաչման և հարկադիր կատարման, օտարերկրյա դատական ակտը ճանաչելու և կատարման թույլատրելու վերաբերյալ որոշումների դեմ բողոքներով</w:t>
            </w:r>
          </w:p>
        </w:tc>
        <w:tc>
          <w:tcPr>
            <w:tcW w:w="4788" w:type="dxa"/>
          </w:tcPr>
          <w:p w:rsidR="008401D9" w:rsidRDefault="007F72A2">
            <w:pPr>
              <w:pBdr>
                <w:top w:val="nil"/>
                <w:left w:val="nil"/>
                <w:bottom w:val="nil"/>
                <w:right w:val="nil"/>
                <w:between w:val="nil"/>
              </w:pBdr>
              <w:spacing w:after="200" w:line="360" w:lineRule="auto"/>
              <w:jc w:val="both"/>
              <w:rPr>
                <w:rFonts w:ascii="GHEA Grapalat" w:eastAsia="GHEA Grapalat" w:hAnsi="GHEA Grapalat" w:cs="GHEA Grapalat"/>
                <w:color w:val="000000"/>
              </w:rPr>
            </w:pPr>
            <w:r>
              <w:rPr>
                <w:rFonts w:ascii="GHEA Grapalat" w:eastAsia="GHEA Grapalat" w:hAnsi="GHEA Grapalat" w:cs="GHEA Grapalat"/>
                <w:color w:val="000000"/>
              </w:rPr>
              <w:lastRenderedPageBreak/>
              <w:t>բազային տուրքի 15-ապատիկի չափով</w:t>
            </w:r>
          </w:p>
        </w:tc>
      </w:tr>
      <w:tr w:rsidR="008401D9">
        <w:tc>
          <w:tcPr>
            <w:tcW w:w="4788" w:type="dxa"/>
          </w:tcPr>
          <w:p w:rsidR="008401D9" w:rsidRDefault="007F72A2">
            <w:pPr>
              <w:widowControl w:val="0"/>
              <w:pBdr>
                <w:top w:val="nil"/>
                <w:left w:val="nil"/>
                <w:bottom w:val="nil"/>
                <w:right w:val="nil"/>
                <w:between w:val="nil"/>
              </w:pBdr>
              <w:spacing w:after="200" w:line="360" w:lineRule="auto"/>
              <w:rPr>
                <w:rFonts w:ascii="GHEA Grapalat" w:eastAsia="GHEA Grapalat" w:hAnsi="GHEA Grapalat" w:cs="GHEA Grapalat"/>
                <w:color w:val="000000"/>
              </w:rPr>
            </w:pPr>
            <w:r>
              <w:rPr>
                <w:rFonts w:ascii="GHEA Grapalat" w:eastAsia="GHEA Grapalat" w:hAnsi="GHEA Grapalat" w:cs="GHEA Grapalat"/>
                <w:color w:val="000000"/>
              </w:rPr>
              <w:lastRenderedPageBreak/>
              <w:t>է. գործի վարույթը կարճելու, հայցը կամ դիմումն առանց քննության թողնելու վերաբերյալ որոշումների դեմ բողոքներով</w:t>
            </w:r>
          </w:p>
        </w:tc>
        <w:tc>
          <w:tcPr>
            <w:tcW w:w="4788" w:type="dxa"/>
          </w:tcPr>
          <w:p w:rsidR="008401D9" w:rsidRDefault="007F72A2">
            <w:pPr>
              <w:pBdr>
                <w:top w:val="nil"/>
                <w:left w:val="nil"/>
                <w:bottom w:val="nil"/>
                <w:right w:val="nil"/>
                <w:between w:val="nil"/>
              </w:pBdr>
              <w:spacing w:after="200" w:line="360" w:lineRule="auto"/>
              <w:jc w:val="both"/>
              <w:rPr>
                <w:rFonts w:ascii="GHEA Grapalat" w:eastAsia="GHEA Grapalat" w:hAnsi="GHEA Grapalat" w:cs="GHEA Grapalat"/>
                <w:color w:val="000000"/>
              </w:rPr>
            </w:pPr>
            <w:r>
              <w:rPr>
                <w:rFonts w:ascii="GHEA Grapalat" w:eastAsia="GHEA Grapalat" w:hAnsi="GHEA Grapalat" w:cs="GHEA Grapalat"/>
                <w:color w:val="000000"/>
              </w:rPr>
              <w:t>բազային տուրքի 10-ապատիկի չափով</w:t>
            </w:r>
          </w:p>
        </w:tc>
      </w:tr>
      <w:tr w:rsidR="008401D9">
        <w:tc>
          <w:tcPr>
            <w:tcW w:w="4788" w:type="dxa"/>
          </w:tcPr>
          <w:p w:rsidR="008401D9" w:rsidRDefault="007F72A2">
            <w:pPr>
              <w:widowControl w:val="0"/>
              <w:pBdr>
                <w:top w:val="nil"/>
                <w:left w:val="nil"/>
                <w:bottom w:val="nil"/>
                <w:right w:val="nil"/>
                <w:between w:val="nil"/>
              </w:pBdr>
              <w:spacing w:after="200" w:line="360" w:lineRule="auto"/>
              <w:rPr>
                <w:rFonts w:ascii="GHEA Grapalat" w:eastAsia="GHEA Grapalat" w:hAnsi="GHEA Grapalat" w:cs="GHEA Grapalat"/>
                <w:color w:val="000000"/>
              </w:rPr>
            </w:pPr>
            <w:r>
              <w:rPr>
                <w:rFonts w:ascii="GHEA Grapalat" w:eastAsia="GHEA Grapalat" w:hAnsi="GHEA Grapalat" w:cs="GHEA Grapalat"/>
                <w:color w:val="000000"/>
              </w:rPr>
              <w:t>ը. վճարման կարգադրության դեմ վերաքննիչ բողոքներով</w:t>
            </w:r>
          </w:p>
        </w:tc>
        <w:tc>
          <w:tcPr>
            <w:tcW w:w="4788" w:type="dxa"/>
          </w:tcPr>
          <w:p w:rsidR="008401D9" w:rsidRDefault="007F72A2">
            <w:pPr>
              <w:pBdr>
                <w:top w:val="nil"/>
                <w:left w:val="nil"/>
                <w:bottom w:val="nil"/>
                <w:right w:val="nil"/>
                <w:between w:val="nil"/>
              </w:pBdr>
              <w:spacing w:after="200" w:line="360" w:lineRule="auto"/>
              <w:jc w:val="both"/>
              <w:rPr>
                <w:rFonts w:ascii="GHEA Grapalat" w:eastAsia="GHEA Grapalat" w:hAnsi="GHEA Grapalat" w:cs="GHEA Grapalat"/>
                <w:color w:val="000000"/>
              </w:rPr>
            </w:pPr>
            <w:r>
              <w:rPr>
                <w:rFonts w:ascii="GHEA Grapalat" w:eastAsia="GHEA Grapalat" w:hAnsi="GHEA Grapalat" w:cs="GHEA Grapalat"/>
                <w:color w:val="000000"/>
              </w:rPr>
              <w:t>բազային տուրքի 3-ապատիկի չափով</w:t>
            </w:r>
          </w:p>
        </w:tc>
      </w:tr>
      <w:tr w:rsidR="008401D9">
        <w:tc>
          <w:tcPr>
            <w:tcW w:w="4788" w:type="dxa"/>
          </w:tcPr>
          <w:p w:rsidR="008401D9" w:rsidRDefault="007F72A2">
            <w:pPr>
              <w:widowControl w:val="0"/>
              <w:pBdr>
                <w:top w:val="nil"/>
                <w:left w:val="nil"/>
                <w:bottom w:val="nil"/>
                <w:right w:val="nil"/>
                <w:between w:val="nil"/>
              </w:pBdr>
              <w:spacing w:after="200" w:line="360" w:lineRule="auto"/>
              <w:rPr>
                <w:rFonts w:ascii="GHEA Grapalat" w:eastAsia="GHEA Grapalat" w:hAnsi="GHEA Grapalat" w:cs="GHEA Grapalat"/>
                <w:color w:val="000000"/>
              </w:rPr>
            </w:pPr>
            <w:r>
              <w:rPr>
                <w:rFonts w:ascii="GHEA Grapalat" w:eastAsia="GHEA Grapalat" w:hAnsi="GHEA Grapalat" w:cs="GHEA Grapalat"/>
                <w:color w:val="000000"/>
              </w:rPr>
              <w:t>9) վերաքննիչ քաղաքացիական դատարանի դատական ակտերի դեմ վճռաբեկ բողոքների համար`</w:t>
            </w:r>
          </w:p>
        </w:tc>
        <w:tc>
          <w:tcPr>
            <w:tcW w:w="4788" w:type="dxa"/>
          </w:tcPr>
          <w:p w:rsidR="008401D9" w:rsidRDefault="008401D9">
            <w:pPr>
              <w:pBdr>
                <w:top w:val="nil"/>
                <w:left w:val="nil"/>
                <w:bottom w:val="nil"/>
                <w:right w:val="nil"/>
                <w:between w:val="nil"/>
              </w:pBdr>
              <w:spacing w:after="200" w:line="360" w:lineRule="auto"/>
              <w:jc w:val="both"/>
              <w:rPr>
                <w:rFonts w:ascii="GHEA Grapalat" w:eastAsia="GHEA Grapalat" w:hAnsi="GHEA Grapalat" w:cs="GHEA Grapalat"/>
                <w:color w:val="000000"/>
              </w:rPr>
            </w:pPr>
          </w:p>
        </w:tc>
      </w:tr>
      <w:tr w:rsidR="008401D9">
        <w:tc>
          <w:tcPr>
            <w:tcW w:w="4788" w:type="dxa"/>
          </w:tcPr>
          <w:p w:rsidR="008401D9" w:rsidRDefault="007F72A2">
            <w:pPr>
              <w:widowControl w:val="0"/>
              <w:pBdr>
                <w:top w:val="nil"/>
                <w:left w:val="nil"/>
                <w:bottom w:val="nil"/>
                <w:right w:val="nil"/>
                <w:between w:val="nil"/>
              </w:pBdr>
              <w:spacing w:after="200" w:line="360" w:lineRule="auto"/>
              <w:rPr>
                <w:rFonts w:ascii="GHEA Grapalat" w:eastAsia="GHEA Grapalat" w:hAnsi="GHEA Grapalat" w:cs="GHEA Grapalat"/>
                <w:color w:val="000000"/>
              </w:rPr>
            </w:pPr>
            <w:r>
              <w:rPr>
                <w:rFonts w:ascii="GHEA Grapalat" w:eastAsia="GHEA Grapalat" w:hAnsi="GHEA Grapalat" w:cs="GHEA Grapalat"/>
                <w:color w:val="000000"/>
              </w:rPr>
              <w:t>ա. դրամական պահանջի գործերով</w:t>
            </w:r>
          </w:p>
        </w:tc>
        <w:tc>
          <w:tcPr>
            <w:tcW w:w="4788" w:type="dxa"/>
          </w:tcPr>
          <w:p w:rsidR="008401D9" w:rsidRDefault="007F72A2">
            <w:pPr>
              <w:pBdr>
                <w:top w:val="nil"/>
                <w:left w:val="nil"/>
                <w:bottom w:val="nil"/>
                <w:right w:val="nil"/>
                <w:between w:val="nil"/>
              </w:pBdr>
              <w:spacing w:after="200" w:line="360" w:lineRule="auto"/>
              <w:jc w:val="both"/>
              <w:rPr>
                <w:rFonts w:ascii="GHEA Grapalat" w:eastAsia="GHEA Grapalat" w:hAnsi="GHEA Grapalat" w:cs="GHEA Grapalat"/>
                <w:color w:val="000000"/>
              </w:rPr>
            </w:pPr>
            <w:r>
              <w:rPr>
                <w:rFonts w:ascii="GHEA Grapalat" w:eastAsia="GHEA Grapalat" w:hAnsi="GHEA Grapalat" w:cs="GHEA Grapalat"/>
                <w:color w:val="000000"/>
                <w:highlight w:val="white"/>
              </w:rPr>
              <w:t>վճռաբեկ բողոքում նշված վիճարկվող գումարի, 5 տոկոսի չափով,</w:t>
            </w:r>
            <w:r>
              <w:rPr>
                <w:rFonts w:ascii="GHEA Grapalat" w:eastAsia="GHEA Grapalat" w:hAnsi="GHEA Grapalat" w:cs="GHEA Grapalat"/>
                <w:color w:val="000000"/>
              </w:rPr>
              <w:t xml:space="preserve"> ի</w:t>
            </w:r>
            <w:r>
              <w:rPr>
                <w:rFonts w:ascii="GHEA Grapalat" w:eastAsia="GHEA Grapalat" w:hAnsi="GHEA Grapalat" w:cs="GHEA Grapalat"/>
                <w:color w:val="000000"/>
                <w:highlight w:val="white"/>
              </w:rPr>
              <w:t xml:space="preserve">սկ եթե վերաքննիչ դատարանում վիճարկվել են առաջին ատյանի </w:t>
            </w:r>
            <w:r>
              <w:rPr>
                <w:rFonts w:ascii="GHEA Grapalat" w:eastAsia="GHEA Grapalat" w:hAnsi="GHEA Grapalat" w:cs="GHEA Grapalat"/>
                <w:color w:val="000000"/>
              </w:rPr>
              <w:t>ընդհանուր իրավասության</w:t>
            </w:r>
            <w:r>
              <w:rPr>
                <w:rFonts w:ascii="GHEA Grapalat" w:eastAsia="GHEA Grapalat" w:hAnsi="GHEA Grapalat" w:cs="GHEA Grapalat"/>
                <w:color w:val="000000"/>
                <w:highlight w:val="white"/>
              </w:rPr>
              <w:t xml:space="preserve"> դատարանի կողմից բավարարված կամ չբավարարված պահանջներն ամբողջությամբ, և վերաքննիչ դատարանը կայացրելը է բողոքն ամբողջությամբ բավարարելու </w:t>
            </w:r>
            <w:r>
              <w:rPr>
                <w:rFonts w:ascii="GHEA Grapalat" w:eastAsia="GHEA Grapalat" w:hAnsi="GHEA Grapalat" w:cs="GHEA Grapalat"/>
                <w:color w:val="000000"/>
                <w:highlight w:val="white"/>
              </w:rPr>
              <w:lastRenderedPageBreak/>
              <w:t>կամ մերժելու մասին որոշում, ապա հայցագնի 5 տոկոսի չափով, սակայն բոլոր դեպքերում ոչ պակաս բազային տուրքի 30-ապատիկից և ոչ ավելի 10 000</w:t>
            </w:r>
            <w:r>
              <w:rPr>
                <w:rFonts w:ascii="GHEA Grapalat" w:eastAsia="GHEA Grapalat" w:hAnsi="GHEA Grapalat" w:cs="GHEA Grapalat"/>
                <w:color w:val="000000"/>
              </w:rPr>
              <w:t>-ապատիկից</w:t>
            </w:r>
          </w:p>
        </w:tc>
      </w:tr>
      <w:tr w:rsidR="008401D9">
        <w:tc>
          <w:tcPr>
            <w:tcW w:w="4788" w:type="dxa"/>
          </w:tcPr>
          <w:p w:rsidR="008401D9" w:rsidRDefault="007F72A2">
            <w:pPr>
              <w:widowControl w:val="0"/>
              <w:pBdr>
                <w:top w:val="nil"/>
                <w:left w:val="nil"/>
                <w:bottom w:val="nil"/>
                <w:right w:val="nil"/>
                <w:between w:val="nil"/>
              </w:pBdr>
              <w:spacing w:after="200" w:line="360" w:lineRule="auto"/>
              <w:rPr>
                <w:rFonts w:ascii="GHEA Grapalat" w:eastAsia="GHEA Grapalat" w:hAnsi="GHEA Grapalat" w:cs="GHEA Grapalat"/>
                <w:color w:val="000000"/>
              </w:rPr>
            </w:pPr>
            <w:r>
              <w:rPr>
                <w:rFonts w:ascii="GHEA Grapalat" w:eastAsia="GHEA Grapalat" w:hAnsi="GHEA Grapalat" w:cs="GHEA Grapalat"/>
                <w:color w:val="000000"/>
              </w:rPr>
              <w:lastRenderedPageBreak/>
              <w:t>բ. ոչ դրամական պահանջի գործերով</w:t>
            </w:r>
          </w:p>
        </w:tc>
        <w:tc>
          <w:tcPr>
            <w:tcW w:w="4788" w:type="dxa"/>
          </w:tcPr>
          <w:p w:rsidR="008401D9" w:rsidRDefault="007F72A2">
            <w:pPr>
              <w:pBdr>
                <w:top w:val="nil"/>
                <w:left w:val="nil"/>
                <w:bottom w:val="nil"/>
                <w:right w:val="nil"/>
                <w:between w:val="nil"/>
              </w:pBdr>
              <w:spacing w:after="200" w:line="360" w:lineRule="auto"/>
              <w:jc w:val="both"/>
              <w:rPr>
                <w:rFonts w:ascii="GHEA Grapalat" w:eastAsia="GHEA Grapalat" w:hAnsi="GHEA Grapalat" w:cs="GHEA Grapalat"/>
                <w:color w:val="000000"/>
                <w:highlight w:val="white"/>
              </w:rPr>
            </w:pPr>
            <w:r>
              <w:rPr>
                <w:rFonts w:ascii="GHEA Grapalat" w:eastAsia="GHEA Grapalat" w:hAnsi="GHEA Grapalat" w:cs="GHEA Grapalat"/>
                <w:color w:val="000000"/>
                <w:highlight w:val="white"/>
              </w:rPr>
              <w:t>բազային տուրքի 40-ապատիկի չափով</w:t>
            </w:r>
          </w:p>
        </w:tc>
      </w:tr>
      <w:tr w:rsidR="008401D9">
        <w:tc>
          <w:tcPr>
            <w:tcW w:w="4788" w:type="dxa"/>
          </w:tcPr>
          <w:p w:rsidR="008401D9" w:rsidRDefault="007F72A2">
            <w:pPr>
              <w:widowControl w:val="0"/>
              <w:pBdr>
                <w:top w:val="nil"/>
                <w:left w:val="nil"/>
                <w:bottom w:val="nil"/>
                <w:right w:val="nil"/>
                <w:between w:val="nil"/>
              </w:pBdr>
              <w:spacing w:after="200" w:line="360" w:lineRule="auto"/>
              <w:rPr>
                <w:rFonts w:ascii="GHEA Grapalat" w:eastAsia="GHEA Grapalat" w:hAnsi="GHEA Grapalat" w:cs="GHEA Grapalat"/>
                <w:color w:val="000000"/>
              </w:rPr>
            </w:pPr>
            <w:r>
              <w:rPr>
                <w:rFonts w:ascii="GHEA Grapalat" w:eastAsia="GHEA Grapalat" w:hAnsi="GHEA Grapalat" w:cs="GHEA Grapalat"/>
                <w:color w:val="000000"/>
              </w:rPr>
              <w:t>գ. միայն որոշման պատճառաբանական մասի դեմ բողոքներով</w:t>
            </w:r>
          </w:p>
        </w:tc>
        <w:tc>
          <w:tcPr>
            <w:tcW w:w="4788" w:type="dxa"/>
          </w:tcPr>
          <w:p w:rsidR="008401D9" w:rsidRDefault="007F72A2">
            <w:pPr>
              <w:pBdr>
                <w:top w:val="nil"/>
                <w:left w:val="nil"/>
                <w:bottom w:val="nil"/>
                <w:right w:val="nil"/>
                <w:between w:val="nil"/>
              </w:pBdr>
              <w:spacing w:after="200" w:line="360" w:lineRule="auto"/>
              <w:jc w:val="both"/>
              <w:rPr>
                <w:rFonts w:ascii="GHEA Grapalat" w:eastAsia="GHEA Grapalat" w:hAnsi="GHEA Grapalat" w:cs="GHEA Grapalat"/>
                <w:color w:val="000000"/>
                <w:highlight w:val="white"/>
              </w:rPr>
            </w:pPr>
            <w:r>
              <w:rPr>
                <w:rFonts w:ascii="GHEA Grapalat" w:eastAsia="GHEA Grapalat" w:hAnsi="GHEA Grapalat" w:cs="GHEA Grapalat"/>
                <w:color w:val="000000"/>
              </w:rPr>
              <w:t>բազային տուրքի 40-ապատիկի չափով</w:t>
            </w:r>
          </w:p>
        </w:tc>
      </w:tr>
      <w:tr w:rsidR="008401D9">
        <w:tc>
          <w:tcPr>
            <w:tcW w:w="4788" w:type="dxa"/>
          </w:tcPr>
          <w:p w:rsidR="008401D9" w:rsidRDefault="007F72A2">
            <w:pPr>
              <w:widowControl w:val="0"/>
              <w:pBdr>
                <w:top w:val="nil"/>
                <w:left w:val="nil"/>
                <w:bottom w:val="nil"/>
                <w:right w:val="nil"/>
                <w:between w:val="nil"/>
              </w:pBdr>
              <w:spacing w:after="200" w:line="360" w:lineRule="auto"/>
              <w:rPr>
                <w:rFonts w:ascii="GHEA Grapalat" w:eastAsia="GHEA Grapalat" w:hAnsi="GHEA Grapalat" w:cs="GHEA Grapalat"/>
                <w:color w:val="000000"/>
              </w:rPr>
            </w:pPr>
            <w:r>
              <w:rPr>
                <w:rFonts w:ascii="GHEA Grapalat" w:eastAsia="GHEA Grapalat" w:hAnsi="GHEA Grapalat" w:cs="GHEA Grapalat"/>
                <w:color w:val="000000"/>
              </w:rPr>
              <w:t>դ. գործին մասնակից չդարձած անձանց բողոքներով</w:t>
            </w:r>
          </w:p>
        </w:tc>
        <w:tc>
          <w:tcPr>
            <w:tcW w:w="4788" w:type="dxa"/>
          </w:tcPr>
          <w:p w:rsidR="008401D9" w:rsidRDefault="007F72A2">
            <w:pPr>
              <w:pBdr>
                <w:top w:val="nil"/>
                <w:left w:val="nil"/>
                <w:bottom w:val="nil"/>
                <w:right w:val="nil"/>
                <w:between w:val="nil"/>
              </w:pBdr>
              <w:spacing w:after="200" w:line="360" w:lineRule="auto"/>
              <w:jc w:val="both"/>
              <w:rPr>
                <w:rFonts w:ascii="GHEA Grapalat" w:eastAsia="GHEA Grapalat" w:hAnsi="GHEA Grapalat" w:cs="GHEA Grapalat"/>
                <w:color w:val="000000"/>
                <w:highlight w:val="white"/>
              </w:rPr>
            </w:pPr>
            <w:r>
              <w:rPr>
                <w:rFonts w:ascii="GHEA Grapalat" w:eastAsia="GHEA Grapalat" w:hAnsi="GHEA Grapalat" w:cs="GHEA Grapalat"/>
                <w:color w:val="000000"/>
              </w:rPr>
              <w:t>բազային տուրքի 40-ապատիկի չափով</w:t>
            </w:r>
          </w:p>
        </w:tc>
      </w:tr>
      <w:tr w:rsidR="008401D9">
        <w:tc>
          <w:tcPr>
            <w:tcW w:w="4788" w:type="dxa"/>
          </w:tcPr>
          <w:p w:rsidR="008401D9" w:rsidRDefault="007F72A2">
            <w:pPr>
              <w:widowControl w:val="0"/>
              <w:pBdr>
                <w:top w:val="nil"/>
                <w:left w:val="nil"/>
                <w:bottom w:val="nil"/>
                <w:right w:val="nil"/>
                <w:between w:val="nil"/>
              </w:pBdr>
              <w:spacing w:after="200" w:line="360" w:lineRule="auto"/>
              <w:rPr>
                <w:rFonts w:ascii="GHEA Grapalat" w:eastAsia="GHEA Grapalat" w:hAnsi="GHEA Grapalat" w:cs="GHEA Grapalat"/>
                <w:color w:val="000000"/>
              </w:rPr>
            </w:pPr>
            <w:r>
              <w:rPr>
                <w:rFonts w:ascii="GHEA Grapalat" w:eastAsia="GHEA Grapalat" w:hAnsi="GHEA Grapalat" w:cs="GHEA Grapalat"/>
                <w:color w:val="000000"/>
              </w:rPr>
              <w:t xml:space="preserve">ե. </w:t>
            </w:r>
            <w:r w:rsidR="00FA59AF">
              <w:rPr>
                <w:rFonts w:ascii="GHEA Grapalat" w:eastAsia="GHEA Grapalat" w:hAnsi="GHEA Grapalat" w:cs="GHEA Grapalat"/>
                <w:color w:val="000000"/>
              </w:rPr>
              <w:t xml:space="preserve">վերաքննիչ քաղաքացիական դատարանի` </w:t>
            </w:r>
            <w:r>
              <w:rPr>
                <w:rFonts w:ascii="GHEA Grapalat" w:eastAsia="GHEA Grapalat" w:hAnsi="GHEA Grapalat" w:cs="GHEA Grapalat"/>
                <w:color w:val="000000"/>
              </w:rPr>
              <w:t>հատուկ վարույթների գործերով</w:t>
            </w:r>
            <w:r w:rsidR="00FA59AF">
              <w:rPr>
                <w:rFonts w:ascii="GHEA Grapalat" w:eastAsia="GHEA Grapalat" w:hAnsi="GHEA Grapalat" w:cs="GHEA Grapalat"/>
                <w:color w:val="000000"/>
              </w:rPr>
              <w:t xml:space="preserve"> կայացված դատական ակտերի դեմ բողոքներով</w:t>
            </w:r>
          </w:p>
        </w:tc>
        <w:tc>
          <w:tcPr>
            <w:tcW w:w="4788" w:type="dxa"/>
          </w:tcPr>
          <w:p w:rsidR="008401D9" w:rsidRDefault="007F72A2">
            <w:pPr>
              <w:pBdr>
                <w:top w:val="nil"/>
                <w:left w:val="nil"/>
                <w:bottom w:val="nil"/>
                <w:right w:val="nil"/>
                <w:between w:val="nil"/>
              </w:pBdr>
              <w:spacing w:after="200" w:line="360" w:lineRule="auto"/>
              <w:jc w:val="both"/>
              <w:rPr>
                <w:rFonts w:ascii="GHEA Grapalat" w:eastAsia="GHEA Grapalat" w:hAnsi="GHEA Grapalat" w:cs="GHEA Grapalat"/>
                <w:color w:val="000000"/>
              </w:rPr>
            </w:pPr>
            <w:r>
              <w:rPr>
                <w:rFonts w:ascii="GHEA Grapalat" w:eastAsia="GHEA Grapalat" w:hAnsi="GHEA Grapalat" w:cs="GHEA Grapalat"/>
                <w:color w:val="000000"/>
              </w:rPr>
              <w:t xml:space="preserve">բազային տուրքի </w:t>
            </w:r>
            <w:r w:rsidR="001D2308">
              <w:rPr>
                <w:rFonts w:ascii="GHEA Grapalat" w:eastAsia="GHEA Grapalat" w:hAnsi="GHEA Grapalat" w:cs="GHEA Grapalat"/>
                <w:color w:val="000000"/>
              </w:rPr>
              <w:t>40</w:t>
            </w:r>
            <w:r>
              <w:rPr>
                <w:rFonts w:ascii="GHEA Grapalat" w:eastAsia="GHEA Grapalat" w:hAnsi="GHEA Grapalat" w:cs="GHEA Grapalat"/>
                <w:color w:val="000000"/>
              </w:rPr>
              <w:t>-ապատիկի չափով</w:t>
            </w:r>
          </w:p>
        </w:tc>
      </w:tr>
      <w:tr w:rsidR="008401D9">
        <w:tc>
          <w:tcPr>
            <w:tcW w:w="4788" w:type="dxa"/>
          </w:tcPr>
          <w:p w:rsidR="008401D9" w:rsidRDefault="007F72A2">
            <w:pPr>
              <w:widowControl w:val="0"/>
              <w:pBdr>
                <w:top w:val="nil"/>
                <w:left w:val="nil"/>
                <w:bottom w:val="nil"/>
                <w:right w:val="nil"/>
                <w:between w:val="nil"/>
              </w:pBdr>
              <w:spacing w:after="200" w:line="360" w:lineRule="auto"/>
              <w:rPr>
                <w:rFonts w:ascii="GHEA Grapalat" w:eastAsia="GHEA Grapalat" w:hAnsi="GHEA Grapalat" w:cs="GHEA Grapalat"/>
                <w:color w:val="000000"/>
              </w:rPr>
            </w:pPr>
            <w:r>
              <w:rPr>
                <w:rFonts w:ascii="GHEA Grapalat" w:eastAsia="GHEA Grapalat" w:hAnsi="GHEA Grapalat" w:cs="GHEA Grapalat"/>
                <w:color w:val="000000"/>
              </w:rPr>
              <w:t>զ. ֆինանսական համակարգի հաշտարարի որոշումը չեղյալ ճանաչելու</w:t>
            </w:r>
            <w:r>
              <w:rPr>
                <w:rFonts w:ascii="GHEA Grapalat" w:eastAsia="GHEA Grapalat" w:hAnsi="GHEA Grapalat" w:cs="GHEA Grapalat"/>
                <w:color w:val="000000"/>
                <w:highlight w:val="white"/>
              </w:rPr>
              <w:t>, ֆինանսական համակարգի հաշտարարի որոշման հարկադիր կատարման</w:t>
            </w:r>
            <w:r>
              <w:rPr>
                <w:rFonts w:ascii="GHEA Grapalat" w:eastAsia="GHEA Grapalat" w:hAnsi="GHEA Grapalat" w:cs="GHEA Grapalat"/>
                <w:color w:val="000000"/>
              </w:rPr>
              <w:t xml:space="preserve">, օտարերկրյա արբիտրաժի վճռի ճանաչման և հարկադիր կատարման, օտարերկրյա դատական ակտը ճանաչելու և կատարման թույլատրելու վերաբերյալ </w:t>
            </w:r>
            <w:r w:rsidR="00FA59AF" w:rsidRPr="000C5D98">
              <w:rPr>
                <w:rFonts w:ascii="GHEA Grapalat" w:eastAsia="GHEA Grapalat" w:hAnsi="GHEA Grapalat" w:cs="GHEA Grapalat"/>
                <w:color w:val="000000"/>
              </w:rPr>
              <w:t xml:space="preserve">գործերով վերաքննիչ </w:t>
            </w:r>
            <w:r w:rsidR="00FA59AF" w:rsidRPr="000C5D98">
              <w:rPr>
                <w:rFonts w:ascii="GHEA Grapalat" w:eastAsia="GHEA Grapalat" w:hAnsi="GHEA Grapalat" w:cs="GHEA Grapalat"/>
                <w:color w:val="000000"/>
              </w:rPr>
              <w:lastRenderedPageBreak/>
              <w:t xml:space="preserve">դատարանի </w:t>
            </w:r>
            <w:r w:rsidR="00FA59AF" w:rsidRPr="00A1669E">
              <w:rPr>
                <w:rFonts w:ascii="GHEA Grapalat" w:eastAsia="GHEA Grapalat" w:hAnsi="GHEA Grapalat"/>
                <w:color w:val="000000"/>
              </w:rPr>
              <w:t>որոշումների դեմ</w:t>
            </w:r>
            <w:r w:rsidR="00FA59AF">
              <w:rPr>
                <w:rFonts w:ascii="GHEA Grapalat" w:eastAsia="GHEA Grapalat" w:hAnsi="GHEA Grapalat" w:cs="GHEA Grapalat"/>
                <w:color w:val="000000"/>
              </w:rPr>
              <w:t xml:space="preserve"> </w:t>
            </w:r>
            <w:r>
              <w:rPr>
                <w:rFonts w:ascii="GHEA Grapalat" w:eastAsia="GHEA Grapalat" w:hAnsi="GHEA Grapalat" w:cs="GHEA Grapalat"/>
                <w:color w:val="000000"/>
              </w:rPr>
              <w:t>բողոքներով</w:t>
            </w:r>
          </w:p>
        </w:tc>
        <w:tc>
          <w:tcPr>
            <w:tcW w:w="4788" w:type="dxa"/>
          </w:tcPr>
          <w:p w:rsidR="008401D9" w:rsidRDefault="007F72A2">
            <w:pPr>
              <w:pBdr>
                <w:top w:val="nil"/>
                <w:left w:val="nil"/>
                <w:bottom w:val="nil"/>
                <w:right w:val="nil"/>
                <w:between w:val="nil"/>
              </w:pBdr>
              <w:spacing w:after="200" w:line="360" w:lineRule="auto"/>
              <w:jc w:val="both"/>
              <w:rPr>
                <w:rFonts w:ascii="GHEA Grapalat" w:eastAsia="GHEA Grapalat" w:hAnsi="GHEA Grapalat" w:cs="GHEA Grapalat"/>
                <w:color w:val="000000"/>
              </w:rPr>
            </w:pPr>
            <w:r>
              <w:rPr>
                <w:rFonts w:ascii="GHEA Grapalat" w:eastAsia="GHEA Grapalat" w:hAnsi="GHEA Grapalat" w:cs="GHEA Grapalat"/>
                <w:color w:val="000000"/>
              </w:rPr>
              <w:lastRenderedPageBreak/>
              <w:t>բազային տուրքի 20-ապատիկի չափով</w:t>
            </w:r>
          </w:p>
        </w:tc>
      </w:tr>
      <w:tr w:rsidR="008401D9">
        <w:tc>
          <w:tcPr>
            <w:tcW w:w="4788" w:type="dxa"/>
          </w:tcPr>
          <w:p w:rsidR="008401D9" w:rsidRDefault="007F72A2">
            <w:pPr>
              <w:widowControl w:val="0"/>
              <w:pBdr>
                <w:top w:val="nil"/>
                <w:left w:val="nil"/>
                <w:bottom w:val="nil"/>
                <w:right w:val="nil"/>
                <w:between w:val="nil"/>
              </w:pBdr>
              <w:spacing w:after="200" w:line="360" w:lineRule="auto"/>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է. </w:t>
            </w:r>
            <w:r w:rsidR="007A32B9">
              <w:rPr>
                <w:rFonts w:ascii="GHEA Grapalat" w:eastAsia="GHEA Grapalat" w:hAnsi="GHEA Grapalat" w:cs="GHEA Grapalat"/>
                <w:color w:val="000000"/>
              </w:rPr>
              <w:t xml:space="preserve">ամբողջությամբ կամ մասնակիորեն վճիռը բեկանելու և </w:t>
            </w:r>
            <w:r w:rsidR="007A7B6E">
              <w:rPr>
                <w:rFonts w:ascii="GHEA Grapalat" w:eastAsia="GHEA Grapalat" w:hAnsi="GHEA Grapalat" w:cs="GHEA Grapalat"/>
                <w:color w:val="000000"/>
              </w:rPr>
              <w:t xml:space="preserve">ամբողջությամբ կամ մասնակիորեն </w:t>
            </w:r>
            <w:r>
              <w:rPr>
                <w:rFonts w:ascii="GHEA Grapalat" w:eastAsia="GHEA Grapalat" w:hAnsi="GHEA Grapalat" w:cs="GHEA Grapalat"/>
                <w:color w:val="000000"/>
              </w:rPr>
              <w:t xml:space="preserve">գործի վարույթը կարճելու, </w:t>
            </w:r>
            <w:r w:rsidR="007A7B6E">
              <w:rPr>
                <w:rFonts w:ascii="GHEA Grapalat" w:eastAsia="GHEA Grapalat" w:hAnsi="GHEA Grapalat" w:cs="GHEA Grapalat"/>
                <w:color w:val="000000"/>
              </w:rPr>
              <w:t xml:space="preserve">ինչպես նաև ամբողջությամբ կամ մասնակիորեն վճիռը բեկանելու և ամբողջությամբ կամ մասնակիորեն </w:t>
            </w:r>
            <w:r>
              <w:rPr>
                <w:rFonts w:ascii="GHEA Grapalat" w:eastAsia="GHEA Grapalat" w:hAnsi="GHEA Grapalat" w:cs="GHEA Grapalat"/>
                <w:color w:val="000000"/>
              </w:rPr>
              <w:t>հայցը կամ դիմումն առանց քննության թողնելու վերաբերյալ որոշումների դեմ բողոքներով</w:t>
            </w:r>
          </w:p>
        </w:tc>
        <w:tc>
          <w:tcPr>
            <w:tcW w:w="4788" w:type="dxa"/>
          </w:tcPr>
          <w:p w:rsidR="008401D9" w:rsidRDefault="007F72A2">
            <w:pPr>
              <w:pBdr>
                <w:top w:val="nil"/>
                <w:left w:val="nil"/>
                <w:bottom w:val="nil"/>
                <w:right w:val="nil"/>
                <w:between w:val="nil"/>
              </w:pBdr>
              <w:spacing w:after="200" w:line="360" w:lineRule="auto"/>
              <w:jc w:val="both"/>
              <w:rPr>
                <w:rFonts w:ascii="GHEA Grapalat" w:eastAsia="GHEA Grapalat" w:hAnsi="GHEA Grapalat" w:cs="GHEA Grapalat"/>
                <w:color w:val="000000"/>
              </w:rPr>
            </w:pPr>
            <w:r>
              <w:rPr>
                <w:rFonts w:ascii="GHEA Grapalat" w:eastAsia="GHEA Grapalat" w:hAnsi="GHEA Grapalat" w:cs="GHEA Grapalat"/>
                <w:color w:val="000000"/>
              </w:rPr>
              <w:t>բազային տուրքի 20-ապատիկի չափով</w:t>
            </w:r>
          </w:p>
        </w:tc>
      </w:tr>
    </w:tbl>
    <w:p w:rsidR="008401D9" w:rsidRDefault="008401D9">
      <w:pPr>
        <w:pBdr>
          <w:top w:val="nil"/>
          <w:left w:val="nil"/>
          <w:bottom w:val="nil"/>
          <w:right w:val="nil"/>
          <w:between w:val="nil"/>
        </w:pBdr>
        <w:spacing w:line="360" w:lineRule="auto"/>
        <w:ind w:firstLine="567"/>
        <w:jc w:val="both"/>
        <w:rPr>
          <w:rFonts w:ascii="GHEA Grapalat" w:eastAsia="GHEA Grapalat" w:hAnsi="GHEA Grapalat" w:cs="GHEA Grapalat"/>
          <w:color w:val="000000"/>
        </w:rPr>
      </w:pPr>
    </w:p>
    <w:p w:rsidR="008401D9" w:rsidRDefault="00C45AAA">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2</w:t>
      </w:r>
      <w:r w:rsidR="007F72A2">
        <w:rPr>
          <w:rFonts w:ascii="GHEA Grapalat" w:eastAsia="GHEA Grapalat" w:hAnsi="GHEA Grapalat" w:cs="GHEA Grapalat"/>
          <w:color w:val="000000"/>
        </w:rPr>
        <w:t>. Հայաստանի Հանրապետության վարչական դատավարության օրենսգրքով սահմանված կարգով դատարաններ տրվող հայցադիմումների, դիմումների, դատարանի դատական ակտերի դեմ վերաքննիչ և վճռաբեկ բողոքների համար պետական տուրքը գանձվում է հետևյալ դրույքաչափերով.</w:t>
      </w:r>
    </w:p>
    <w:tbl>
      <w:tblPr>
        <w:tblStyle w:val="a4"/>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788"/>
        <w:gridCol w:w="4788"/>
      </w:tblGrid>
      <w:tr w:rsidR="008401D9">
        <w:tc>
          <w:tcPr>
            <w:tcW w:w="4788" w:type="dxa"/>
          </w:tcPr>
          <w:p w:rsidR="008401D9" w:rsidRDefault="007F72A2">
            <w:pPr>
              <w:widowControl w:val="0"/>
              <w:pBdr>
                <w:top w:val="nil"/>
                <w:left w:val="nil"/>
                <w:bottom w:val="nil"/>
                <w:right w:val="nil"/>
                <w:between w:val="nil"/>
              </w:pBdr>
              <w:spacing w:after="200" w:line="360" w:lineRule="auto"/>
              <w:rPr>
                <w:rFonts w:ascii="GHEA Grapalat" w:eastAsia="GHEA Grapalat" w:hAnsi="GHEA Grapalat" w:cs="GHEA Grapalat"/>
                <w:color w:val="000000"/>
              </w:rPr>
            </w:pPr>
            <w:r>
              <w:rPr>
                <w:rFonts w:ascii="GHEA Grapalat" w:eastAsia="GHEA Grapalat" w:hAnsi="GHEA Grapalat" w:cs="GHEA Grapalat"/>
                <w:color w:val="000000"/>
              </w:rPr>
              <w:t>1) վարչական դատարան ներկայացվող հայցադիմումների համար` բացառությամբ սույն մասով սահմանված դեպքերի,</w:t>
            </w:r>
          </w:p>
        </w:tc>
        <w:tc>
          <w:tcPr>
            <w:tcW w:w="4788" w:type="dxa"/>
          </w:tcPr>
          <w:p w:rsidR="008401D9" w:rsidRDefault="007F72A2">
            <w:pPr>
              <w:pBdr>
                <w:top w:val="nil"/>
                <w:left w:val="nil"/>
                <w:bottom w:val="nil"/>
                <w:right w:val="nil"/>
                <w:between w:val="nil"/>
              </w:pBdr>
              <w:spacing w:after="200" w:line="360" w:lineRule="auto"/>
              <w:jc w:val="both"/>
              <w:rPr>
                <w:rFonts w:ascii="GHEA Grapalat" w:eastAsia="GHEA Grapalat" w:hAnsi="GHEA Grapalat" w:cs="GHEA Grapalat"/>
                <w:color w:val="000000"/>
              </w:rPr>
            </w:pPr>
            <w:r>
              <w:rPr>
                <w:rFonts w:ascii="GHEA Grapalat" w:eastAsia="GHEA Grapalat" w:hAnsi="GHEA Grapalat" w:cs="GHEA Grapalat"/>
                <w:color w:val="000000"/>
                <w:highlight w:val="white"/>
              </w:rPr>
              <w:t>բազային</w:t>
            </w:r>
            <w:r>
              <w:rPr>
                <w:rFonts w:ascii="Courier New" w:eastAsia="Courier New" w:hAnsi="Courier New" w:cs="Courier New"/>
                <w:color w:val="000000"/>
                <w:highlight w:val="white"/>
              </w:rPr>
              <w:t> </w:t>
            </w:r>
            <w:r>
              <w:rPr>
                <w:rFonts w:ascii="GHEA Grapalat" w:eastAsia="GHEA Grapalat" w:hAnsi="GHEA Grapalat" w:cs="GHEA Grapalat"/>
                <w:color w:val="000000"/>
                <w:highlight w:val="white"/>
              </w:rPr>
              <w:t>տուրքի</w:t>
            </w:r>
            <w:r>
              <w:rPr>
                <w:rFonts w:ascii="Courier New" w:eastAsia="Courier New" w:hAnsi="Courier New" w:cs="Courier New"/>
                <w:color w:val="000000"/>
                <w:highlight w:val="white"/>
              </w:rPr>
              <w:t> </w:t>
            </w:r>
            <w:r>
              <w:rPr>
                <w:rFonts w:ascii="GHEA Grapalat" w:eastAsia="GHEA Grapalat" w:hAnsi="GHEA Grapalat" w:cs="GHEA Grapalat"/>
                <w:color w:val="000000"/>
              </w:rPr>
              <w:t>10-ապատիկի</w:t>
            </w:r>
            <w:r>
              <w:rPr>
                <w:rFonts w:ascii="GHEA Grapalat" w:eastAsia="GHEA Grapalat" w:hAnsi="GHEA Grapalat" w:cs="GHEA Grapalat"/>
                <w:color w:val="000000"/>
                <w:highlight w:val="white"/>
              </w:rPr>
              <w:t xml:space="preserve"> չափով</w:t>
            </w:r>
          </w:p>
        </w:tc>
      </w:tr>
      <w:tr w:rsidR="008401D9">
        <w:tc>
          <w:tcPr>
            <w:tcW w:w="4788" w:type="dxa"/>
          </w:tcPr>
          <w:p w:rsidR="008401D9" w:rsidRDefault="007F72A2">
            <w:pPr>
              <w:pBdr>
                <w:top w:val="nil"/>
                <w:left w:val="nil"/>
                <w:bottom w:val="nil"/>
                <w:right w:val="nil"/>
                <w:between w:val="nil"/>
              </w:pBdr>
              <w:spacing w:after="200" w:line="360" w:lineRule="auto"/>
              <w:rPr>
                <w:rFonts w:ascii="Calibri" w:eastAsia="Calibri" w:hAnsi="Calibri" w:cs="Calibri"/>
                <w:color w:val="000000"/>
                <w:sz w:val="22"/>
                <w:szCs w:val="22"/>
              </w:rPr>
            </w:pPr>
            <w:r>
              <w:rPr>
                <w:rFonts w:ascii="GHEA Grapalat" w:eastAsia="GHEA Grapalat" w:hAnsi="GHEA Grapalat" w:cs="GHEA Grapalat"/>
                <w:color w:val="000000"/>
              </w:rPr>
              <w:t>2) վարչական իրավախախտումների վերաբերյալ որոշումների վիճարկման պահանջով հայցադիմումների համար`</w:t>
            </w:r>
          </w:p>
        </w:tc>
        <w:tc>
          <w:tcPr>
            <w:tcW w:w="4788" w:type="dxa"/>
          </w:tcPr>
          <w:p w:rsidR="008401D9" w:rsidRDefault="008401D9">
            <w:pPr>
              <w:pBdr>
                <w:top w:val="nil"/>
                <w:left w:val="nil"/>
                <w:bottom w:val="nil"/>
                <w:right w:val="nil"/>
                <w:between w:val="nil"/>
              </w:pBdr>
              <w:spacing w:after="200" w:line="360" w:lineRule="auto"/>
              <w:jc w:val="both"/>
              <w:rPr>
                <w:rFonts w:ascii="GHEA Grapalat" w:eastAsia="GHEA Grapalat" w:hAnsi="GHEA Grapalat" w:cs="GHEA Grapalat"/>
                <w:color w:val="000000"/>
                <w:highlight w:val="white"/>
              </w:rPr>
            </w:pPr>
          </w:p>
        </w:tc>
      </w:tr>
      <w:tr w:rsidR="008401D9">
        <w:tc>
          <w:tcPr>
            <w:tcW w:w="4788" w:type="dxa"/>
          </w:tcPr>
          <w:p w:rsidR="008401D9" w:rsidRDefault="007F72A2">
            <w:pPr>
              <w:pBdr>
                <w:top w:val="nil"/>
                <w:left w:val="nil"/>
                <w:bottom w:val="nil"/>
                <w:right w:val="nil"/>
                <w:between w:val="nil"/>
              </w:pBdr>
              <w:spacing w:after="200" w:line="360" w:lineRule="auto"/>
              <w:rPr>
                <w:rFonts w:ascii="GHEA Grapalat" w:eastAsia="GHEA Grapalat" w:hAnsi="GHEA Grapalat" w:cs="GHEA Grapalat"/>
                <w:color w:val="000000"/>
              </w:rPr>
            </w:pPr>
            <w:r>
              <w:rPr>
                <w:rFonts w:ascii="GHEA Grapalat" w:eastAsia="GHEA Grapalat" w:hAnsi="GHEA Grapalat" w:cs="GHEA Grapalat"/>
                <w:color w:val="000000"/>
              </w:rPr>
              <w:lastRenderedPageBreak/>
              <w:t>ա. ֆիզիկական անձանց կամ ոչ առևտրային կազմակերպությունների բողոքներով</w:t>
            </w:r>
          </w:p>
        </w:tc>
        <w:tc>
          <w:tcPr>
            <w:tcW w:w="4788" w:type="dxa"/>
          </w:tcPr>
          <w:p w:rsidR="008401D9" w:rsidRDefault="007F72A2">
            <w:pPr>
              <w:pBdr>
                <w:top w:val="nil"/>
                <w:left w:val="nil"/>
                <w:bottom w:val="nil"/>
                <w:right w:val="nil"/>
                <w:between w:val="nil"/>
              </w:pBdr>
              <w:spacing w:after="200" w:line="360" w:lineRule="auto"/>
              <w:jc w:val="both"/>
              <w:rPr>
                <w:rFonts w:ascii="GHEA Grapalat" w:eastAsia="GHEA Grapalat" w:hAnsi="GHEA Grapalat" w:cs="GHEA Grapalat"/>
                <w:color w:val="000000"/>
              </w:rPr>
            </w:pPr>
            <w:r>
              <w:rPr>
                <w:rFonts w:ascii="GHEA Grapalat" w:eastAsia="GHEA Grapalat" w:hAnsi="GHEA Grapalat" w:cs="GHEA Grapalat"/>
                <w:color w:val="000000"/>
              </w:rPr>
              <w:t>բազային տուրքի 4-ապատիկի չափով</w:t>
            </w:r>
          </w:p>
        </w:tc>
      </w:tr>
      <w:tr w:rsidR="008401D9">
        <w:tc>
          <w:tcPr>
            <w:tcW w:w="4788" w:type="dxa"/>
          </w:tcPr>
          <w:p w:rsidR="008401D9" w:rsidRDefault="007F72A2">
            <w:pPr>
              <w:pBdr>
                <w:top w:val="nil"/>
                <w:left w:val="nil"/>
                <w:bottom w:val="nil"/>
                <w:right w:val="nil"/>
                <w:between w:val="nil"/>
              </w:pBdr>
              <w:spacing w:after="200" w:line="360" w:lineRule="auto"/>
              <w:rPr>
                <w:rFonts w:ascii="GHEA Grapalat" w:eastAsia="GHEA Grapalat" w:hAnsi="GHEA Grapalat" w:cs="GHEA Grapalat"/>
                <w:color w:val="000000"/>
              </w:rPr>
            </w:pPr>
            <w:r>
              <w:rPr>
                <w:rFonts w:ascii="GHEA Grapalat" w:eastAsia="GHEA Grapalat" w:hAnsi="GHEA Grapalat" w:cs="GHEA Grapalat"/>
                <w:color w:val="000000"/>
              </w:rPr>
              <w:t>բ. առևտրային կազմակերպությունների բողոքներով</w:t>
            </w:r>
          </w:p>
        </w:tc>
        <w:tc>
          <w:tcPr>
            <w:tcW w:w="4788" w:type="dxa"/>
          </w:tcPr>
          <w:p w:rsidR="008401D9" w:rsidRDefault="007F72A2">
            <w:pPr>
              <w:pBdr>
                <w:top w:val="nil"/>
                <w:left w:val="nil"/>
                <w:bottom w:val="nil"/>
                <w:right w:val="nil"/>
                <w:between w:val="nil"/>
              </w:pBdr>
              <w:spacing w:after="200" w:line="360" w:lineRule="auto"/>
              <w:jc w:val="both"/>
              <w:rPr>
                <w:rFonts w:ascii="GHEA Grapalat" w:eastAsia="GHEA Grapalat" w:hAnsi="GHEA Grapalat" w:cs="GHEA Grapalat"/>
                <w:color w:val="000000"/>
              </w:rPr>
            </w:pPr>
            <w:r>
              <w:rPr>
                <w:rFonts w:ascii="GHEA Grapalat" w:eastAsia="GHEA Grapalat" w:hAnsi="GHEA Grapalat" w:cs="GHEA Grapalat"/>
                <w:color w:val="000000"/>
              </w:rPr>
              <w:t>բազային տուրքի 10-ապատիկի չափով</w:t>
            </w:r>
          </w:p>
        </w:tc>
      </w:tr>
      <w:tr w:rsidR="008401D9">
        <w:tc>
          <w:tcPr>
            <w:tcW w:w="4788" w:type="dxa"/>
          </w:tcPr>
          <w:p w:rsidR="008401D9" w:rsidRDefault="007F72A2">
            <w:pPr>
              <w:pBdr>
                <w:top w:val="nil"/>
                <w:left w:val="nil"/>
                <w:bottom w:val="nil"/>
                <w:right w:val="nil"/>
                <w:between w:val="nil"/>
              </w:pBdr>
              <w:spacing w:after="200" w:line="360" w:lineRule="auto"/>
              <w:rPr>
                <w:rFonts w:ascii="GHEA Grapalat" w:eastAsia="GHEA Grapalat" w:hAnsi="GHEA Grapalat" w:cs="GHEA Grapalat"/>
                <w:color w:val="000000"/>
              </w:rPr>
            </w:pPr>
            <w:r>
              <w:rPr>
                <w:rFonts w:ascii="GHEA Grapalat" w:eastAsia="GHEA Grapalat" w:hAnsi="GHEA Grapalat" w:cs="GHEA Grapalat"/>
                <w:color w:val="000000"/>
              </w:rPr>
              <w:t>գ. ճանապարհային ոստիկանության կողմից ընդունված</w:t>
            </w:r>
            <w:r w:rsidR="006E1882">
              <w:rPr>
                <w:rFonts w:ascii="GHEA Grapalat" w:eastAsia="GHEA Grapalat" w:hAnsi="GHEA Grapalat" w:cs="GHEA Grapalat"/>
                <w:color w:val="000000"/>
              </w:rPr>
              <w:t>`</w:t>
            </w:r>
            <w:r>
              <w:rPr>
                <w:rFonts w:ascii="GHEA Grapalat" w:eastAsia="GHEA Grapalat" w:hAnsi="GHEA Grapalat" w:cs="GHEA Grapalat"/>
                <w:color w:val="000000"/>
              </w:rPr>
              <w:t xml:space="preserve"> վարչական իրավախախտումների վերաբերյալ որոշումների դեմ բողոքներով</w:t>
            </w:r>
          </w:p>
        </w:tc>
        <w:tc>
          <w:tcPr>
            <w:tcW w:w="4788" w:type="dxa"/>
          </w:tcPr>
          <w:p w:rsidR="008401D9" w:rsidRDefault="007F72A2">
            <w:pPr>
              <w:pBdr>
                <w:top w:val="nil"/>
                <w:left w:val="nil"/>
                <w:bottom w:val="nil"/>
                <w:right w:val="nil"/>
                <w:between w:val="nil"/>
              </w:pBdr>
              <w:spacing w:after="200" w:line="360" w:lineRule="auto"/>
              <w:jc w:val="both"/>
              <w:rPr>
                <w:rFonts w:ascii="GHEA Grapalat" w:eastAsia="GHEA Grapalat" w:hAnsi="GHEA Grapalat" w:cs="GHEA Grapalat"/>
                <w:color w:val="000000"/>
              </w:rPr>
            </w:pPr>
            <w:r>
              <w:rPr>
                <w:rFonts w:ascii="GHEA Grapalat" w:eastAsia="GHEA Grapalat" w:hAnsi="GHEA Grapalat" w:cs="GHEA Grapalat"/>
                <w:color w:val="000000"/>
              </w:rPr>
              <w:t>բազային տուրքի 4-ապատիկի չափով</w:t>
            </w:r>
          </w:p>
        </w:tc>
      </w:tr>
      <w:tr w:rsidR="008401D9">
        <w:trPr>
          <w:trHeight w:val="1205"/>
        </w:trPr>
        <w:tc>
          <w:tcPr>
            <w:tcW w:w="4788" w:type="dxa"/>
          </w:tcPr>
          <w:p w:rsidR="008401D9" w:rsidRDefault="007F72A2">
            <w:pPr>
              <w:pBdr>
                <w:top w:val="nil"/>
                <w:left w:val="nil"/>
                <w:bottom w:val="nil"/>
                <w:right w:val="nil"/>
                <w:between w:val="nil"/>
              </w:pBdr>
              <w:spacing w:after="200" w:line="360" w:lineRule="auto"/>
              <w:jc w:val="both"/>
              <w:rPr>
                <w:rFonts w:ascii="GHEA Grapalat" w:eastAsia="GHEA Grapalat" w:hAnsi="GHEA Grapalat" w:cs="GHEA Grapalat"/>
                <w:color w:val="000000"/>
              </w:rPr>
            </w:pPr>
            <w:r>
              <w:rPr>
                <w:rFonts w:ascii="GHEA Grapalat" w:eastAsia="GHEA Grapalat" w:hAnsi="GHEA Grapalat" w:cs="GHEA Grapalat"/>
                <w:color w:val="000000"/>
              </w:rPr>
              <w:t>3) հատուկ վարույթի գործերի վերաբերյալ դիմումների (հայցադիմումների) համար`</w:t>
            </w:r>
          </w:p>
        </w:tc>
        <w:tc>
          <w:tcPr>
            <w:tcW w:w="4788" w:type="dxa"/>
          </w:tcPr>
          <w:p w:rsidR="008401D9" w:rsidRDefault="007F72A2">
            <w:pPr>
              <w:pBdr>
                <w:top w:val="nil"/>
                <w:left w:val="nil"/>
                <w:bottom w:val="nil"/>
                <w:right w:val="nil"/>
                <w:between w:val="nil"/>
              </w:pBdr>
              <w:spacing w:after="200" w:line="360" w:lineRule="auto"/>
              <w:jc w:val="both"/>
              <w:rPr>
                <w:rFonts w:ascii="GHEA Grapalat" w:eastAsia="GHEA Grapalat" w:hAnsi="GHEA Grapalat" w:cs="GHEA Grapalat"/>
                <w:color w:val="000000"/>
              </w:rPr>
            </w:pPr>
            <w:r>
              <w:rPr>
                <w:rFonts w:ascii="GHEA Grapalat" w:eastAsia="GHEA Grapalat" w:hAnsi="GHEA Grapalat" w:cs="GHEA Grapalat"/>
                <w:color w:val="000000"/>
              </w:rPr>
              <w:t>բազային տուրքի 10-ապատիկի չափով</w:t>
            </w:r>
          </w:p>
        </w:tc>
      </w:tr>
      <w:tr w:rsidR="008401D9">
        <w:tc>
          <w:tcPr>
            <w:tcW w:w="4788" w:type="dxa"/>
          </w:tcPr>
          <w:p w:rsidR="008401D9" w:rsidRDefault="007F72A2">
            <w:pPr>
              <w:widowControl w:val="0"/>
              <w:pBdr>
                <w:top w:val="nil"/>
                <w:left w:val="nil"/>
                <w:bottom w:val="nil"/>
                <w:right w:val="nil"/>
                <w:between w:val="nil"/>
              </w:pBdr>
              <w:spacing w:after="200" w:line="360" w:lineRule="auto"/>
              <w:rPr>
                <w:rFonts w:ascii="GHEA Grapalat" w:eastAsia="GHEA Grapalat" w:hAnsi="GHEA Grapalat" w:cs="GHEA Grapalat"/>
                <w:color w:val="000000"/>
              </w:rPr>
            </w:pPr>
            <w:r>
              <w:rPr>
                <w:rFonts w:ascii="GHEA Grapalat" w:eastAsia="GHEA Grapalat" w:hAnsi="GHEA Grapalat" w:cs="GHEA Grapalat"/>
                <w:color w:val="000000"/>
              </w:rPr>
              <w:t>4) վարչական դատարանի դատական ակտերի դեմ վերաքննիչ բողոքների համար</w:t>
            </w:r>
            <w:r w:rsidR="00602B53">
              <w:rPr>
                <w:rFonts w:ascii="GHEA Grapalat" w:eastAsia="GHEA Grapalat" w:hAnsi="GHEA Grapalat" w:cs="GHEA Grapalat"/>
                <w:color w:val="000000"/>
              </w:rPr>
              <w:t>, բացառությամբ սույն մասով սահմանված դեպքերի</w:t>
            </w:r>
            <w:r>
              <w:rPr>
                <w:rFonts w:ascii="GHEA Grapalat" w:eastAsia="GHEA Grapalat" w:hAnsi="GHEA Grapalat" w:cs="GHEA Grapalat"/>
                <w:color w:val="000000"/>
              </w:rPr>
              <w:t>`</w:t>
            </w:r>
          </w:p>
        </w:tc>
        <w:tc>
          <w:tcPr>
            <w:tcW w:w="4788" w:type="dxa"/>
          </w:tcPr>
          <w:p w:rsidR="008401D9" w:rsidRDefault="007F72A2">
            <w:pPr>
              <w:pBdr>
                <w:top w:val="nil"/>
                <w:left w:val="nil"/>
                <w:bottom w:val="nil"/>
                <w:right w:val="nil"/>
                <w:between w:val="nil"/>
              </w:pBdr>
              <w:spacing w:after="200" w:line="360" w:lineRule="auto"/>
              <w:jc w:val="both"/>
              <w:rPr>
                <w:rFonts w:ascii="GHEA Grapalat" w:eastAsia="GHEA Grapalat" w:hAnsi="GHEA Grapalat" w:cs="GHEA Grapalat"/>
                <w:color w:val="000000"/>
              </w:rPr>
            </w:pPr>
            <w:r>
              <w:rPr>
                <w:rFonts w:ascii="GHEA Grapalat" w:eastAsia="GHEA Grapalat" w:hAnsi="GHEA Grapalat" w:cs="GHEA Grapalat"/>
                <w:color w:val="000000"/>
              </w:rPr>
              <w:t>բազային տուրքի 20-ապատիկի չափով</w:t>
            </w:r>
          </w:p>
        </w:tc>
      </w:tr>
      <w:tr w:rsidR="008401D9">
        <w:tc>
          <w:tcPr>
            <w:tcW w:w="4788" w:type="dxa"/>
          </w:tcPr>
          <w:p w:rsidR="008401D9" w:rsidRDefault="007F72A2">
            <w:pPr>
              <w:widowControl w:val="0"/>
              <w:pBdr>
                <w:top w:val="nil"/>
                <w:left w:val="nil"/>
                <w:bottom w:val="nil"/>
                <w:right w:val="nil"/>
                <w:between w:val="nil"/>
              </w:pBdr>
              <w:spacing w:after="200" w:line="360" w:lineRule="auto"/>
              <w:rPr>
                <w:rFonts w:ascii="GHEA Grapalat" w:eastAsia="GHEA Grapalat" w:hAnsi="GHEA Grapalat" w:cs="GHEA Grapalat"/>
                <w:color w:val="000000"/>
              </w:rPr>
            </w:pPr>
            <w:r>
              <w:rPr>
                <w:rFonts w:ascii="GHEA Grapalat" w:eastAsia="GHEA Grapalat" w:hAnsi="GHEA Grapalat" w:cs="GHEA Grapalat"/>
                <w:color w:val="000000"/>
              </w:rPr>
              <w:t>5) վարչական իրավախախտումների վերաբերյալ որոշումների վիճարկման արդյունքում կայացված դատական ակտերի դեմ վերաքննիչ բողոքների համար`</w:t>
            </w:r>
          </w:p>
        </w:tc>
        <w:tc>
          <w:tcPr>
            <w:tcW w:w="4788" w:type="dxa"/>
          </w:tcPr>
          <w:p w:rsidR="008401D9" w:rsidRDefault="008401D9">
            <w:pPr>
              <w:pBdr>
                <w:top w:val="nil"/>
                <w:left w:val="nil"/>
                <w:bottom w:val="nil"/>
                <w:right w:val="nil"/>
                <w:between w:val="nil"/>
              </w:pBdr>
              <w:spacing w:after="200" w:line="360" w:lineRule="auto"/>
              <w:jc w:val="both"/>
              <w:rPr>
                <w:rFonts w:ascii="GHEA Grapalat" w:eastAsia="GHEA Grapalat" w:hAnsi="GHEA Grapalat" w:cs="GHEA Grapalat"/>
                <w:color w:val="000000"/>
              </w:rPr>
            </w:pPr>
          </w:p>
        </w:tc>
      </w:tr>
      <w:tr w:rsidR="008401D9">
        <w:tc>
          <w:tcPr>
            <w:tcW w:w="4788" w:type="dxa"/>
          </w:tcPr>
          <w:p w:rsidR="008401D9" w:rsidRDefault="007F72A2">
            <w:pPr>
              <w:widowControl w:val="0"/>
              <w:pBdr>
                <w:top w:val="nil"/>
                <w:left w:val="nil"/>
                <w:bottom w:val="nil"/>
                <w:right w:val="nil"/>
                <w:between w:val="nil"/>
              </w:pBdr>
              <w:spacing w:after="200" w:line="360" w:lineRule="auto"/>
              <w:rPr>
                <w:rFonts w:ascii="GHEA Grapalat" w:eastAsia="GHEA Grapalat" w:hAnsi="GHEA Grapalat" w:cs="GHEA Grapalat"/>
                <w:color w:val="000000"/>
              </w:rPr>
            </w:pPr>
            <w:r>
              <w:rPr>
                <w:rFonts w:ascii="GHEA Grapalat" w:eastAsia="GHEA Grapalat" w:hAnsi="GHEA Grapalat" w:cs="GHEA Grapalat"/>
                <w:color w:val="000000"/>
              </w:rPr>
              <w:t xml:space="preserve">ա. ֆիզիկական անձանց կամ ոչ առևտրային կազմակերպությունների </w:t>
            </w:r>
            <w:r>
              <w:rPr>
                <w:rFonts w:ascii="GHEA Grapalat" w:eastAsia="GHEA Grapalat" w:hAnsi="GHEA Grapalat" w:cs="GHEA Grapalat"/>
                <w:color w:val="000000"/>
              </w:rPr>
              <w:lastRenderedPageBreak/>
              <w:t>բողոքներով</w:t>
            </w:r>
          </w:p>
        </w:tc>
        <w:tc>
          <w:tcPr>
            <w:tcW w:w="4788" w:type="dxa"/>
          </w:tcPr>
          <w:p w:rsidR="008401D9" w:rsidRDefault="007F72A2">
            <w:pPr>
              <w:pBdr>
                <w:top w:val="nil"/>
                <w:left w:val="nil"/>
                <w:bottom w:val="nil"/>
                <w:right w:val="nil"/>
                <w:between w:val="nil"/>
              </w:pBdr>
              <w:spacing w:after="200" w:line="360" w:lineRule="auto"/>
              <w:jc w:val="both"/>
              <w:rPr>
                <w:rFonts w:ascii="GHEA Grapalat" w:eastAsia="GHEA Grapalat" w:hAnsi="GHEA Grapalat" w:cs="GHEA Grapalat"/>
                <w:color w:val="000000"/>
              </w:rPr>
            </w:pPr>
            <w:r>
              <w:rPr>
                <w:rFonts w:ascii="GHEA Grapalat" w:eastAsia="GHEA Grapalat" w:hAnsi="GHEA Grapalat" w:cs="GHEA Grapalat"/>
                <w:color w:val="000000"/>
              </w:rPr>
              <w:lastRenderedPageBreak/>
              <w:t>բազային տուրքի 10-ապատիկի չափով</w:t>
            </w:r>
          </w:p>
        </w:tc>
      </w:tr>
      <w:tr w:rsidR="008401D9">
        <w:tc>
          <w:tcPr>
            <w:tcW w:w="4788" w:type="dxa"/>
          </w:tcPr>
          <w:p w:rsidR="008401D9" w:rsidRDefault="007F72A2">
            <w:pPr>
              <w:widowControl w:val="0"/>
              <w:pBdr>
                <w:top w:val="nil"/>
                <w:left w:val="nil"/>
                <w:bottom w:val="nil"/>
                <w:right w:val="nil"/>
                <w:between w:val="nil"/>
              </w:pBdr>
              <w:spacing w:after="200" w:line="360" w:lineRule="auto"/>
              <w:rPr>
                <w:rFonts w:ascii="GHEA Grapalat" w:eastAsia="GHEA Grapalat" w:hAnsi="GHEA Grapalat" w:cs="GHEA Grapalat"/>
                <w:color w:val="000000"/>
              </w:rPr>
            </w:pPr>
            <w:r>
              <w:rPr>
                <w:rFonts w:ascii="GHEA Grapalat" w:eastAsia="GHEA Grapalat" w:hAnsi="GHEA Grapalat" w:cs="GHEA Grapalat"/>
                <w:color w:val="000000"/>
              </w:rPr>
              <w:lastRenderedPageBreak/>
              <w:t>բ. առևտրային կազմակերպությունների բողոքներով</w:t>
            </w:r>
          </w:p>
        </w:tc>
        <w:tc>
          <w:tcPr>
            <w:tcW w:w="4788" w:type="dxa"/>
          </w:tcPr>
          <w:p w:rsidR="008401D9" w:rsidRDefault="007F72A2">
            <w:pPr>
              <w:pBdr>
                <w:top w:val="nil"/>
                <w:left w:val="nil"/>
                <w:bottom w:val="nil"/>
                <w:right w:val="nil"/>
                <w:between w:val="nil"/>
              </w:pBdr>
              <w:spacing w:after="200" w:line="360" w:lineRule="auto"/>
              <w:jc w:val="both"/>
              <w:rPr>
                <w:rFonts w:ascii="GHEA Grapalat" w:eastAsia="GHEA Grapalat" w:hAnsi="GHEA Grapalat" w:cs="GHEA Grapalat"/>
                <w:color w:val="000000"/>
              </w:rPr>
            </w:pPr>
            <w:r>
              <w:rPr>
                <w:rFonts w:ascii="GHEA Grapalat" w:eastAsia="GHEA Grapalat" w:hAnsi="GHEA Grapalat" w:cs="GHEA Grapalat"/>
                <w:color w:val="000000"/>
              </w:rPr>
              <w:t>բազային տուրքի 20-ապատիկի չափով</w:t>
            </w:r>
          </w:p>
        </w:tc>
      </w:tr>
      <w:tr w:rsidR="008401D9">
        <w:tc>
          <w:tcPr>
            <w:tcW w:w="4788" w:type="dxa"/>
          </w:tcPr>
          <w:p w:rsidR="008401D9" w:rsidRDefault="007F72A2">
            <w:pPr>
              <w:widowControl w:val="0"/>
              <w:pBdr>
                <w:top w:val="nil"/>
                <w:left w:val="nil"/>
                <w:bottom w:val="nil"/>
                <w:right w:val="nil"/>
                <w:between w:val="nil"/>
              </w:pBdr>
              <w:spacing w:after="200" w:line="360" w:lineRule="auto"/>
              <w:rPr>
                <w:rFonts w:ascii="GHEA Grapalat" w:eastAsia="GHEA Grapalat" w:hAnsi="GHEA Grapalat" w:cs="GHEA Grapalat"/>
                <w:color w:val="000000"/>
              </w:rPr>
            </w:pPr>
            <w:r>
              <w:rPr>
                <w:rFonts w:ascii="GHEA Grapalat" w:eastAsia="GHEA Grapalat" w:hAnsi="GHEA Grapalat" w:cs="GHEA Grapalat"/>
                <w:color w:val="000000"/>
              </w:rPr>
              <w:t>գ. ճանապարհային ոստիկանության կողմից ընդունված</w:t>
            </w:r>
            <w:r w:rsidR="00DE208D">
              <w:rPr>
                <w:rFonts w:ascii="GHEA Grapalat" w:eastAsia="GHEA Grapalat" w:hAnsi="GHEA Grapalat" w:cs="GHEA Grapalat"/>
                <w:color w:val="000000"/>
              </w:rPr>
              <w:t>`</w:t>
            </w:r>
            <w:r>
              <w:rPr>
                <w:rFonts w:ascii="GHEA Grapalat" w:eastAsia="GHEA Grapalat" w:hAnsi="GHEA Grapalat" w:cs="GHEA Grapalat"/>
                <w:color w:val="000000"/>
              </w:rPr>
              <w:t xml:space="preserve"> վարչական իրավախախտումների վերաբերյալ որոշումների դեմ բողոքներով</w:t>
            </w:r>
          </w:p>
        </w:tc>
        <w:tc>
          <w:tcPr>
            <w:tcW w:w="4788" w:type="dxa"/>
          </w:tcPr>
          <w:p w:rsidR="008401D9" w:rsidRDefault="007F72A2">
            <w:pPr>
              <w:pBdr>
                <w:top w:val="nil"/>
                <w:left w:val="nil"/>
                <w:bottom w:val="nil"/>
                <w:right w:val="nil"/>
                <w:between w:val="nil"/>
              </w:pBdr>
              <w:spacing w:after="200" w:line="360" w:lineRule="auto"/>
              <w:jc w:val="both"/>
              <w:rPr>
                <w:rFonts w:ascii="GHEA Grapalat" w:eastAsia="GHEA Grapalat" w:hAnsi="GHEA Grapalat" w:cs="GHEA Grapalat"/>
                <w:color w:val="000000"/>
              </w:rPr>
            </w:pPr>
            <w:r>
              <w:rPr>
                <w:rFonts w:ascii="GHEA Grapalat" w:eastAsia="GHEA Grapalat" w:hAnsi="GHEA Grapalat" w:cs="GHEA Grapalat"/>
                <w:color w:val="000000"/>
              </w:rPr>
              <w:t>բազային տուրքի 10-ապատիկի չափով</w:t>
            </w:r>
          </w:p>
        </w:tc>
      </w:tr>
      <w:tr w:rsidR="008401D9">
        <w:tc>
          <w:tcPr>
            <w:tcW w:w="4788" w:type="dxa"/>
          </w:tcPr>
          <w:p w:rsidR="008401D9" w:rsidRDefault="007F72A2">
            <w:pPr>
              <w:widowControl w:val="0"/>
              <w:pBdr>
                <w:top w:val="nil"/>
                <w:left w:val="nil"/>
                <w:bottom w:val="nil"/>
                <w:right w:val="nil"/>
                <w:between w:val="nil"/>
              </w:pBdr>
              <w:spacing w:after="200" w:line="360" w:lineRule="auto"/>
              <w:rPr>
                <w:rFonts w:ascii="GHEA Grapalat" w:eastAsia="GHEA Grapalat" w:hAnsi="GHEA Grapalat" w:cs="GHEA Grapalat"/>
                <w:color w:val="000000"/>
              </w:rPr>
            </w:pPr>
            <w:r>
              <w:rPr>
                <w:rFonts w:ascii="GHEA Grapalat" w:eastAsia="GHEA Grapalat" w:hAnsi="GHEA Grapalat" w:cs="GHEA Grapalat"/>
                <w:color w:val="000000"/>
              </w:rPr>
              <w:t>6) վարչական դատարանի` հատուկ վարույթների գործերով կայացրած դատական ակտերի դեմ բողոքներով`</w:t>
            </w:r>
          </w:p>
        </w:tc>
        <w:tc>
          <w:tcPr>
            <w:tcW w:w="4788" w:type="dxa"/>
          </w:tcPr>
          <w:p w:rsidR="008401D9" w:rsidRDefault="007F72A2">
            <w:pPr>
              <w:pBdr>
                <w:top w:val="nil"/>
                <w:left w:val="nil"/>
                <w:bottom w:val="nil"/>
                <w:right w:val="nil"/>
                <w:between w:val="nil"/>
              </w:pBdr>
              <w:spacing w:after="200" w:line="360" w:lineRule="auto"/>
              <w:jc w:val="both"/>
              <w:rPr>
                <w:rFonts w:ascii="GHEA Grapalat" w:eastAsia="GHEA Grapalat" w:hAnsi="GHEA Grapalat" w:cs="GHEA Grapalat"/>
                <w:color w:val="000000"/>
              </w:rPr>
            </w:pPr>
            <w:r>
              <w:rPr>
                <w:rFonts w:ascii="GHEA Grapalat" w:eastAsia="GHEA Grapalat" w:hAnsi="GHEA Grapalat" w:cs="GHEA Grapalat"/>
                <w:color w:val="000000"/>
              </w:rPr>
              <w:t>բազային տուրքի 20-ապատիկի չափով</w:t>
            </w:r>
          </w:p>
        </w:tc>
      </w:tr>
      <w:tr w:rsidR="008401D9">
        <w:tc>
          <w:tcPr>
            <w:tcW w:w="4788" w:type="dxa"/>
          </w:tcPr>
          <w:p w:rsidR="008401D9" w:rsidRDefault="007F72A2">
            <w:pPr>
              <w:widowControl w:val="0"/>
              <w:pBdr>
                <w:top w:val="nil"/>
                <w:left w:val="nil"/>
                <w:bottom w:val="nil"/>
                <w:right w:val="nil"/>
                <w:between w:val="nil"/>
              </w:pBdr>
              <w:spacing w:after="200" w:line="360" w:lineRule="auto"/>
              <w:rPr>
                <w:rFonts w:ascii="GHEA Grapalat" w:eastAsia="GHEA Grapalat" w:hAnsi="GHEA Grapalat" w:cs="GHEA Grapalat"/>
                <w:color w:val="000000"/>
              </w:rPr>
            </w:pPr>
            <w:r>
              <w:rPr>
                <w:rFonts w:ascii="GHEA Grapalat" w:eastAsia="GHEA Grapalat" w:hAnsi="GHEA Grapalat" w:cs="GHEA Grapalat"/>
                <w:color w:val="000000"/>
              </w:rPr>
              <w:t>7) գործի վարույթը կարճելու վերաբերյալ որոշումների դեմ վերաքննիչ բողոքներով</w:t>
            </w:r>
          </w:p>
        </w:tc>
        <w:tc>
          <w:tcPr>
            <w:tcW w:w="4788" w:type="dxa"/>
          </w:tcPr>
          <w:p w:rsidR="008401D9" w:rsidRDefault="007F72A2">
            <w:pPr>
              <w:pBdr>
                <w:top w:val="nil"/>
                <w:left w:val="nil"/>
                <w:bottom w:val="nil"/>
                <w:right w:val="nil"/>
                <w:between w:val="nil"/>
              </w:pBdr>
              <w:spacing w:after="200" w:line="360" w:lineRule="auto"/>
              <w:jc w:val="both"/>
              <w:rPr>
                <w:rFonts w:ascii="GHEA Grapalat" w:eastAsia="GHEA Grapalat" w:hAnsi="GHEA Grapalat" w:cs="GHEA Grapalat"/>
                <w:color w:val="000000"/>
              </w:rPr>
            </w:pPr>
            <w:r>
              <w:rPr>
                <w:rFonts w:ascii="GHEA Grapalat" w:eastAsia="GHEA Grapalat" w:hAnsi="GHEA Grapalat" w:cs="GHEA Grapalat"/>
                <w:color w:val="000000"/>
              </w:rPr>
              <w:t>բազային տուրքի 10-ապատիկի չափով</w:t>
            </w:r>
          </w:p>
        </w:tc>
      </w:tr>
      <w:tr w:rsidR="008401D9">
        <w:tc>
          <w:tcPr>
            <w:tcW w:w="4788" w:type="dxa"/>
          </w:tcPr>
          <w:p w:rsidR="008401D9" w:rsidRDefault="007F72A2">
            <w:pPr>
              <w:widowControl w:val="0"/>
              <w:pBdr>
                <w:top w:val="nil"/>
                <w:left w:val="nil"/>
                <w:bottom w:val="nil"/>
                <w:right w:val="nil"/>
                <w:between w:val="nil"/>
              </w:pBdr>
              <w:spacing w:after="200" w:line="360" w:lineRule="auto"/>
              <w:rPr>
                <w:rFonts w:ascii="GHEA Grapalat" w:eastAsia="GHEA Grapalat" w:hAnsi="GHEA Grapalat" w:cs="GHEA Grapalat"/>
                <w:color w:val="000000"/>
              </w:rPr>
            </w:pPr>
            <w:r>
              <w:rPr>
                <w:rFonts w:ascii="GHEA Grapalat" w:eastAsia="GHEA Grapalat" w:hAnsi="GHEA Grapalat" w:cs="GHEA Grapalat"/>
                <w:color w:val="000000"/>
              </w:rPr>
              <w:t>8) վերաքննիչ վարչական դատարանի դատական ակտերի դեմ վճռաբեկ բողոքների համար`</w:t>
            </w:r>
          </w:p>
        </w:tc>
        <w:tc>
          <w:tcPr>
            <w:tcW w:w="4788" w:type="dxa"/>
          </w:tcPr>
          <w:p w:rsidR="008401D9" w:rsidRDefault="007F72A2">
            <w:pPr>
              <w:pBdr>
                <w:top w:val="nil"/>
                <w:left w:val="nil"/>
                <w:bottom w:val="nil"/>
                <w:right w:val="nil"/>
                <w:between w:val="nil"/>
              </w:pBdr>
              <w:spacing w:after="200" w:line="360" w:lineRule="auto"/>
              <w:jc w:val="both"/>
              <w:rPr>
                <w:rFonts w:ascii="GHEA Grapalat" w:eastAsia="GHEA Grapalat" w:hAnsi="GHEA Grapalat" w:cs="GHEA Grapalat"/>
                <w:color w:val="000000"/>
                <w:highlight w:val="white"/>
              </w:rPr>
            </w:pPr>
            <w:r>
              <w:rPr>
                <w:rFonts w:ascii="GHEA Grapalat" w:eastAsia="GHEA Grapalat" w:hAnsi="GHEA Grapalat" w:cs="GHEA Grapalat"/>
                <w:color w:val="000000"/>
                <w:highlight w:val="white"/>
              </w:rPr>
              <w:t>բազային տուրքի 30-ապատիկի չափով</w:t>
            </w:r>
          </w:p>
        </w:tc>
      </w:tr>
      <w:tr w:rsidR="008401D9">
        <w:tc>
          <w:tcPr>
            <w:tcW w:w="4788" w:type="dxa"/>
          </w:tcPr>
          <w:p w:rsidR="008401D9" w:rsidRDefault="007F72A2">
            <w:pPr>
              <w:widowControl w:val="0"/>
              <w:pBdr>
                <w:top w:val="nil"/>
                <w:left w:val="nil"/>
                <w:bottom w:val="nil"/>
                <w:right w:val="nil"/>
                <w:between w:val="nil"/>
              </w:pBdr>
              <w:spacing w:after="200" w:line="360" w:lineRule="auto"/>
              <w:rPr>
                <w:rFonts w:ascii="GHEA Grapalat" w:eastAsia="GHEA Grapalat" w:hAnsi="GHEA Grapalat" w:cs="GHEA Grapalat"/>
                <w:color w:val="000000"/>
              </w:rPr>
            </w:pPr>
            <w:r>
              <w:rPr>
                <w:rFonts w:ascii="GHEA Grapalat" w:eastAsia="GHEA Grapalat" w:hAnsi="GHEA Grapalat" w:cs="GHEA Grapalat"/>
                <w:color w:val="000000"/>
              </w:rPr>
              <w:t>9) վարչական իրավախախտումների վերաբերյալ որոշումների վիճարկման արդյունքում կայացված դատական ակտերի դեմ վերաքննիչ բողոքների արդյունքում կայացված դ</w:t>
            </w:r>
            <w:r w:rsidR="00DE208D">
              <w:rPr>
                <w:rFonts w:ascii="GHEA Grapalat" w:eastAsia="GHEA Grapalat" w:hAnsi="GHEA Grapalat" w:cs="GHEA Grapalat"/>
                <w:color w:val="000000"/>
              </w:rPr>
              <w:t>ա</w:t>
            </w:r>
            <w:r>
              <w:rPr>
                <w:rFonts w:ascii="GHEA Grapalat" w:eastAsia="GHEA Grapalat" w:hAnsi="GHEA Grapalat" w:cs="GHEA Grapalat"/>
                <w:color w:val="000000"/>
              </w:rPr>
              <w:t>տական ակտերի համար`</w:t>
            </w:r>
          </w:p>
        </w:tc>
        <w:tc>
          <w:tcPr>
            <w:tcW w:w="4788" w:type="dxa"/>
          </w:tcPr>
          <w:p w:rsidR="008401D9" w:rsidRDefault="008401D9">
            <w:pPr>
              <w:pBdr>
                <w:top w:val="nil"/>
                <w:left w:val="nil"/>
                <w:bottom w:val="nil"/>
                <w:right w:val="nil"/>
                <w:between w:val="nil"/>
              </w:pBdr>
              <w:spacing w:after="200" w:line="360" w:lineRule="auto"/>
              <w:jc w:val="both"/>
              <w:rPr>
                <w:rFonts w:ascii="GHEA Grapalat" w:eastAsia="GHEA Grapalat" w:hAnsi="GHEA Grapalat" w:cs="GHEA Grapalat"/>
                <w:color w:val="000000"/>
              </w:rPr>
            </w:pPr>
          </w:p>
        </w:tc>
      </w:tr>
      <w:tr w:rsidR="008401D9">
        <w:tc>
          <w:tcPr>
            <w:tcW w:w="4788" w:type="dxa"/>
          </w:tcPr>
          <w:p w:rsidR="008401D9" w:rsidRDefault="007F72A2">
            <w:pPr>
              <w:widowControl w:val="0"/>
              <w:pBdr>
                <w:top w:val="nil"/>
                <w:left w:val="nil"/>
                <w:bottom w:val="nil"/>
                <w:right w:val="nil"/>
                <w:between w:val="nil"/>
              </w:pBdr>
              <w:spacing w:after="200" w:line="360" w:lineRule="auto"/>
              <w:rPr>
                <w:rFonts w:ascii="GHEA Grapalat" w:eastAsia="GHEA Grapalat" w:hAnsi="GHEA Grapalat" w:cs="GHEA Grapalat"/>
                <w:color w:val="000000"/>
              </w:rPr>
            </w:pPr>
            <w:r>
              <w:rPr>
                <w:rFonts w:ascii="GHEA Grapalat" w:eastAsia="GHEA Grapalat" w:hAnsi="GHEA Grapalat" w:cs="GHEA Grapalat"/>
                <w:color w:val="000000"/>
              </w:rPr>
              <w:t xml:space="preserve">ա. ֆիզիկական անձանց կամ ոչ </w:t>
            </w:r>
            <w:r>
              <w:rPr>
                <w:rFonts w:ascii="GHEA Grapalat" w:eastAsia="GHEA Grapalat" w:hAnsi="GHEA Grapalat" w:cs="GHEA Grapalat"/>
                <w:color w:val="000000"/>
              </w:rPr>
              <w:lastRenderedPageBreak/>
              <w:t>առևտրային կազմակերպությունների բողոքներով</w:t>
            </w:r>
          </w:p>
        </w:tc>
        <w:tc>
          <w:tcPr>
            <w:tcW w:w="4788" w:type="dxa"/>
          </w:tcPr>
          <w:p w:rsidR="008401D9" w:rsidRDefault="007F72A2">
            <w:pPr>
              <w:pBdr>
                <w:top w:val="nil"/>
                <w:left w:val="nil"/>
                <w:bottom w:val="nil"/>
                <w:right w:val="nil"/>
                <w:between w:val="nil"/>
              </w:pBdr>
              <w:spacing w:after="200" w:line="360" w:lineRule="auto"/>
              <w:jc w:val="both"/>
              <w:rPr>
                <w:rFonts w:ascii="GHEA Grapalat" w:eastAsia="GHEA Grapalat" w:hAnsi="GHEA Grapalat" w:cs="GHEA Grapalat"/>
                <w:color w:val="000000"/>
              </w:rPr>
            </w:pPr>
            <w:r>
              <w:rPr>
                <w:rFonts w:ascii="GHEA Grapalat" w:eastAsia="GHEA Grapalat" w:hAnsi="GHEA Grapalat" w:cs="GHEA Grapalat"/>
                <w:color w:val="000000"/>
              </w:rPr>
              <w:lastRenderedPageBreak/>
              <w:t>բազային տուրքի 20-ապատիկի չափով</w:t>
            </w:r>
          </w:p>
        </w:tc>
      </w:tr>
      <w:tr w:rsidR="008401D9">
        <w:tc>
          <w:tcPr>
            <w:tcW w:w="4788" w:type="dxa"/>
          </w:tcPr>
          <w:p w:rsidR="008401D9" w:rsidRDefault="007F72A2">
            <w:pPr>
              <w:widowControl w:val="0"/>
              <w:pBdr>
                <w:top w:val="nil"/>
                <w:left w:val="nil"/>
                <w:bottom w:val="nil"/>
                <w:right w:val="nil"/>
                <w:between w:val="nil"/>
              </w:pBdr>
              <w:spacing w:after="200" w:line="360" w:lineRule="auto"/>
              <w:rPr>
                <w:rFonts w:ascii="GHEA Grapalat" w:eastAsia="GHEA Grapalat" w:hAnsi="GHEA Grapalat" w:cs="GHEA Grapalat"/>
                <w:color w:val="000000"/>
              </w:rPr>
            </w:pPr>
            <w:r>
              <w:rPr>
                <w:rFonts w:ascii="GHEA Grapalat" w:eastAsia="GHEA Grapalat" w:hAnsi="GHEA Grapalat" w:cs="GHEA Grapalat"/>
                <w:color w:val="000000"/>
              </w:rPr>
              <w:lastRenderedPageBreak/>
              <w:t>բ. առևտրային կազմակերպությունների բողոքներով</w:t>
            </w:r>
          </w:p>
        </w:tc>
        <w:tc>
          <w:tcPr>
            <w:tcW w:w="4788" w:type="dxa"/>
          </w:tcPr>
          <w:p w:rsidR="008401D9" w:rsidRDefault="007F72A2">
            <w:pPr>
              <w:pBdr>
                <w:top w:val="nil"/>
                <w:left w:val="nil"/>
                <w:bottom w:val="nil"/>
                <w:right w:val="nil"/>
                <w:between w:val="nil"/>
              </w:pBdr>
              <w:spacing w:after="200" w:line="360" w:lineRule="auto"/>
              <w:jc w:val="both"/>
              <w:rPr>
                <w:rFonts w:ascii="GHEA Grapalat" w:eastAsia="GHEA Grapalat" w:hAnsi="GHEA Grapalat" w:cs="GHEA Grapalat"/>
                <w:color w:val="000000"/>
              </w:rPr>
            </w:pPr>
            <w:r>
              <w:rPr>
                <w:rFonts w:ascii="GHEA Grapalat" w:eastAsia="GHEA Grapalat" w:hAnsi="GHEA Grapalat" w:cs="GHEA Grapalat"/>
                <w:color w:val="000000"/>
              </w:rPr>
              <w:t>բազային տուրքի 30-ապատիկի չափով</w:t>
            </w:r>
          </w:p>
        </w:tc>
      </w:tr>
      <w:tr w:rsidR="008401D9">
        <w:tc>
          <w:tcPr>
            <w:tcW w:w="4788" w:type="dxa"/>
          </w:tcPr>
          <w:p w:rsidR="008401D9" w:rsidRDefault="007F72A2">
            <w:pPr>
              <w:widowControl w:val="0"/>
              <w:pBdr>
                <w:top w:val="nil"/>
                <w:left w:val="nil"/>
                <w:bottom w:val="nil"/>
                <w:right w:val="nil"/>
                <w:between w:val="nil"/>
              </w:pBdr>
              <w:spacing w:after="200" w:line="360" w:lineRule="auto"/>
              <w:rPr>
                <w:rFonts w:ascii="GHEA Grapalat" w:eastAsia="GHEA Grapalat" w:hAnsi="GHEA Grapalat" w:cs="GHEA Grapalat"/>
                <w:color w:val="000000"/>
              </w:rPr>
            </w:pPr>
            <w:r>
              <w:rPr>
                <w:rFonts w:ascii="GHEA Grapalat" w:eastAsia="GHEA Grapalat" w:hAnsi="GHEA Grapalat" w:cs="GHEA Grapalat"/>
                <w:color w:val="000000"/>
              </w:rPr>
              <w:t>գ. ճանապարհային ոստիկանության կողմից ընդունված</w:t>
            </w:r>
            <w:r w:rsidR="00DE208D">
              <w:rPr>
                <w:rFonts w:ascii="GHEA Grapalat" w:eastAsia="GHEA Grapalat" w:hAnsi="GHEA Grapalat" w:cs="GHEA Grapalat"/>
                <w:color w:val="000000"/>
              </w:rPr>
              <w:t>`</w:t>
            </w:r>
            <w:r>
              <w:rPr>
                <w:rFonts w:ascii="GHEA Grapalat" w:eastAsia="GHEA Grapalat" w:hAnsi="GHEA Grapalat" w:cs="GHEA Grapalat"/>
                <w:color w:val="000000"/>
              </w:rPr>
              <w:t xml:space="preserve"> վարչական իրավախախտումների վերաբերյալ որոշումների դեմ բողոքներով</w:t>
            </w:r>
          </w:p>
        </w:tc>
        <w:tc>
          <w:tcPr>
            <w:tcW w:w="4788" w:type="dxa"/>
          </w:tcPr>
          <w:p w:rsidR="008401D9" w:rsidRDefault="007F72A2">
            <w:pPr>
              <w:pBdr>
                <w:top w:val="nil"/>
                <w:left w:val="nil"/>
                <w:bottom w:val="nil"/>
                <w:right w:val="nil"/>
                <w:between w:val="nil"/>
              </w:pBdr>
              <w:spacing w:after="200" w:line="360" w:lineRule="auto"/>
              <w:jc w:val="both"/>
              <w:rPr>
                <w:rFonts w:ascii="GHEA Grapalat" w:eastAsia="GHEA Grapalat" w:hAnsi="GHEA Grapalat" w:cs="GHEA Grapalat"/>
                <w:color w:val="000000"/>
              </w:rPr>
            </w:pPr>
            <w:r>
              <w:rPr>
                <w:rFonts w:ascii="GHEA Grapalat" w:eastAsia="GHEA Grapalat" w:hAnsi="GHEA Grapalat" w:cs="GHEA Grapalat"/>
                <w:color w:val="000000"/>
              </w:rPr>
              <w:t>բազային տուրքի 20-ապատիկի չափով</w:t>
            </w:r>
          </w:p>
        </w:tc>
      </w:tr>
      <w:tr w:rsidR="008401D9">
        <w:tc>
          <w:tcPr>
            <w:tcW w:w="4788" w:type="dxa"/>
          </w:tcPr>
          <w:p w:rsidR="008401D9" w:rsidRDefault="007F72A2">
            <w:pPr>
              <w:widowControl w:val="0"/>
              <w:pBdr>
                <w:top w:val="nil"/>
                <w:left w:val="nil"/>
                <w:bottom w:val="nil"/>
                <w:right w:val="nil"/>
                <w:between w:val="nil"/>
              </w:pBdr>
              <w:spacing w:after="200" w:line="360" w:lineRule="auto"/>
              <w:rPr>
                <w:rFonts w:ascii="GHEA Grapalat" w:eastAsia="GHEA Grapalat" w:hAnsi="GHEA Grapalat" w:cs="GHEA Grapalat"/>
                <w:color w:val="000000"/>
              </w:rPr>
            </w:pPr>
            <w:r>
              <w:rPr>
                <w:rFonts w:ascii="GHEA Grapalat" w:eastAsia="GHEA Grapalat" w:hAnsi="GHEA Grapalat" w:cs="GHEA Grapalat"/>
                <w:color w:val="000000"/>
              </w:rPr>
              <w:t>10) վերաքննիչ վարչական դատարանի` հատուկ վարույթների գործերով կայացրած դատական ակտերի դեմ բողոքներով</w:t>
            </w:r>
          </w:p>
        </w:tc>
        <w:tc>
          <w:tcPr>
            <w:tcW w:w="4788" w:type="dxa"/>
          </w:tcPr>
          <w:p w:rsidR="008401D9" w:rsidRDefault="007F72A2">
            <w:pPr>
              <w:pBdr>
                <w:top w:val="nil"/>
                <w:left w:val="nil"/>
                <w:bottom w:val="nil"/>
                <w:right w:val="nil"/>
                <w:between w:val="nil"/>
              </w:pBdr>
              <w:spacing w:after="200" w:line="360" w:lineRule="auto"/>
              <w:jc w:val="both"/>
              <w:rPr>
                <w:rFonts w:ascii="GHEA Grapalat" w:eastAsia="GHEA Grapalat" w:hAnsi="GHEA Grapalat" w:cs="GHEA Grapalat"/>
                <w:color w:val="000000"/>
              </w:rPr>
            </w:pPr>
            <w:r>
              <w:rPr>
                <w:rFonts w:ascii="GHEA Grapalat" w:eastAsia="GHEA Grapalat" w:hAnsi="GHEA Grapalat" w:cs="GHEA Grapalat"/>
                <w:color w:val="000000"/>
              </w:rPr>
              <w:t>բազային տուրքի 30-ապատիկի չափով</w:t>
            </w:r>
          </w:p>
        </w:tc>
      </w:tr>
      <w:tr w:rsidR="008401D9">
        <w:tc>
          <w:tcPr>
            <w:tcW w:w="4788" w:type="dxa"/>
          </w:tcPr>
          <w:p w:rsidR="008401D9" w:rsidRDefault="007F72A2">
            <w:pPr>
              <w:widowControl w:val="0"/>
              <w:pBdr>
                <w:top w:val="nil"/>
                <w:left w:val="nil"/>
                <w:bottom w:val="nil"/>
                <w:right w:val="nil"/>
                <w:between w:val="nil"/>
              </w:pBdr>
              <w:spacing w:after="200" w:line="360" w:lineRule="auto"/>
              <w:rPr>
                <w:rFonts w:ascii="GHEA Grapalat" w:eastAsia="GHEA Grapalat" w:hAnsi="GHEA Grapalat" w:cs="GHEA Grapalat"/>
                <w:color w:val="000000"/>
              </w:rPr>
            </w:pPr>
            <w:r>
              <w:rPr>
                <w:rFonts w:ascii="GHEA Grapalat" w:eastAsia="GHEA Grapalat" w:hAnsi="GHEA Grapalat" w:cs="GHEA Grapalat"/>
                <w:color w:val="000000"/>
              </w:rPr>
              <w:t xml:space="preserve">11) </w:t>
            </w:r>
            <w:r w:rsidR="007A7B6E">
              <w:rPr>
                <w:rFonts w:ascii="GHEA Grapalat" w:eastAsia="GHEA Grapalat" w:hAnsi="GHEA Grapalat" w:cs="GHEA Grapalat"/>
                <w:color w:val="000000"/>
              </w:rPr>
              <w:t xml:space="preserve">ամբողջությամբ կամ մասնակիորեն դատական ակտը բեկանելու և </w:t>
            </w:r>
            <w:r>
              <w:rPr>
                <w:rFonts w:ascii="GHEA Grapalat" w:eastAsia="GHEA Grapalat" w:hAnsi="GHEA Grapalat" w:cs="GHEA Grapalat"/>
                <w:color w:val="000000"/>
              </w:rPr>
              <w:t>գործի վարույթը</w:t>
            </w:r>
            <w:r w:rsidR="007A7B6E">
              <w:rPr>
                <w:rFonts w:ascii="GHEA Grapalat" w:eastAsia="GHEA Grapalat" w:hAnsi="GHEA Grapalat" w:cs="GHEA Grapalat"/>
                <w:color w:val="000000"/>
              </w:rPr>
              <w:t xml:space="preserve"> ամբողջովին կամ դրա մի մասը</w:t>
            </w:r>
            <w:r>
              <w:rPr>
                <w:rFonts w:ascii="GHEA Grapalat" w:eastAsia="GHEA Grapalat" w:hAnsi="GHEA Grapalat" w:cs="GHEA Grapalat"/>
                <w:color w:val="000000"/>
              </w:rPr>
              <w:t xml:space="preserve"> կարճելու վերաբերյալ որոշումների դեմ վճռաբեկ բողոքներով</w:t>
            </w:r>
          </w:p>
        </w:tc>
        <w:tc>
          <w:tcPr>
            <w:tcW w:w="4788" w:type="dxa"/>
          </w:tcPr>
          <w:p w:rsidR="008401D9" w:rsidRDefault="007F72A2">
            <w:pPr>
              <w:pBdr>
                <w:top w:val="nil"/>
                <w:left w:val="nil"/>
                <w:bottom w:val="nil"/>
                <w:right w:val="nil"/>
                <w:between w:val="nil"/>
              </w:pBdr>
              <w:spacing w:after="200" w:line="360" w:lineRule="auto"/>
              <w:jc w:val="both"/>
              <w:rPr>
                <w:rFonts w:ascii="GHEA Grapalat" w:eastAsia="GHEA Grapalat" w:hAnsi="GHEA Grapalat" w:cs="GHEA Grapalat"/>
                <w:color w:val="000000"/>
              </w:rPr>
            </w:pPr>
            <w:r>
              <w:rPr>
                <w:rFonts w:ascii="GHEA Grapalat" w:eastAsia="GHEA Grapalat" w:hAnsi="GHEA Grapalat" w:cs="GHEA Grapalat"/>
                <w:color w:val="000000"/>
              </w:rPr>
              <w:t>բազային տուրքի 20-ապատիկի չափով</w:t>
            </w:r>
          </w:p>
        </w:tc>
      </w:tr>
    </w:tbl>
    <w:p w:rsidR="008401D9" w:rsidRDefault="008401D9">
      <w:pPr>
        <w:pBdr>
          <w:top w:val="nil"/>
          <w:left w:val="nil"/>
          <w:bottom w:val="nil"/>
          <w:right w:val="nil"/>
          <w:between w:val="nil"/>
        </w:pBdr>
        <w:spacing w:line="360" w:lineRule="auto"/>
        <w:ind w:firstLine="567"/>
        <w:jc w:val="both"/>
        <w:rPr>
          <w:rFonts w:ascii="GHEA Grapalat" w:eastAsia="GHEA Grapalat" w:hAnsi="GHEA Grapalat" w:cs="GHEA Grapalat"/>
          <w:color w:val="000000"/>
        </w:rPr>
      </w:pPr>
    </w:p>
    <w:p w:rsidR="008401D9" w:rsidRDefault="00C45AAA">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3</w:t>
      </w:r>
      <w:r w:rsidR="007F72A2">
        <w:rPr>
          <w:rFonts w:ascii="GHEA Grapalat" w:eastAsia="GHEA Grapalat" w:hAnsi="GHEA Grapalat" w:cs="GHEA Grapalat"/>
          <w:color w:val="000000"/>
        </w:rPr>
        <w:t>. «Սնանկության մասին» օրենքով սահմանված կարգով դատարաններ տրվող դիմումների, դատարանի վճիռների դեմ վերաքննիչ և վճռաբեկ բողոքների համար պետական տուրքը գանձվում է հետևյալ դրույքաչափերով.</w:t>
      </w:r>
    </w:p>
    <w:tbl>
      <w:tblPr>
        <w:tblStyle w:val="a5"/>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788"/>
        <w:gridCol w:w="4788"/>
      </w:tblGrid>
      <w:tr w:rsidR="008401D9">
        <w:tc>
          <w:tcPr>
            <w:tcW w:w="4788" w:type="dxa"/>
          </w:tcPr>
          <w:p w:rsidR="008401D9" w:rsidRDefault="007F72A2">
            <w:pPr>
              <w:pBdr>
                <w:top w:val="nil"/>
                <w:left w:val="nil"/>
                <w:bottom w:val="nil"/>
                <w:right w:val="nil"/>
                <w:between w:val="nil"/>
              </w:pBdr>
              <w:spacing w:after="200" w:line="360" w:lineRule="auto"/>
              <w:jc w:val="both"/>
              <w:rPr>
                <w:rFonts w:ascii="GHEA Grapalat" w:eastAsia="GHEA Grapalat" w:hAnsi="GHEA Grapalat" w:cs="GHEA Grapalat"/>
                <w:color w:val="000000"/>
              </w:rPr>
            </w:pPr>
            <w:r>
              <w:rPr>
                <w:rFonts w:ascii="GHEA Grapalat" w:eastAsia="GHEA Grapalat" w:hAnsi="GHEA Grapalat" w:cs="GHEA Grapalat"/>
                <w:color w:val="000000"/>
              </w:rPr>
              <w:t>1) սնանկության դատարան ներկայացվող դիմումների համար`</w:t>
            </w:r>
          </w:p>
        </w:tc>
        <w:tc>
          <w:tcPr>
            <w:tcW w:w="4788" w:type="dxa"/>
          </w:tcPr>
          <w:p w:rsidR="008401D9" w:rsidRDefault="008401D9">
            <w:pPr>
              <w:pBdr>
                <w:top w:val="nil"/>
                <w:left w:val="nil"/>
                <w:bottom w:val="nil"/>
                <w:right w:val="nil"/>
                <w:between w:val="nil"/>
              </w:pBdr>
              <w:spacing w:after="200" w:line="360" w:lineRule="auto"/>
              <w:jc w:val="both"/>
              <w:rPr>
                <w:rFonts w:ascii="GHEA Grapalat" w:eastAsia="GHEA Grapalat" w:hAnsi="GHEA Grapalat" w:cs="GHEA Grapalat"/>
                <w:color w:val="000000"/>
              </w:rPr>
            </w:pPr>
          </w:p>
        </w:tc>
      </w:tr>
      <w:tr w:rsidR="008401D9">
        <w:tc>
          <w:tcPr>
            <w:tcW w:w="4788" w:type="dxa"/>
          </w:tcPr>
          <w:p w:rsidR="008401D9" w:rsidRDefault="007F72A2">
            <w:pPr>
              <w:pBdr>
                <w:top w:val="nil"/>
                <w:left w:val="nil"/>
                <w:bottom w:val="nil"/>
                <w:right w:val="nil"/>
                <w:between w:val="nil"/>
              </w:pBdr>
              <w:spacing w:after="200" w:line="360" w:lineRule="auto"/>
              <w:jc w:val="both"/>
              <w:rPr>
                <w:rFonts w:ascii="GHEA Grapalat" w:eastAsia="GHEA Grapalat" w:hAnsi="GHEA Grapalat" w:cs="GHEA Grapalat"/>
                <w:color w:val="000000"/>
              </w:rPr>
            </w:pPr>
            <w:r>
              <w:rPr>
                <w:rFonts w:ascii="GHEA Grapalat" w:eastAsia="GHEA Grapalat" w:hAnsi="GHEA Grapalat" w:cs="GHEA Grapalat"/>
                <w:color w:val="000000"/>
              </w:rPr>
              <w:lastRenderedPageBreak/>
              <w:t>ա. իրավաբանական անձանց</w:t>
            </w:r>
            <w:r w:rsidR="0020014E">
              <w:rPr>
                <w:rFonts w:ascii="GHEA Grapalat" w:eastAsia="GHEA Grapalat" w:hAnsi="GHEA Grapalat" w:cs="GHEA Grapalat"/>
                <w:color w:val="000000"/>
              </w:rPr>
              <w:t xml:space="preserve"> և անհատ ձեռնարկատերերին</w:t>
            </w:r>
            <w:r>
              <w:rPr>
                <w:rFonts w:ascii="GHEA Grapalat" w:eastAsia="GHEA Grapalat" w:hAnsi="GHEA Grapalat" w:cs="GHEA Grapalat"/>
                <w:color w:val="000000"/>
              </w:rPr>
              <w:t xml:space="preserve"> սնանկ ճանաչելու դիմումների համար`</w:t>
            </w:r>
          </w:p>
        </w:tc>
        <w:tc>
          <w:tcPr>
            <w:tcW w:w="4788" w:type="dxa"/>
          </w:tcPr>
          <w:p w:rsidR="008401D9" w:rsidRDefault="007F72A2">
            <w:pPr>
              <w:pBdr>
                <w:top w:val="nil"/>
                <w:left w:val="nil"/>
                <w:bottom w:val="nil"/>
                <w:right w:val="nil"/>
                <w:between w:val="nil"/>
              </w:pBdr>
              <w:spacing w:after="200" w:line="360" w:lineRule="auto"/>
              <w:jc w:val="both"/>
              <w:rPr>
                <w:rFonts w:ascii="GHEA Grapalat" w:eastAsia="GHEA Grapalat" w:hAnsi="GHEA Grapalat" w:cs="GHEA Grapalat"/>
                <w:color w:val="000000"/>
                <w:highlight w:val="white"/>
              </w:rPr>
            </w:pPr>
            <w:r>
              <w:rPr>
                <w:rFonts w:ascii="GHEA Grapalat" w:eastAsia="GHEA Grapalat" w:hAnsi="GHEA Grapalat" w:cs="GHEA Grapalat"/>
                <w:color w:val="000000"/>
                <w:highlight w:val="white"/>
              </w:rPr>
              <w:t>բազային</w:t>
            </w:r>
            <w:r>
              <w:rPr>
                <w:rFonts w:ascii="Courier New" w:eastAsia="Courier New" w:hAnsi="Courier New" w:cs="Courier New"/>
                <w:color w:val="000000"/>
                <w:highlight w:val="white"/>
              </w:rPr>
              <w:t> </w:t>
            </w:r>
            <w:r>
              <w:rPr>
                <w:rFonts w:ascii="GHEA Grapalat" w:eastAsia="GHEA Grapalat" w:hAnsi="GHEA Grapalat" w:cs="GHEA Grapalat"/>
                <w:color w:val="000000"/>
                <w:highlight w:val="white"/>
              </w:rPr>
              <w:t>տուրքի</w:t>
            </w:r>
            <w:r>
              <w:rPr>
                <w:rFonts w:ascii="Courier New" w:eastAsia="Courier New" w:hAnsi="Courier New" w:cs="Courier New"/>
                <w:color w:val="000000"/>
                <w:highlight w:val="white"/>
              </w:rPr>
              <w:t> </w:t>
            </w:r>
            <w:r>
              <w:rPr>
                <w:rFonts w:ascii="GHEA Grapalat" w:eastAsia="GHEA Grapalat" w:hAnsi="GHEA Grapalat" w:cs="GHEA Grapalat"/>
                <w:color w:val="000000"/>
                <w:highlight w:val="white"/>
              </w:rPr>
              <w:t>1000-ապատիկի չափով</w:t>
            </w:r>
          </w:p>
        </w:tc>
      </w:tr>
      <w:tr w:rsidR="008401D9">
        <w:tc>
          <w:tcPr>
            <w:tcW w:w="4788" w:type="dxa"/>
          </w:tcPr>
          <w:p w:rsidR="008401D9" w:rsidRDefault="007F72A2">
            <w:pPr>
              <w:pBdr>
                <w:top w:val="nil"/>
                <w:left w:val="nil"/>
                <w:bottom w:val="nil"/>
                <w:right w:val="nil"/>
                <w:between w:val="nil"/>
              </w:pBdr>
              <w:spacing w:after="200" w:line="360" w:lineRule="auto"/>
              <w:jc w:val="both"/>
              <w:rPr>
                <w:rFonts w:ascii="GHEA Grapalat" w:eastAsia="GHEA Grapalat" w:hAnsi="GHEA Grapalat" w:cs="GHEA Grapalat"/>
                <w:color w:val="000000"/>
              </w:rPr>
            </w:pPr>
            <w:r>
              <w:rPr>
                <w:rFonts w:ascii="GHEA Grapalat" w:eastAsia="GHEA Grapalat" w:hAnsi="GHEA Grapalat" w:cs="GHEA Grapalat"/>
                <w:color w:val="000000"/>
              </w:rPr>
              <w:t>բ. քաղաքացիներին սնանկ ճանաչելու դիմումների համար`</w:t>
            </w:r>
          </w:p>
        </w:tc>
        <w:tc>
          <w:tcPr>
            <w:tcW w:w="4788" w:type="dxa"/>
          </w:tcPr>
          <w:p w:rsidR="008401D9" w:rsidRDefault="007F72A2">
            <w:pPr>
              <w:pBdr>
                <w:top w:val="nil"/>
                <w:left w:val="nil"/>
                <w:bottom w:val="nil"/>
                <w:right w:val="nil"/>
                <w:between w:val="nil"/>
              </w:pBdr>
              <w:spacing w:after="200" w:line="360" w:lineRule="auto"/>
              <w:jc w:val="both"/>
              <w:rPr>
                <w:rFonts w:ascii="GHEA Grapalat" w:eastAsia="GHEA Grapalat" w:hAnsi="GHEA Grapalat" w:cs="GHEA Grapalat"/>
                <w:color w:val="000000"/>
                <w:highlight w:val="white"/>
              </w:rPr>
            </w:pPr>
            <w:r>
              <w:rPr>
                <w:rFonts w:ascii="GHEA Grapalat" w:eastAsia="GHEA Grapalat" w:hAnsi="GHEA Grapalat" w:cs="GHEA Grapalat"/>
                <w:color w:val="000000"/>
                <w:highlight w:val="white"/>
              </w:rPr>
              <w:t>բազային տուրքի 250-ապատիկի չափով</w:t>
            </w:r>
          </w:p>
        </w:tc>
      </w:tr>
      <w:tr w:rsidR="008401D9">
        <w:tc>
          <w:tcPr>
            <w:tcW w:w="4788" w:type="dxa"/>
          </w:tcPr>
          <w:p w:rsidR="008401D9" w:rsidRDefault="007F72A2">
            <w:pPr>
              <w:widowControl w:val="0"/>
              <w:pBdr>
                <w:top w:val="nil"/>
                <w:left w:val="nil"/>
                <w:bottom w:val="nil"/>
                <w:right w:val="nil"/>
                <w:between w:val="nil"/>
              </w:pBdr>
              <w:spacing w:after="200" w:line="360" w:lineRule="auto"/>
              <w:rPr>
                <w:rFonts w:ascii="GHEA Grapalat" w:eastAsia="GHEA Grapalat" w:hAnsi="GHEA Grapalat" w:cs="GHEA Grapalat"/>
                <w:color w:val="000000"/>
              </w:rPr>
            </w:pPr>
            <w:r>
              <w:rPr>
                <w:rFonts w:ascii="GHEA Grapalat" w:eastAsia="GHEA Grapalat" w:hAnsi="GHEA Grapalat" w:cs="GHEA Grapalat"/>
                <w:color w:val="000000"/>
              </w:rPr>
              <w:t>2) սնանկության դատարանի կայացրած վճիռների դեմ վերաքննիչ բողոքների համար`</w:t>
            </w:r>
          </w:p>
        </w:tc>
        <w:tc>
          <w:tcPr>
            <w:tcW w:w="4788" w:type="dxa"/>
          </w:tcPr>
          <w:p w:rsidR="008401D9" w:rsidRDefault="007F72A2">
            <w:pPr>
              <w:pBdr>
                <w:top w:val="nil"/>
                <w:left w:val="nil"/>
                <w:bottom w:val="nil"/>
                <w:right w:val="nil"/>
                <w:between w:val="nil"/>
              </w:pBdr>
              <w:spacing w:after="200" w:line="360" w:lineRule="auto"/>
              <w:jc w:val="both"/>
              <w:rPr>
                <w:rFonts w:ascii="GHEA Grapalat" w:eastAsia="GHEA Grapalat" w:hAnsi="GHEA Grapalat" w:cs="GHEA Grapalat"/>
                <w:color w:val="000000"/>
                <w:highlight w:val="white"/>
              </w:rPr>
            </w:pPr>
            <w:r>
              <w:rPr>
                <w:rFonts w:ascii="GHEA Grapalat" w:eastAsia="GHEA Grapalat" w:hAnsi="GHEA Grapalat" w:cs="GHEA Grapalat"/>
                <w:color w:val="000000"/>
                <w:highlight w:val="white"/>
              </w:rPr>
              <w:t>բազային տուրքի 30-ապատիկի չափով</w:t>
            </w:r>
          </w:p>
        </w:tc>
      </w:tr>
      <w:tr w:rsidR="008401D9">
        <w:tc>
          <w:tcPr>
            <w:tcW w:w="4788" w:type="dxa"/>
          </w:tcPr>
          <w:p w:rsidR="008401D9" w:rsidRDefault="007F72A2">
            <w:pPr>
              <w:pBdr>
                <w:top w:val="nil"/>
                <w:left w:val="nil"/>
                <w:bottom w:val="nil"/>
                <w:right w:val="nil"/>
                <w:between w:val="nil"/>
              </w:pBdr>
              <w:spacing w:after="200" w:line="360" w:lineRule="auto"/>
              <w:jc w:val="both"/>
              <w:rPr>
                <w:rFonts w:ascii="GHEA Grapalat" w:eastAsia="GHEA Grapalat" w:hAnsi="GHEA Grapalat" w:cs="GHEA Grapalat"/>
                <w:color w:val="000000"/>
              </w:rPr>
            </w:pPr>
            <w:r>
              <w:rPr>
                <w:rFonts w:ascii="GHEA Grapalat" w:eastAsia="GHEA Grapalat" w:hAnsi="GHEA Grapalat" w:cs="GHEA Grapalat"/>
                <w:color w:val="000000"/>
              </w:rPr>
              <w:t>3) սնանկության դատարանի կայացրած վճիռների դեմ բերված բողոքներով վերաքննիչ դատարանի որոշումների դեմ վճռաբեկ բողոքների համար`</w:t>
            </w:r>
          </w:p>
        </w:tc>
        <w:tc>
          <w:tcPr>
            <w:tcW w:w="4788" w:type="dxa"/>
          </w:tcPr>
          <w:p w:rsidR="008401D9" w:rsidRDefault="007F72A2">
            <w:pPr>
              <w:pBdr>
                <w:top w:val="nil"/>
                <w:left w:val="nil"/>
                <w:bottom w:val="nil"/>
                <w:right w:val="nil"/>
                <w:between w:val="nil"/>
              </w:pBdr>
              <w:spacing w:after="200" w:line="360" w:lineRule="auto"/>
              <w:jc w:val="both"/>
              <w:rPr>
                <w:rFonts w:ascii="GHEA Grapalat" w:eastAsia="GHEA Grapalat" w:hAnsi="GHEA Grapalat" w:cs="GHEA Grapalat"/>
                <w:color w:val="000000"/>
                <w:highlight w:val="white"/>
              </w:rPr>
            </w:pPr>
            <w:r>
              <w:rPr>
                <w:rFonts w:ascii="GHEA Grapalat" w:eastAsia="GHEA Grapalat" w:hAnsi="GHEA Grapalat" w:cs="GHEA Grapalat"/>
                <w:color w:val="000000"/>
                <w:highlight w:val="white"/>
              </w:rPr>
              <w:t>բազային տուրքի 40-ապատիկի չափով</w:t>
            </w:r>
          </w:p>
        </w:tc>
      </w:tr>
    </w:tbl>
    <w:p w:rsidR="008401D9" w:rsidRDefault="008401D9">
      <w:pPr>
        <w:pBdr>
          <w:top w:val="nil"/>
          <w:left w:val="nil"/>
          <w:bottom w:val="nil"/>
          <w:right w:val="nil"/>
          <w:between w:val="nil"/>
        </w:pBdr>
        <w:spacing w:line="360" w:lineRule="auto"/>
        <w:ind w:firstLine="567"/>
        <w:jc w:val="both"/>
        <w:rPr>
          <w:rFonts w:ascii="GHEA Grapalat" w:eastAsia="GHEA Grapalat" w:hAnsi="GHEA Grapalat" w:cs="GHEA Grapalat"/>
          <w:color w:val="000000"/>
        </w:rPr>
      </w:pPr>
    </w:p>
    <w:p w:rsidR="008401D9" w:rsidRDefault="00C45AAA">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4</w:t>
      </w:r>
      <w:r w:rsidR="007F72A2">
        <w:rPr>
          <w:rFonts w:ascii="GHEA Grapalat" w:eastAsia="GHEA Grapalat" w:hAnsi="GHEA Grapalat" w:cs="GHEA Grapalat"/>
          <w:color w:val="000000"/>
        </w:rPr>
        <w:t>. Դատարանի կողմից տրվող փաստաթղթերի պատճեններ (կրկնօրինակներ), գործում առկա լուսանկարների (լուսաժապավենների), ձայնագրությունների, տեսագրությունների և դրանց էլեկտրոնային կրիչների բնօրինակից պատճենահանված կրիչներ և դատական նիստի համակարգչային ձայնագրման կրկնօրինակ տալու համար պետական տուրքը գանձվում է հետևյալ դրույքաչափերով.</w:t>
      </w:r>
    </w:p>
    <w:tbl>
      <w:tblPr>
        <w:tblStyle w:val="a6"/>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788"/>
        <w:gridCol w:w="4788"/>
      </w:tblGrid>
      <w:tr w:rsidR="008401D9">
        <w:tc>
          <w:tcPr>
            <w:tcW w:w="4788" w:type="dxa"/>
          </w:tcPr>
          <w:p w:rsidR="008401D9" w:rsidRDefault="007F72A2">
            <w:pPr>
              <w:widowControl w:val="0"/>
              <w:pBdr>
                <w:top w:val="nil"/>
                <w:left w:val="nil"/>
                <w:bottom w:val="nil"/>
                <w:right w:val="nil"/>
                <w:between w:val="nil"/>
              </w:pBdr>
              <w:spacing w:after="200" w:line="360" w:lineRule="auto"/>
              <w:rPr>
                <w:rFonts w:ascii="GHEA Grapalat" w:eastAsia="GHEA Grapalat" w:hAnsi="GHEA Grapalat" w:cs="GHEA Grapalat"/>
                <w:color w:val="000000"/>
              </w:rPr>
            </w:pPr>
            <w:r>
              <w:rPr>
                <w:rFonts w:ascii="GHEA Grapalat" w:eastAsia="GHEA Grapalat" w:hAnsi="GHEA Grapalat" w:cs="GHEA Grapalat"/>
                <w:color w:val="000000"/>
              </w:rPr>
              <w:t>1) դատարանի վճռի, դատավճռի, դատարանի</w:t>
            </w:r>
            <w:r>
              <w:rPr>
                <w:rFonts w:ascii="GHEA Grapalat" w:eastAsia="GHEA Grapalat" w:hAnsi="GHEA Grapalat" w:cs="GHEA Grapalat"/>
                <w:color w:val="000000"/>
              </w:rPr>
              <w:br/>
              <w:t xml:space="preserve">որոշման պատճենը (կրկնօրինակը) գործին մասնակցող կամ այլ անձանց </w:t>
            </w:r>
            <w:r>
              <w:rPr>
                <w:rFonts w:ascii="GHEA Grapalat" w:eastAsia="GHEA Grapalat" w:hAnsi="GHEA Grapalat" w:cs="GHEA Grapalat"/>
                <w:color w:val="000000"/>
              </w:rPr>
              <w:lastRenderedPageBreak/>
              <w:t>գրավոր դիմումի համաձայն տալու համար`</w:t>
            </w:r>
          </w:p>
        </w:tc>
        <w:tc>
          <w:tcPr>
            <w:tcW w:w="4788" w:type="dxa"/>
          </w:tcPr>
          <w:p w:rsidR="008401D9" w:rsidRDefault="007F72A2">
            <w:pPr>
              <w:widowControl w:val="0"/>
              <w:pBdr>
                <w:top w:val="nil"/>
                <w:left w:val="nil"/>
                <w:bottom w:val="nil"/>
                <w:right w:val="nil"/>
                <w:between w:val="nil"/>
              </w:pBdr>
              <w:spacing w:after="200" w:line="360" w:lineRule="auto"/>
              <w:rPr>
                <w:rFonts w:ascii="GHEA Grapalat" w:eastAsia="GHEA Grapalat" w:hAnsi="GHEA Grapalat" w:cs="GHEA Grapalat"/>
                <w:color w:val="000000"/>
              </w:rPr>
            </w:pPr>
            <w:r>
              <w:rPr>
                <w:rFonts w:ascii="GHEA Grapalat" w:eastAsia="GHEA Grapalat" w:hAnsi="GHEA Grapalat" w:cs="GHEA Grapalat"/>
                <w:color w:val="000000"/>
              </w:rPr>
              <w:lastRenderedPageBreak/>
              <w:t>բազային տուրքի 50 տոկոսի և պատրաստված յուրաքանչյուր էջի համար` բազային տուրքի 15 տոկոսի չափով</w:t>
            </w:r>
          </w:p>
        </w:tc>
      </w:tr>
      <w:tr w:rsidR="008401D9">
        <w:tc>
          <w:tcPr>
            <w:tcW w:w="4788" w:type="dxa"/>
          </w:tcPr>
          <w:p w:rsidR="008401D9" w:rsidRDefault="007F72A2">
            <w:pPr>
              <w:widowControl w:val="0"/>
              <w:pBdr>
                <w:top w:val="nil"/>
                <w:left w:val="nil"/>
                <w:bottom w:val="nil"/>
                <w:right w:val="nil"/>
                <w:between w:val="nil"/>
              </w:pBdr>
              <w:spacing w:after="200" w:line="360" w:lineRule="auto"/>
              <w:rPr>
                <w:rFonts w:ascii="GHEA Grapalat" w:eastAsia="GHEA Grapalat" w:hAnsi="GHEA Grapalat" w:cs="GHEA Grapalat"/>
                <w:color w:val="000000"/>
              </w:rPr>
            </w:pPr>
            <w:r>
              <w:rPr>
                <w:rFonts w:ascii="GHEA Grapalat" w:eastAsia="GHEA Grapalat" w:hAnsi="GHEA Grapalat" w:cs="GHEA Grapalat"/>
                <w:color w:val="000000"/>
              </w:rPr>
              <w:lastRenderedPageBreak/>
              <w:t>2) հարկադիր կատարումն ապահովող ծառայություն ուղարկած կատարողական թերթի թղթային պատճենը տրամադրելու համար`</w:t>
            </w:r>
          </w:p>
        </w:tc>
        <w:tc>
          <w:tcPr>
            <w:tcW w:w="4788" w:type="dxa"/>
          </w:tcPr>
          <w:p w:rsidR="008401D9" w:rsidRDefault="007F72A2">
            <w:pPr>
              <w:widowControl w:val="0"/>
              <w:pBdr>
                <w:top w:val="nil"/>
                <w:left w:val="nil"/>
                <w:bottom w:val="nil"/>
                <w:right w:val="nil"/>
                <w:between w:val="nil"/>
              </w:pBdr>
              <w:spacing w:after="200" w:line="360" w:lineRule="auto"/>
              <w:rPr>
                <w:rFonts w:ascii="GHEA Grapalat" w:eastAsia="GHEA Grapalat" w:hAnsi="GHEA Grapalat" w:cs="GHEA Grapalat"/>
                <w:color w:val="000000"/>
              </w:rPr>
            </w:pPr>
            <w:r>
              <w:rPr>
                <w:rFonts w:ascii="GHEA Grapalat" w:eastAsia="GHEA Grapalat" w:hAnsi="GHEA Grapalat" w:cs="GHEA Grapalat"/>
                <w:color w:val="000000"/>
              </w:rPr>
              <w:t>բազային տուրքի չափով</w:t>
            </w:r>
          </w:p>
        </w:tc>
      </w:tr>
      <w:tr w:rsidR="008401D9">
        <w:tc>
          <w:tcPr>
            <w:tcW w:w="4788" w:type="dxa"/>
          </w:tcPr>
          <w:p w:rsidR="008401D9" w:rsidRDefault="007F72A2">
            <w:pPr>
              <w:widowControl w:val="0"/>
              <w:pBdr>
                <w:top w:val="nil"/>
                <w:left w:val="nil"/>
                <w:bottom w:val="nil"/>
                <w:right w:val="nil"/>
                <w:between w:val="nil"/>
              </w:pBdr>
              <w:spacing w:after="200" w:line="360" w:lineRule="auto"/>
              <w:rPr>
                <w:rFonts w:ascii="GHEA Grapalat" w:eastAsia="GHEA Grapalat" w:hAnsi="GHEA Grapalat" w:cs="GHEA Grapalat"/>
                <w:color w:val="000000"/>
              </w:rPr>
            </w:pPr>
            <w:r>
              <w:rPr>
                <w:rFonts w:ascii="GHEA Grapalat" w:eastAsia="GHEA Grapalat" w:hAnsi="GHEA Grapalat" w:cs="GHEA Grapalat"/>
                <w:color w:val="000000"/>
              </w:rPr>
              <w:t>3) գործին մասնակցող անձանց հայցադիմումին կից ներկայացված կամ գործում առկա այլ փաստաթղթերի պատճենները գործին մասնակցող կամ այլ անձանց գրավոր դիմումի համաձայն տալու համար`</w:t>
            </w:r>
          </w:p>
        </w:tc>
        <w:tc>
          <w:tcPr>
            <w:tcW w:w="4788" w:type="dxa"/>
          </w:tcPr>
          <w:p w:rsidR="008401D9" w:rsidRDefault="007F72A2">
            <w:pPr>
              <w:widowControl w:val="0"/>
              <w:pBdr>
                <w:top w:val="nil"/>
                <w:left w:val="nil"/>
                <w:bottom w:val="nil"/>
                <w:right w:val="nil"/>
                <w:between w:val="nil"/>
              </w:pBdr>
              <w:spacing w:after="200" w:line="360" w:lineRule="auto"/>
              <w:rPr>
                <w:rFonts w:ascii="GHEA Grapalat" w:eastAsia="GHEA Grapalat" w:hAnsi="GHEA Grapalat" w:cs="GHEA Grapalat"/>
                <w:color w:val="000000"/>
              </w:rPr>
            </w:pPr>
            <w:r>
              <w:rPr>
                <w:rFonts w:ascii="GHEA Grapalat" w:eastAsia="GHEA Grapalat" w:hAnsi="GHEA Grapalat" w:cs="GHEA Grapalat"/>
                <w:color w:val="000000"/>
              </w:rPr>
              <w:t>բազային տուրքի 20 տոկոսի և պատրաստված յուրաքանչյուր էջի համար` բազային տուրքի 10 տոկոսի չափով</w:t>
            </w:r>
          </w:p>
        </w:tc>
      </w:tr>
      <w:tr w:rsidR="008401D9">
        <w:tc>
          <w:tcPr>
            <w:tcW w:w="4788" w:type="dxa"/>
          </w:tcPr>
          <w:p w:rsidR="008401D9" w:rsidRDefault="007F72A2">
            <w:pPr>
              <w:widowControl w:val="0"/>
              <w:pBdr>
                <w:top w:val="nil"/>
                <w:left w:val="nil"/>
                <w:bottom w:val="nil"/>
                <w:right w:val="nil"/>
                <w:between w:val="nil"/>
              </w:pBdr>
              <w:spacing w:after="200" w:line="360" w:lineRule="auto"/>
              <w:rPr>
                <w:rFonts w:ascii="GHEA Grapalat" w:eastAsia="GHEA Grapalat" w:hAnsi="GHEA Grapalat" w:cs="GHEA Grapalat"/>
                <w:color w:val="000000"/>
              </w:rPr>
            </w:pPr>
            <w:r>
              <w:rPr>
                <w:rFonts w:ascii="GHEA Grapalat" w:eastAsia="GHEA Grapalat" w:hAnsi="GHEA Grapalat" w:cs="GHEA Grapalat"/>
                <w:color w:val="000000"/>
              </w:rPr>
              <w:t>4) գործում առկա լուսանկարների (լուսաժապավենների), ձայնագրությունների, տեսագրությունների և դրանց էլեկտրոնային կրիչների բնօրինակից պատճենահանված կրիչ տալու համար՝</w:t>
            </w:r>
          </w:p>
        </w:tc>
        <w:tc>
          <w:tcPr>
            <w:tcW w:w="4788" w:type="dxa"/>
          </w:tcPr>
          <w:p w:rsidR="008401D9" w:rsidRDefault="007F72A2">
            <w:pPr>
              <w:widowControl w:val="0"/>
              <w:pBdr>
                <w:top w:val="nil"/>
                <w:left w:val="nil"/>
                <w:bottom w:val="nil"/>
                <w:right w:val="nil"/>
                <w:between w:val="nil"/>
              </w:pBdr>
              <w:spacing w:after="200" w:line="360" w:lineRule="auto"/>
              <w:rPr>
                <w:rFonts w:ascii="GHEA Grapalat" w:eastAsia="GHEA Grapalat" w:hAnsi="GHEA Grapalat" w:cs="GHEA Grapalat"/>
                <w:color w:val="000000"/>
              </w:rPr>
            </w:pPr>
            <w:r>
              <w:rPr>
                <w:rFonts w:ascii="GHEA Grapalat" w:eastAsia="GHEA Grapalat" w:hAnsi="GHEA Grapalat" w:cs="GHEA Grapalat"/>
                <w:color w:val="000000"/>
              </w:rPr>
              <w:t>պատրաստված յուրաքանչյուր կրիչի (կոմպակտ լազերային սկավառակի) համար` բազային տուրքի 50 տոկոսի չափով</w:t>
            </w:r>
          </w:p>
        </w:tc>
      </w:tr>
      <w:tr w:rsidR="008401D9">
        <w:tc>
          <w:tcPr>
            <w:tcW w:w="4788" w:type="dxa"/>
          </w:tcPr>
          <w:p w:rsidR="008401D9" w:rsidRDefault="007F72A2">
            <w:pPr>
              <w:widowControl w:val="0"/>
              <w:pBdr>
                <w:top w:val="nil"/>
                <w:left w:val="nil"/>
                <w:bottom w:val="nil"/>
                <w:right w:val="nil"/>
                <w:between w:val="nil"/>
              </w:pBdr>
              <w:spacing w:after="200" w:line="360" w:lineRule="auto"/>
              <w:rPr>
                <w:rFonts w:ascii="GHEA Grapalat" w:eastAsia="GHEA Grapalat" w:hAnsi="GHEA Grapalat" w:cs="GHEA Grapalat"/>
                <w:color w:val="000000"/>
              </w:rPr>
            </w:pPr>
            <w:r>
              <w:rPr>
                <w:rFonts w:ascii="GHEA Grapalat" w:eastAsia="GHEA Grapalat" w:hAnsi="GHEA Grapalat" w:cs="GHEA Grapalat"/>
                <w:color w:val="000000"/>
              </w:rPr>
              <w:t>5) դատական նիստի համակարգչային ձայնագրման կրիչի բնօրինակից պատճենահանված կրիչ տալու համար`</w:t>
            </w:r>
          </w:p>
        </w:tc>
        <w:tc>
          <w:tcPr>
            <w:tcW w:w="4788" w:type="dxa"/>
          </w:tcPr>
          <w:p w:rsidR="008401D9" w:rsidRDefault="007F72A2">
            <w:pPr>
              <w:widowControl w:val="0"/>
              <w:pBdr>
                <w:top w:val="nil"/>
                <w:left w:val="nil"/>
                <w:bottom w:val="nil"/>
                <w:right w:val="nil"/>
                <w:between w:val="nil"/>
              </w:pBdr>
              <w:spacing w:after="200" w:line="360" w:lineRule="auto"/>
              <w:rPr>
                <w:rFonts w:ascii="GHEA Grapalat" w:eastAsia="GHEA Grapalat" w:hAnsi="GHEA Grapalat" w:cs="GHEA Grapalat"/>
                <w:color w:val="000000"/>
              </w:rPr>
            </w:pPr>
            <w:r>
              <w:rPr>
                <w:rFonts w:ascii="GHEA Grapalat" w:eastAsia="GHEA Grapalat" w:hAnsi="GHEA Grapalat" w:cs="GHEA Grapalat"/>
                <w:color w:val="000000"/>
              </w:rPr>
              <w:t>պատրաստված յուրաքանչյուր կրիչի (կոմպակտ լազերային սկավառակի) համար` բազային տուրքի 50 տոկոսի չափով</w:t>
            </w:r>
          </w:p>
        </w:tc>
      </w:tr>
    </w:tbl>
    <w:p w:rsidR="00C45AAA" w:rsidRDefault="00C45AAA">
      <w:pPr>
        <w:pBdr>
          <w:top w:val="nil"/>
          <w:left w:val="nil"/>
          <w:bottom w:val="nil"/>
          <w:right w:val="nil"/>
          <w:between w:val="nil"/>
        </w:pBdr>
        <w:spacing w:line="360" w:lineRule="auto"/>
        <w:jc w:val="right"/>
        <w:rPr>
          <w:rFonts w:ascii="GHEA Grapalat" w:eastAsia="GHEA Grapalat" w:hAnsi="GHEA Grapalat" w:cs="GHEA Grapalat"/>
          <w:color w:val="000000"/>
        </w:rPr>
      </w:pPr>
    </w:p>
    <w:p w:rsidR="008401D9" w:rsidRDefault="00C45AAA" w:rsidP="00C45AAA">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lastRenderedPageBreak/>
        <w:t>5. Արտարժույթով պահանջ ներկայացվելու կամ պահանջի վիճարկման դեպքում պետական տուրքը հաշվարկվում է համապատասխանաբար հայցադիմումը կամ բողոքը ներկայացնելու օրվա դրությամբ Կենտրոնական բանկի հրապարակած արտարժույթի նկատմամբ հայկական դրամի՝ արժութային շուկաներում ձևավորված միջին փոխարժեքով:</w:t>
      </w:r>
      <w:r w:rsidR="007F72A2">
        <w:rPr>
          <w:rFonts w:ascii="GHEA Grapalat" w:eastAsia="GHEA Grapalat" w:hAnsi="GHEA Grapalat" w:cs="GHEA Grapalat"/>
          <w:color w:val="000000"/>
        </w:rPr>
        <w:t>»։</w:t>
      </w:r>
    </w:p>
    <w:p w:rsidR="008401D9" w:rsidRDefault="008401D9">
      <w:pPr>
        <w:pBdr>
          <w:top w:val="nil"/>
          <w:left w:val="nil"/>
          <w:bottom w:val="nil"/>
          <w:right w:val="nil"/>
          <w:between w:val="nil"/>
        </w:pBdr>
        <w:spacing w:line="360" w:lineRule="auto"/>
        <w:jc w:val="right"/>
        <w:rPr>
          <w:rFonts w:ascii="GHEA Grapalat" w:eastAsia="GHEA Grapalat" w:hAnsi="GHEA Grapalat" w:cs="GHEA Grapalat"/>
          <w:color w:val="000000"/>
        </w:rPr>
      </w:pP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b/>
          <w:color w:val="000000"/>
        </w:rPr>
        <w:t xml:space="preserve">Հոդված 2. </w:t>
      </w:r>
      <w:r>
        <w:rPr>
          <w:rFonts w:ascii="GHEA Grapalat" w:eastAsia="GHEA Grapalat" w:hAnsi="GHEA Grapalat" w:cs="GHEA Grapalat"/>
          <w:color w:val="000000"/>
        </w:rPr>
        <w:t>Օրենքի 9.1 հոդվածում «տասնապատիկի» բառը փոխարինել «30-ապատիկի» բառով:</w:t>
      </w:r>
    </w:p>
    <w:p w:rsidR="008401D9" w:rsidRDefault="008401D9">
      <w:pPr>
        <w:pBdr>
          <w:top w:val="nil"/>
          <w:left w:val="nil"/>
          <w:bottom w:val="nil"/>
          <w:right w:val="nil"/>
          <w:between w:val="nil"/>
        </w:pBdr>
        <w:spacing w:line="360" w:lineRule="auto"/>
        <w:ind w:firstLine="567"/>
        <w:jc w:val="both"/>
        <w:rPr>
          <w:rFonts w:ascii="GHEA Grapalat" w:eastAsia="GHEA Grapalat" w:hAnsi="GHEA Grapalat" w:cs="GHEA Grapalat"/>
          <w:color w:val="000000"/>
        </w:rPr>
      </w:pP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b/>
          <w:color w:val="000000"/>
        </w:rPr>
        <w:t xml:space="preserve">Հոդված 3. </w:t>
      </w:r>
      <w:r>
        <w:rPr>
          <w:rFonts w:ascii="GHEA Grapalat" w:eastAsia="GHEA Grapalat" w:hAnsi="GHEA Grapalat" w:cs="GHEA Grapalat"/>
          <w:color w:val="000000"/>
        </w:rPr>
        <w:t>Օրենքի 22-րդ հոդվածը շարադրել նոր խմբագրությամբ.</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b/>
          <w:color w:val="000000"/>
        </w:rPr>
      </w:pPr>
      <w:r>
        <w:rPr>
          <w:rFonts w:ascii="GHEA Grapalat" w:eastAsia="GHEA Grapalat" w:hAnsi="GHEA Grapalat" w:cs="GHEA Grapalat"/>
          <w:color w:val="000000"/>
        </w:rPr>
        <w:t>«</w:t>
      </w:r>
      <w:r>
        <w:rPr>
          <w:rFonts w:ascii="GHEA Grapalat" w:eastAsia="GHEA Grapalat" w:hAnsi="GHEA Grapalat" w:cs="GHEA Grapalat"/>
          <w:b/>
          <w:color w:val="000000"/>
        </w:rPr>
        <w:t>Հոդված 22. Դատարաններում պետական տուրքի գծով արտոնությունները</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1. Դատարաններում պետական տուրքի վճարումից ազատվում են.</w:t>
      </w:r>
    </w:p>
    <w:p w:rsidR="008401D9" w:rsidRPr="007046F1"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sidRPr="007046F1">
        <w:rPr>
          <w:rFonts w:ascii="GHEA Grapalat" w:eastAsia="GHEA Grapalat" w:hAnsi="GHEA Grapalat" w:cs="GHEA Grapalat"/>
          <w:color w:val="000000"/>
        </w:rPr>
        <w:t>1) հայցվորները` աշխատավարձի և դրան հավասարեցված վճարումների հետ կապված այլ գումարների գանձման և աշխատանքային վեճերի վերաբերյալ հայցերով.</w:t>
      </w:r>
    </w:p>
    <w:p w:rsidR="008401D9" w:rsidRDefault="00484EF0">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2</w:t>
      </w:r>
      <w:r w:rsidR="007F72A2">
        <w:rPr>
          <w:rFonts w:ascii="GHEA Grapalat" w:eastAsia="GHEA Grapalat" w:hAnsi="GHEA Grapalat" w:cs="GHEA Grapalat"/>
          <w:color w:val="000000"/>
        </w:rPr>
        <w:t>) հայցվորները` ալիմենտի գանձման, ալիմենտի չափի ավելացման, ալիմենտ վճարելու վերաբերյալ համաձայնությամբ ալիմենտ վճարելու պարտավոր անձի մեղքով պարտք առաջանալիս մեղավոր անձին պատասխանատվության ենթարկելու, ալիմենտը ժամանակին չվճարելու համար տուգանք բռնագանձելու</w:t>
      </w:r>
      <w:r w:rsidR="0086284E">
        <w:rPr>
          <w:rFonts w:ascii="GHEA Grapalat" w:eastAsia="GHEA Grapalat" w:hAnsi="GHEA Grapalat" w:cs="GHEA Grapalat"/>
          <w:color w:val="000000"/>
        </w:rPr>
        <w:t xml:space="preserve"> </w:t>
      </w:r>
      <w:r w:rsidR="007F72A2">
        <w:rPr>
          <w:rFonts w:ascii="GHEA Grapalat" w:eastAsia="GHEA Grapalat" w:hAnsi="GHEA Grapalat" w:cs="GHEA Grapalat"/>
          <w:color w:val="000000"/>
        </w:rPr>
        <w:t>կամ ալիմենտային պարտավորությունների ուշացմամբ պատճառված վնասների հատուցման վերաբերյալ հայցերով.</w:t>
      </w:r>
    </w:p>
    <w:p w:rsidR="008401D9" w:rsidRDefault="00484EF0">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3</w:t>
      </w:r>
      <w:r w:rsidR="007F72A2">
        <w:rPr>
          <w:rFonts w:ascii="GHEA Grapalat" w:eastAsia="GHEA Grapalat" w:hAnsi="GHEA Grapalat" w:cs="GHEA Grapalat"/>
          <w:color w:val="000000"/>
        </w:rPr>
        <w:t>) հայցվորները` խեղման կամ առողջության</w:t>
      </w:r>
      <w:r w:rsidR="00CC249B">
        <w:rPr>
          <w:rFonts w:ascii="GHEA Grapalat" w:eastAsia="GHEA Grapalat" w:hAnsi="GHEA Grapalat" w:cs="GHEA Grapalat"/>
          <w:color w:val="000000"/>
        </w:rPr>
        <w:t>ը պատճառված</w:t>
      </w:r>
      <w:r w:rsidR="007F72A2">
        <w:rPr>
          <w:rFonts w:ascii="GHEA Grapalat" w:eastAsia="GHEA Grapalat" w:hAnsi="GHEA Grapalat" w:cs="GHEA Grapalat"/>
          <w:color w:val="000000"/>
        </w:rPr>
        <w:t xml:space="preserve"> այլ վնաս</w:t>
      </w:r>
      <w:r w:rsidR="00CC249B">
        <w:rPr>
          <w:rFonts w:ascii="GHEA Grapalat" w:eastAsia="GHEA Grapalat" w:hAnsi="GHEA Grapalat" w:cs="GHEA Grapalat"/>
          <w:color w:val="000000"/>
        </w:rPr>
        <w:t>ի</w:t>
      </w:r>
      <w:r w:rsidR="007F72A2">
        <w:rPr>
          <w:rFonts w:ascii="GHEA Grapalat" w:eastAsia="GHEA Grapalat" w:hAnsi="GHEA Grapalat" w:cs="GHEA Grapalat"/>
          <w:color w:val="000000"/>
        </w:rPr>
        <w:t>, ինչպես նաև կերակրողի մահվան հետևանքով պատճառված վնասի փոխհատուցման վերաբերյալ հայցերով.</w:t>
      </w:r>
    </w:p>
    <w:p w:rsidR="008401D9" w:rsidRDefault="00484EF0">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4</w:t>
      </w:r>
      <w:r w:rsidR="007F72A2">
        <w:rPr>
          <w:rFonts w:ascii="GHEA Grapalat" w:eastAsia="GHEA Grapalat" w:hAnsi="GHEA Grapalat" w:cs="GHEA Grapalat"/>
          <w:color w:val="000000"/>
        </w:rPr>
        <w:t xml:space="preserve">) սոցիալական ապահովագրության և սոցիալական ապահովության մարմինները` տուժողին կամ նրա ընտանիքի անդամներին վճարված թոշակի և </w:t>
      </w:r>
      <w:r w:rsidR="007F72A2">
        <w:rPr>
          <w:rFonts w:ascii="GHEA Grapalat" w:eastAsia="GHEA Grapalat" w:hAnsi="GHEA Grapalat" w:cs="GHEA Grapalat"/>
          <w:color w:val="000000"/>
        </w:rPr>
        <w:lastRenderedPageBreak/>
        <w:t>նպաստի գումարները վնաս պատճառողից գանձելու վերաբերյալ ռեգրեսիվ հայցերով.</w:t>
      </w:r>
    </w:p>
    <w:p w:rsidR="008401D9" w:rsidRDefault="00484EF0">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5</w:t>
      </w:r>
      <w:r w:rsidR="007F72A2">
        <w:rPr>
          <w:rFonts w:ascii="GHEA Grapalat" w:eastAsia="GHEA Grapalat" w:hAnsi="GHEA Grapalat" w:cs="GHEA Grapalat"/>
          <w:color w:val="000000"/>
        </w:rPr>
        <w:t>) հայցվորները` հանցագործության հետևանքով իրենց պատճառված նյութական վնասի փոխհատուցման վերաբերյալ հայցերով.</w:t>
      </w:r>
    </w:p>
    <w:p w:rsidR="008401D9" w:rsidRDefault="00484EF0">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6</w:t>
      </w:r>
      <w:r w:rsidR="007F72A2">
        <w:rPr>
          <w:rFonts w:ascii="GHEA Grapalat" w:eastAsia="GHEA Grapalat" w:hAnsi="GHEA Grapalat" w:cs="GHEA Grapalat"/>
          <w:color w:val="000000"/>
        </w:rPr>
        <w:t xml:space="preserve">) հայցվորները` օրենքով նախատեսված դեպքերում այլ անձանց` օրենքով պաշտպանվող իրավունքների և շահերի պաշտպանության հարցերով դատարան տրվող </w:t>
      </w:r>
      <w:r w:rsidR="00CC249B">
        <w:rPr>
          <w:rFonts w:ascii="GHEA Grapalat" w:eastAsia="GHEA Grapalat" w:hAnsi="GHEA Grapalat" w:cs="GHEA Grapalat"/>
          <w:color w:val="000000"/>
        </w:rPr>
        <w:t>հայցադիմումների (</w:t>
      </w:r>
      <w:r w:rsidR="007F72A2">
        <w:rPr>
          <w:rFonts w:ascii="GHEA Grapalat" w:eastAsia="GHEA Grapalat" w:hAnsi="GHEA Grapalat" w:cs="GHEA Grapalat"/>
          <w:color w:val="000000"/>
        </w:rPr>
        <w:t>դիմումների</w:t>
      </w:r>
      <w:r w:rsidR="00CC249B">
        <w:rPr>
          <w:rFonts w:ascii="GHEA Grapalat" w:eastAsia="GHEA Grapalat" w:hAnsi="GHEA Grapalat" w:cs="GHEA Grapalat"/>
          <w:color w:val="000000"/>
        </w:rPr>
        <w:t>)</w:t>
      </w:r>
      <w:r w:rsidR="007F72A2">
        <w:rPr>
          <w:rFonts w:ascii="GHEA Grapalat" w:eastAsia="GHEA Grapalat" w:hAnsi="GHEA Grapalat" w:cs="GHEA Grapalat"/>
          <w:color w:val="000000"/>
        </w:rPr>
        <w:t xml:space="preserve"> գծով.</w:t>
      </w:r>
    </w:p>
    <w:p w:rsidR="008401D9" w:rsidRDefault="007046F1">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7</w:t>
      </w:r>
      <w:r w:rsidR="007F72A2">
        <w:rPr>
          <w:rFonts w:ascii="GHEA Grapalat" w:eastAsia="GHEA Grapalat" w:hAnsi="GHEA Grapalat" w:cs="GHEA Grapalat"/>
          <w:color w:val="000000"/>
        </w:rPr>
        <w:t>) արդարացվածները` իրենց անօրինական ձերբակալման, կալանավորման, որպես մեղադրյալ ներգրավելու և ապօրինի դատապարտման հետևանքով պատճառված վնասի գույքային հատուցման հայցերով.</w:t>
      </w:r>
    </w:p>
    <w:p w:rsidR="008401D9" w:rsidRDefault="007046F1">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8</w:t>
      </w:r>
      <w:r w:rsidR="007F72A2">
        <w:rPr>
          <w:rFonts w:ascii="GHEA Grapalat" w:eastAsia="GHEA Grapalat" w:hAnsi="GHEA Grapalat" w:cs="GHEA Grapalat"/>
          <w:color w:val="000000"/>
        </w:rPr>
        <w:t xml:space="preserve">) արդարացվածները՝ </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ա. նախկին աշխատանքում (նախկին պաշտոնում) վերականգնման, իսկ դրա անհնարինության դեպքում` համարժեք աշխատանք (պաշտոն) ստանալու կամ նախկին աշխատանքը (պաշտոնը) կորցնելու հետևանքով պատճառված վնասի դրամական փոխհատուցման հայցերով.</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բ. ազատազրկման, կալանքի կամ ազատության սահմանափակման ձևով պատիժը կրելու, ինչպես նաև կարգապահական գումարտակում պահվելու ժամանակը բոլոր տեսակի աշխատանքային ստաժների մեջ հաշվակցելու հայցերով.</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գ. նախկինում զբաղեցրած բնակելի տարածքը հետ ստանալու, իսկ դրա անհնարինության դեպքում` բնակմակերեսով և գտնվելու վայրով համարժեք բնակելի տարածք ստանալու հայցերով.</w:t>
      </w:r>
    </w:p>
    <w:p w:rsidR="008401D9" w:rsidRDefault="007046F1">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9</w:t>
      </w:r>
      <w:r w:rsidR="007F72A2">
        <w:rPr>
          <w:rFonts w:ascii="GHEA Grapalat" w:eastAsia="GHEA Grapalat" w:hAnsi="GHEA Grapalat" w:cs="GHEA Grapalat"/>
          <w:color w:val="000000"/>
        </w:rPr>
        <w:t>) հայցվորները՝ Հայաստանի Հանրապետության քաղաքացիական օրենսգրքի 1087.3-րդ հոդվածով նախատեսված դեպքերում խոշտանգման հետևանքով պատճառված վնասների փոխհատուցման վերաբերյալ հայցով.</w:t>
      </w:r>
    </w:p>
    <w:p w:rsidR="008401D9" w:rsidRDefault="007046F1">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10</w:t>
      </w:r>
      <w:r w:rsidR="007F72A2">
        <w:rPr>
          <w:rFonts w:ascii="GHEA Grapalat" w:eastAsia="GHEA Grapalat" w:hAnsi="GHEA Grapalat" w:cs="GHEA Grapalat"/>
          <w:color w:val="000000"/>
        </w:rPr>
        <w:t>) ոչ առևտրային կազմակերպությունները և ֆիզիկական անձինք`</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lastRenderedPageBreak/>
        <w:t>ա. կատարողական թերթը կատարման ներկայացնելու բաց թողնված ժամկետը վերականգնելու, դատական ակտի կատարումը հետաձգելու կամ տարաժամկետելու, կատարման եղանակն ու կարգը փոխելու, դատական ակտի կատարման շրջադարձ կատարելու վերաբերյալ դիմումների քննության արդյունքով կայացվող որոշումների վերաբերյալ բողոքներով,</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բ. մշակութային արժեքները ապօրինի տիրապետողից հետ պահանջելու մասին հայց ներկայացնելիս.</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1</w:t>
      </w:r>
      <w:r w:rsidR="007046F1">
        <w:rPr>
          <w:rFonts w:ascii="GHEA Grapalat" w:eastAsia="GHEA Grapalat" w:hAnsi="GHEA Grapalat" w:cs="GHEA Grapalat"/>
          <w:color w:val="000000"/>
        </w:rPr>
        <w:t>1</w:t>
      </w:r>
      <w:r>
        <w:rPr>
          <w:rFonts w:ascii="GHEA Grapalat" w:eastAsia="GHEA Grapalat" w:hAnsi="GHEA Grapalat" w:cs="GHEA Grapalat"/>
          <w:color w:val="000000"/>
        </w:rPr>
        <w:t xml:space="preserve">) բողոք բերող անձինք՝ նոր կամ նոր երևան եկած հանգամանքների հետևանքով </w:t>
      </w:r>
      <w:r w:rsidR="00422AC1">
        <w:rPr>
          <w:rFonts w:ascii="GHEA Grapalat" w:eastAsia="GHEA Grapalat" w:hAnsi="GHEA Grapalat" w:cs="GHEA Grapalat"/>
          <w:color w:val="000000"/>
        </w:rPr>
        <w:t>դատական ակտը</w:t>
      </w:r>
      <w:r>
        <w:rPr>
          <w:rFonts w:ascii="GHEA Grapalat" w:eastAsia="GHEA Grapalat" w:hAnsi="GHEA Grapalat" w:cs="GHEA Grapalat"/>
          <w:color w:val="000000"/>
        </w:rPr>
        <w:t xml:space="preserve"> վերանայելու վերաբերյալ բողոքներով.</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1</w:t>
      </w:r>
      <w:r w:rsidR="007046F1">
        <w:rPr>
          <w:rFonts w:ascii="GHEA Grapalat" w:eastAsia="GHEA Grapalat" w:hAnsi="GHEA Grapalat" w:cs="GHEA Grapalat"/>
          <w:color w:val="000000"/>
        </w:rPr>
        <w:t>2</w:t>
      </w:r>
      <w:r>
        <w:rPr>
          <w:rFonts w:ascii="GHEA Grapalat" w:eastAsia="GHEA Grapalat" w:hAnsi="GHEA Grapalat" w:cs="GHEA Grapalat"/>
          <w:color w:val="000000"/>
        </w:rPr>
        <w:t>) պետական մարմինները՝ սույն հոդվածի 1-ին մասի 1</w:t>
      </w:r>
      <w:r w:rsidR="007046F1">
        <w:rPr>
          <w:rFonts w:ascii="GHEA Grapalat" w:eastAsia="GHEA Grapalat" w:hAnsi="GHEA Grapalat" w:cs="GHEA Grapalat"/>
          <w:color w:val="000000"/>
        </w:rPr>
        <w:t>0</w:t>
      </w:r>
      <w:r>
        <w:rPr>
          <w:rFonts w:ascii="GHEA Grapalat" w:eastAsia="GHEA Grapalat" w:hAnsi="GHEA Grapalat" w:cs="GHEA Grapalat"/>
          <w:color w:val="000000"/>
        </w:rPr>
        <w:t>-րդ կետի «ա» ենթակետով սահմանված դեպքերում.</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1</w:t>
      </w:r>
      <w:r w:rsidR="007046F1">
        <w:rPr>
          <w:rFonts w:ascii="GHEA Grapalat" w:eastAsia="GHEA Grapalat" w:hAnsi="GHEA Grapalat" w:cs="GHEA Grapalat"/>
          <w:color w:val="000000"/>
        </w:rPr>
        <w:t>3</w:t>
      </w:r>
      <w:r>
        <w:rPr>
          <w:rFonts w:ascii="GHEA Grapalat" w:eastAsia="GHEA Grapalat" w:hAnsi="GHEA Grapalat" w:cs="GHEA Grapalat"/>
          <w:color w:val="000000"/>
        </w:rPr>
        <w:t>) դիմողները՝ արբիտրաժի վճռի հարկադիր կատարման համար կատարողական թերթ տալու դիմումների համար.</w:t>
      </w:r>
    </w:p>
    <w:p w:rsidR="008401D9" w:rsidRDefault="007046F1">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14</w:t>
      </w:r>
      <w:r w:rsidR="007F72A2">
        <w:rPr>
          <w:rFonts w:ascii="GHEA Grapalat" w:eastAsia="GHEA Grapalat" w:hAnsi="GHEA Grapalat" w:cs="GHEA Grapalat"/>
          <w:color w:val="000000"/>
        </w:rPr>
        <w:t>) դիմողները կամ հայցվորները՝ Հայաստանի Հանրապետության վարչական դատավարության օրենսգրքի 27-րդ, 29.3-րդ և 31.3-րդ գլուխներով նախատեսված գործերով.</w:t>
      </w:r>
    </w:p>
    <w:p w:rsidR="008401D9" w:rsidRDefault="007046F1">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15</w:t>
      </w:r>
      <w:r w:rsidR="007F72A2">
        <w:rPr>
          <w:rFonts w:ascii="GHEA Grapalat" w:eastAsia="GHEA Grapalat" w:hAnsi="GHEA Grapalat" w:cs="GHEA Grapalat"/>
          <w:color w:val="000000"/>
        </w:rPr>
        <w:t>) հայցվորները՝ «Ընտանիքում բռնության կանխարգելման, ընտանիքում բռնության ենթարկված անձանց պաշտպանության և ընտանիքում համերաշխության վերականգնման մասին» օրենքով նախատեսված պաշտպանական որոշման վերաբերյալ հայցերով.</w:t>
      </w:r>
    </w:p>
    <w:p w:rsidR="008401D9" w:rsidRDefault="007046F1">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16</w:t>
      </w:r>
      <w:r w:rsidR="007F72A2">
        <w:rPr>
          <w:rFonts w:ascii="GHEA Grapalat" w:eastAsia="GHEA Grapalat" w:hAnsi="GHEA Grapalat" w:cs="GHEA Grapalat"/>
          <w:color w:val="000000"/>
        </w:rPr>
        <w:t>) ֆիզիկական անձինք` վարչական իրավախախտումների վերաբերյալ կենսաթոշակային ապահովության ոլորտում լիազորված մարմնի ընդունած որոշման դեմ բողոքներով.</w:t>
      </w:r>
    </w:p>
    <w:p w:rsidR="008401D9" w:rsidRDefault="007046F1">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17</w:t>
      </w:r>
      <w:r w:rsidR="007F72A2">
        <w:rPr>
          <w:rFonts w:ascii="GHEA Grapalat" w:eastAsia="GHEA Grapalat" w:hAnsi="GHEA Grapalat" w:cs="GHEA Grapalat"/>
          <w:color w:val="000000"/>
        </w:rPr>
        <w:t>) դատախազության մարմինները` պետական շահերի պաշտպանության վերաբերյալ հայցերով.</w:t>
      </w:r>
    </w:p>
    <w:p w:rsidR="008401D9" w:rsidRDefault="007046F1">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lastRenderedPageBreak/>
        <w:t>18</w:t>
      </w:r>
      <w:r w:rsidR="007F72A2">
        <w:rPr>
          <w:rFonts w:ascii="GHEA Grapalat" w:eastAsia="GHEA Grapalat" w:hAnsi="GHEA Grapalat" w:cs="GHEA Grapalat"/>
          <w:color w:val="000000"/>
        </w:rPr>
        <w:t>) դիմողները` ընտրելու և (կամ) ընտրվելու իրենց իրավունքների խախտման վերաբերյալ դիմումներով.</w:t>
      </w:r>
    </w:p>
    <w:p w:rsidR="008401D9" w:rsidRDefault="007046F1">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19</w:t>
      </w:r>
      <w:r w:rsidR="007F72A2">
        <w:rPr>
          <w:rFonts w:ascii="GHEA Grapalat" w:eastAsia="GHEA Grapalat" w:hAnsi="GHEA Grapalat" w:cs="GHEA Grapalat"/>
          <w:color w:val="000000"/>
        </w:rPr>
        <w:t xml:space="preserve">) ընտրությունների ժամանակ դիտորդական առաքելություն իրականացնող հասարակական կազմակերպությունները՝ Հայաստանի Հանրապետության վարչական դատավարության օրենսգրքի 29-րդ գլխով նախատեսված գործերով. </w:t>
      </w:r>
    </w:p>
    <w:p w:rsidR="008401D9" w:rsidRDefault="007046F1">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20</w:t>
      </w:r>
      <w:r w:rsidR="007F72A2">
        <w:rPr>
          <w:rFonts w:ascii="GHEA Grapalat" w:eastAsia="GHEA Grapalat" w:hAnsi="GHEA Grapalat" w:cs="GHEA Grapalat"/>
          <w:color w:val="000000"/>
        </w:rPr>
        <w:t>) դիմողները՝ քաղաքացուն անգործունակ կամ սահմանափակ գործունակ ճանաչելու վերաբերյալ դիմումներով.</w:t>
      </w:r>
    </w:p>
    <w:p w:rsidR="008401D9" w:rsidRDefault="007046F1">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21</w:t>
      </w:r>
      <w:r w:rsidR="007F72A2">
        <w:rPr>
          <w:rFonts w:ascii="GHEA Grapalat" w:eastAsia="GHEA Grapalat" w:hAnsi="GHEA Grapalat" w:cs="GHEA Grapalat"/>
          <w:color w:val="000000"/>
        </w:rPr>
        <w:t>) ապաստան հայցողները և փախստականները՝</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ա. ապաստանի հայցի և փախստականի ճանաչման վերաբերյալ ընդունված որոշումները բողոքարկելու վերաբերյալ հայցերով.</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բ. ապաստանի հայցի կամ փախստականի ճանաչման առնչությամբ հարուցված ապաստանի ընթացակարգի շրջանակներում իրենց իրավունքների և երաշխիքների խախտման վերաբերյալ հայցերով.</w:t>
      </w:r>
    </w:p>
    <w:p w:rsidR="008401D9" w:rsidRDefault="007046F1">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22</w:t>
      </w:r>
      <w:r w:rsidR="007F72A2">
        <w:rPr>
          <w:rFonts w:ascii="GHEA Grapalat" w:eastAsia="GHEA Grapalat" w:hAnsi="GHEA Grapalat" w:cs="GHEA Grapalat"/>
          <w:color w:val="000000"/>
        </w:rPr>
        <w:t>) հոգեբուժական կազմակերպությունները՝ քաղաքացուն հոգեբուժական կազմակերպություն ոչ հոժարակամ հոսպիտալացման ենթարկելու վերաբերյալ դիմումներով.</w:t>
      </w:r>
    </w:p>
    <w:p w:rsidR="008401D9" w:rsidRDefault="007046F1">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23</w:t>
      </w:r>
      <w:r w:rsidR="007F72A2">
        <w:rPr>
          <w:rFonts w:ascii="GHEA Grapalat" w:eastAsia="GHEA Grapalat" w:hAnsi="GHEA Grapalat" w:cs="GHEA Grapalat"/>
          <w:color w:val="000000"/>
        </w:rPr>
        <w:t>) բժշկական կազմակերպությունները կամ առողջապահության բնագավառում պետական կառավարման լիազոր մարմինը` քաղաքացուն բժշկական ոչ հոժարակամ հետազոտության և (կամ) բուժման ենթարկելու վերաբերյալ դիմումներով.</w:t>
      </w:r>
    </w:p>
    <w:p w:rsidR="008401D9" w:rsidRDefault="007046F1">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24</w:t>
      </w:r>
      <w:r w:rsidR="007F72A2">
        <w:rPr>
          <w:rFonts w:ascii="GHEA Grapalat" w:eastAsia="GHEA Grapalat" w:hAnsi="GHEA Grapalat" w:cs="GHEA Grapalat"/>
          <w:color w:val="000000"/>
        </w:rPr>
        <w:t>) հարկադիր կատարման ծառայողները` կողմերի հաշտության համաձայնության հիման վրա դատարանի` օրինական ուժի մեջ մտած վճռի վերանայման վերաբերյալ դիմումներով.</w:t>
      </w:r>
    </w:p>
    <w:p w:rsidR="008401D9" w:rsidRDefault="007046F1">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25</w:t>
      </w:r>
      <w:r w:rsidR="007F72A2">
        <w:rPr>
          <w:rFonts w:ascii="GHEA Grapalat" w:eastAsia="GHEA Grapalat" w:hAnsi="GHEA Grapalat" w:cs="GHEA Grapalat"/>
          <w:color w:val="000000"/>
        </w:rPr>
        <w:t xml:space="preserve">) ժամանակավոր ադմինիստրացիայի ղեկավարը և լուծարային կառավարիչը` «Բանկերի, վարկային կազմակերպությունների, ներդրումային ընկերությունների, ներդրումային ֆոնդի կառավարիչների և ապահովագրական </w:t>
      </w:r>
      <w:r w:rsidR="007F72A2">
        <w:rPr>
          <w:rFonts w:ascii="GHEA Grapalat" w:eastAsia="GHEA Grapalat" w:hAnsi="GHEA Grapalat" w:cs="GHEA Grapalat"/>
          <w:color w:val="000000"/>
        </w:rPr>
        <w:lastRenderedPageBreak/>
        <w:t>ընկերությունների սնանկության մասին» Հայաստանի Հանրապետության օրենքով սահմանված իրենց խնդիրներն իրագործելու նպատակով ներկայացվող հայցերով.</w:t>
      </w:r>
    </w:p>
    <w:p w:rsidR="008401D9" w:rsidRDefault="007046F1">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26</w:t>
      </w:r>
      <w:r w:rsidR="007F72A2">
        <w:rPr>
          <w:rFonts w:ascii="GHEA Grapalat" w:eastAsia="GHEA Grapalat" w:hAnsi="GHEA Grapalat" w:cs="GHEA Grapalat"/>
          <w:color w:val="000000"/>
        </w:rPr>
        <w:t>) պարտապանը` կամավոր սնանկության դիմումներով.</w:t>
      </w:r>
    </w:p>
    <w:p w:rsidR="008401D9" w:rsidRDefault="007046F1">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27</w:t>
      </w:r>
      <w:r w:rsidR="007F72A2">
        <w:rPr>
          <w:rFonts w:ascii="GHEA Grapalat" w:eastAsia="GHEA Grapalat" w:hAnsi="GHEA Grapalat" w:cs="GHEA Grapalat"/>
          <w:color w:val="000000"/>
        </w:rPr>
        <w:t>) սնանկության գործով կառավարիչները (ժամանակավոր կառավարիչները)` «Սնանկության մասին» Հայաստանի Հանրապետության օրենքով սահմանված իրենց լիազորությունների շրջանակներում դատարաններ ներկայացվող հայցադիմումների, դիմումների համար, ինչպես նաև դատական ակտը իրենց վարձատրության մասով բողոքարկելու համար.</w:t>
      </w:r>
    </w:p>
    <w:p w:rsidR="008401D9" w:rsidRDefault="007046F1">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28</w:t>
      </w:r>
      <w:r w:rsidR="007F72A2">
        <w:rPr>
          <w:rFonts w:ascii="GHEA Grapalat" w:eastAsia="GHEA Grapalat" w:hAnsi="GHEA Grapalat" w:cs="GHEA Grapalat"/>
          <w:color w:val="000000"/>
        </w:rPr>
        <w:t>) մարդու իրավունքների պաշտպանը` իր կողմից ներկայացվող հայցերով.</w:t>
      </w:r>
    </w:p>
    <w:p w:rsidR="008401D9" w:rsidRDefault="007046F1">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29</w:t>
      </w:r>
      <w:r w:rsidR="007F72A2">
        <w:rPr>
          <w:rFonts w:ascii="GHEA Grapalat" w:eastAsia="GHEA Grapalat" w:hAnsi="GHEA Grapalat" w:cs="GHEA Grapalat"/>
          <w:color w:val="000000"/>
        </w:rPr>
        <w:t>) հայցվորները` պետական նպաստների(այդ թվում` նախկին ԽՍՀՄ խնայբանկի ՀԽՍՀ հանրապետական բանկում մինչև 1993 թվականի հունիսի 10-ը ներդրված դրամական ավանդների դիմաց փոխհատուցման), պետական կենսաթոշակների, սոցիալական ապահովության ծրագրերով վճարվող դրամական այլ վճարների, սոցիալական ապահովագրության վճարների նշանակման, վճարման, հաշվարկման, վերահաշվարկման և այլ</w:t>
      </w:r>
      <w:r w:rsidR="0073092C">
        <w:rPr>
          <w:rFonts w:ascii="GHEA Grapalat" w:eastAsia="GHEA Grapalat" w:hAnsi="GHEA Grapalat" w:cs="GHEA Grapalat"/>
          <w:color w:val="000000"/>
        </w:rPr>
        <w:t xml:space="preserve"> </w:t>
      </w:r>
      <w:r w:rsidR="007F72A2">
        <w:rPr>
          <w:rFonts w:ascii="GHEA Grapalat" w:eastAsia="GHEA Grapalat" w:hAnsi="GHEA Grapalat" w:cs="GHEA Grapalat"/>
          <w:color w:val="000000"/>
        </w:rPr>
        <w:t>հայցերով.</w:t>
      </w:r>
    </w:p>
    <w:p w:rsidR="008401D9" w:rsidRDefault="007046F1">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30</w:t>
      </w:r>
      <w:r w:rsidR="007F72A2">
        <w:rPr>
          <w:rFonts w:ascii="GHEA Grapalat" w:eastAsia="GHEA Grapalat" w:hAnsi="GHEA Grapalat" w:cs="GHEA Grapalat"/>
          <w:color w:val="000000"/>
        </w:rPr>
        <w:t>) հայցվորը` Հայաստանի Հանրապետություն անօրինական տեղափոխված կամ Հայաստանի Հանրապետությունում ապօրինի պահվող երեխայի վերադարձի վերաբերյալ գործերով:</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2. Սույն հոդվածի 1-ին մասում նշված անձինք տուրքի վճարումից ազատվում են նաև դատարանի վճիռների և որոշումների դեմ վերաքննիչ և վճռաբեկ բողոքների համար:</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3. Դատական ակտը միայն դատական ծախսերի մասով բողոքարկելու դեպքում բողոք բերող անձից պետական տուրք չի գանձվում:</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4. Միջանկյալ դատական ակտերի դեմ ներկայացված բողոքներով պետական տուրք չի գանձվում։</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lastRenderedPageBreak/>
        <w:t>5. Քրեական դատավարությունում հարուցված քաղաքացիական հայցի համար պետական տուրք չի գանձվում:»։</w:t>
      </w:r>
    </w:p>
    <w:p w:rsidR="008401D9" w:rsidRDefault="008401D9">
      <w:pPr>
        <w:pBdr>
          <w:top w:val="nil"/>
          <w:left w:val="nil"/>
          <w:bottom w:val="nil"/>
          <w:right w:val="nil"/>
          <w:between w:val="nil"/>
        </w:pBdr>
        <w:spacing w:line="360" w:lineRule="auto"/>
        <w:ind w:firstLine="567"/>
        <w:jc w:val="both"/>
        <w:rPr>
          <w:rFonts w:ascii="GHEA Grapalat" w:eastAsia="GHEA Grapalat" w:hAnsi="GHEA Grapalat" w:cs="GHEA Grapalat"/>
          <w:color w:val="000000"/>
        </w:rPr>
      </w:pP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b/>
          <w:color w:val="000000"/>
        </w:rPr>
        <w:t xml:space="preserve">Հոդված 4. </w:t>
      </w:r>
      <w:r>
        <w:rPr>
          <w:rFonts w:ascii="GHEA Grapalat" w:eastAsia="GHEA Grapalat" w:hAnsi="GHEA Grapalat" w:cs="GHEA Grapalat"/>
          <w:color w:val="000000"/>
        </w:rPr>
        <w:t>Օրենքի 31-րդ հոդվածի 1-ին մասի «գ» կետից հանել «կամ դատավորները» բառերը:</w:t>
      </w:r>
    </w:p>
    <w:p w:rsidR="008401D9" w:rsidRDefault="008401D9">
      <w:pPr>
        <w:pBdr>
          <w:top w:val="nil"/>
          <w:left w:val="nil"/>
          <w:bottom w:val="nil"/>
          <w:right w:val="nil"/>
          <w:between w:val="nil"/>
        </w:pBdr>
        <w:spacing w:line="360" w:lineRule="auto"/>
        <w:ind w:firstLine="567"/>
        <w:jc w:val="both"/>
        <w:rPr>
          <w:rFonts w:ascii="GHEA Grapalat" w:eastAsia="GHEA Grapalat" w:hAnsi="GHEA Grapalat" w:cs="GHEA Grapalat"/>
          <w:b/>
          <w:color w:val="000000"/>
        </w:rPr>
      </w:pP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b/>
          <w:color w:val="000000"/>
        </w:rPr>
        <w:t xml:space="preserve">Հոդված 5. </w:t>
      </w:r>
      <w:r>
        <w:rPr>
          <w:rFonts w:ascii="GHEA Grapalat" w:eastAsia="GHEA Grapalat" w:hAnsi="GHEA Grapalat" w:cs="GHEA Grapalat"/>
          <w:color w:val="000000"/>
        </w:rPr>
        <w:t>Օրենքի 38-րդ հոդվածի 1-ին մասում՝</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1) լրացնել նոր «բ1» կետ.</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«բ1) երբ վերաքննիչ դատարանը, բեկանելով և փոփոխելով դատական ակտը, մերժել է այն հայցը, որով հայցվորը ազատված է եղել պետական տուրքի վճարումից.».</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2) «գ» կետում «անձը» բառից հետո լրացնել «, կամ վճռաբեկ դատարանի կողմից բողոքը առանց քննության թողնելու դեպքում» բառերը.</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3) լրացնել նոր «գ1» կետ.</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«գ1) գործը ընդհանուր հայցային վարույթի կարգով վարույթ ընդունելուց հետո գործը պարզեցված վարույթի կարգով քննելու դեպքում.».</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4) լրացնել նոր «դ1» կետ.</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«դ1) եթե առաջին ատյանի դատարանը որոշում է կայացրել վճարման կարգադրությունը վերացնելու մասին</w:t>
      </w:r>
      <w:r w:rsidR="00C52A5A">
        <w:rPr>
          <w:rFonts w:ascii="GHEA Grapalat" w:eastAsia="GHEA Grapalat" w:hAnsi="GHEA Grapalat" w:cs="GHEA Grapalat"/>
          <w:color w:val="000000"/>
        </w:rPr>
        <w:t>`</w:t>
      </w:r>
      <w:r>
        <w:rPr>
          <w:rFonts w:ascii="GHEA Grapalat" w:eastAsia="GHEA Grapalat" w:hAnsi="GHEA Grapalat" w:cs="GHEA Grapalat"/>
          <w:color w:val="000000"/>
        </w:rPr>
        <w:t xml:space="preserve"> պարտապանի կողմից առարկություն ներկայացվելու կամ վճարման կարգադրությունը պարտապանին առաքելու անհնարինության դեպքում:»:</w:t>
      </w:r>
    </w:p>
    <w:p w:rsidR="008401D9" w:rsidRDefault="008401D9">
      <w:pPr>
        <w:pBdr>
          <w:top w:val="nil"/>
          <w:left w:val="nil"/>
          <w:bottom w:val="nil"/>
          <w:right w:val="nil"/>
          <w:between w:val="nil"/>
        </w:pBdr>
        <w:spacing w:line="360" w:lineRule="auto"/>
        <w:ind w:firstLine="567"/>
        <w:jc w:val="both"/>
        <w:rPr>
          <w:rFonts w:ascii="GHEA Grapalat" w:eastAsia="GHEA Grapalat" w:hAnsi="GHEA Grapalat" w:cs="GHEA Grapalat"/>
          <w:b/>
          <w:color w:val="000000"/>
        </w:rPr>
      </w:pP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b/>
          <w:color w:val="000000"/>
        </w:rPr>
      </w:pPr>
      <w:r>
        <w:rPr>
          <w:rFonts w:ascii="GHEA Grapalat" w:eastAsia="GHEA Grapalat" w:hAnsi="GHEA Grapalat" w:cs="GHEA Grapalat"/>
          <w:b/>
          <w:color w:val="000000"/>
        </w:rPr>
        <w:t>Հոդված 6. Եզրափակիչ և անցումային դրույթներ</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1. Սույն օրենքն ուժի մեջ է մտնում դրա պաշտոնական հրապարակման օրվան հաջորդող տասներորդ օրը:</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lastRenderedPageBreak/>
        <w:t>2. Սույն օրենքը տարածվում է սույն օրենքն ուժի մեջ մտնելուց հետո ներկայացված հայցադիմումների (դիմումների) և դրանց հիման վրա հարուցված գործերի նկատմամբ:</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 xml:space="preserve">3. Մինչև սույն օրենքն ուժի մեջ մտնելը դատարան ներկայացված հայցադիմումների (դիմումների) քննության արդյունքում կայացված դատական ակտերի, այդ թվում` հայցադիմումի (դիմումի) ընդունումը մերժելու մասին կամ հայցադիմումը (դիմումը) վերադարձնելու մասին որոշումների բողոքարկման դեպքում կիրառվում են մինչև սույն օրենքի ուժի մեջ մտնելը գործող նորմերը, ներառյալ` դատարաններում պետական տուրքի </w:t>
      </w:r>
      <w:r w:rsidR="00C52A5A">
        <w:rPr>
          <w:rFonts w:ascii="GHEA Grapalat" w:eastAsia="GHEA Grapalat" w:hAnsi="GHEA Grapalat" w:cs="GHEA Grapalat"/>
          <w:color w:val="000000"/>
        </w:rPr>
        <w:t>գծով</w:t>
      </w:r>
      <w:r>
        <w:rPr>
          <w:rFonts w:ascii="GHEA Grapalat" w:eastAsia="GHEA Grapalat" w:hAnsi="GHEA Grapalat" w:cs="GHEA Grapalat"/>
          <w:color w:val="000000"/>
        </w:rPr>
        <w:t xml:space="preserve"> սահմանված արտոնությունները։</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4. Մինչև սույն օրենքն ուժի մեջ մտնելը դատարան ներկայացված հայցադիմումները (դիմումները) կամ բողոքները վերադարձնելուց հետո դրանք սույն օրենքի ուժի մեջ մտնելուց հետո կրկին ներկայացնելու դեպքում դրանց նկատմամբ կիրառվում են մինչև սույն օրենքի ուժի մեջ մտնելը գործող նորմերը։</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5. Մինչև սույն օրենքն ուժի մեջ մտնելը ներկայացված հայցադիմումներում (դիմումներում) կամ բողոքներում նշված պահանջը սույն օրենքն ուժի մեջ մտնելուց հետո փոփոխելու դեպքում պետական տուրքի գումարի չբավականացնող մասը գանձելիս կիրառման են ենթակա մինչև սույն օրենքի ուժի մեջ մտնելը գործող նորմերը։</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br w:type="page"/>
      </w:r>
    </w:p>
    <w:p w:rsidR="008401D9" w:rsidRDefault="007F72A2">
      <w:pPr>
        <w:pBdr>
          <w:top w:val="nil"/>
          <w:left w:val="nil"/>
          <w:bottom w:val="nil"/>
          <w:right w:val="nil"/>
          <w:between w:val="nil"/>
        </w:pBdr>
        <w:spacing w:line="360" w:lineRule="auto"/>
        <w:jc w:val="center"/>
        <w:rPr>
          <w:rFonts w:ascii="GHEA Grapalat" w:eastAsia="GHEA Grapalat" w:hAnsi="GHEA Grapalat" w:cs="GHEA Grapalat"/>
          <w:b/>
          <w:color w:val="000000"/>
        </w:rPr>
      </w:pPr>
      <w:r>
        <w:rPr>
          <w:rFonts w:ascii="GHEA Grapalat" w:eastAsia="GHEA Grapalat" w:hAnsi="GHEA Grapalat" w:cs="GHEA Grapalat"/>
          <w:b/>
          <w:color w:val="000000"/>
        </w:rPr>
        <w:lastRenderedPageBreak/>
        <w:t>ՀԱՅԱՍՏԱՆԻ ՀԱՆՐԱՊԵՏՈՒԹՅԱՆ</w:t>
      </w:r>
    </w:p>
    <w:p w:rsidR="008401D9" w:rsidRDefault="008401D9">
      <w:pPr>
        <w:pBdr>
          <w:top w:val="nil"/>
          <w:left w:val="nil"/>
          <w:bottom w:val="nil"/>
          <w:right w:val="nil"/>
          <w:between w:val="nil"/>
        </w:pBdr>
        <w:spacing w:line="360" w:lineRule="auto"/>
        <w:jc w:val="center"/>
        <w:rPr>
          <w:rFonts w:ascii="GHEA Grapalat" w:eastAsia="GHEA Grapalat" w:hAnsi="GHEA Grapalat" w:cs="GHEA Grapalat"/>
          <w:b/>
          <w:color w:val="000000"/>
        </w:rPr>
      </w:pPr>
    </w:p>
    <w:p w:rsidR="008401D9" w:rsidRDefault="007F72A2">
      <w:pPr>
        <w:pBdr>
          <w:top w:val="nil"/>
          <w:left w:val="nil"/>
          <w:bottom w:val="nil"/>
          <w:right w:val="nil"/>
          <w:between w:val="nil"/>
        </w:pBdr>
        <w:spacing w:line="360" w:lineRule="auto"/>
        <w:jc w:val="center"/>
        <w:rPr>
          <w:rFonts w:ascii="GHEA Grapalat" w:eastAsia="GHEA Grapalat" w:hAnsi="GHEA Grapalat" w:cs="GHEA Grapalat"/>
          <w:b/>
          <w:color w:val="000000"/>
        </w:rPr>
      </w:pPr>
      <w:r>
        <w:rPr>
          <w:rFonts w:ascii="GHEA Grapalat" w:eastAsia="GHEA Grapalat" w:hAnsi="GHEA Grapalat" w:cs="GHEA Grapalat"/>
          <w:b/>
          <w:color w:val="000000"/>
        </w:rPr>
        <w:t>ՕՐԵՆՔԸ</w:t>
      </w:r>
    </w:p>
    <w:p w:rsidR="008401D9" w:rsidRDefault="008401D9">
      <w:pPr>
        <w:pBdr>
          <w:top w:val="nil"/>
          <w:left w:val="nil"/>
          <w:bottom w:val="nil"/>
          <w:right w:val="nil"/>
          <w:between w:val="nil"/>
        </w:pBdr>
        <w:spacing w:line="360" w:lineRule="auto"/>
        <w:jc w:val="center"/>
        <w:rPr>
          <w:rFonts w:ascii="GHEA Grapalat" w:eastAsia="GHEA Grapalat" w:hAnsi="GHEA Grapalat" w:cs="GHEA Grapalat"/>
          <w:b/>
          <w:color w:val="000000"/>
        </w:rPr>
      </w:pPr>
    </w:p>
    <w:p w:rsidR="008401D9" w:rsidRDefault="007F72A2">
      <w:pPr>
        <w:pBdr>
          <w:top w:val="nil"/>
          <w:left w:val="nil"/>
          <w:bottom w:val="nil"/>
          <w:right w:val="nil"/>
          <w:between w:val="nil"/>
        </w:pBdr>
        <w:spacing w:line="360" w:lineRule="auto"/>
        <w:ind w:firstLine="567"/>
        <w:jc w:val="center"/>
        <w:rPr>
          <w:rFonts w:ascii="Calibri" w:eastAsia="Calibri" w:hAnsi="Calibri" w:cs="Calibri"/>
          <w:color w:val="000000"/>
          <w:sz w:val="22"/>
          <w:szCs w:val="22"/>
        </w:rPr>
      </w:pPr>
      <w:r>
        <w:rPr>
          <w:rFonts w:ascii="GHEA Grapalat" w:eastAsia="GHEA Grapalat" w:hAnsi="GHEA Grapalat" w:cs="GHEA Grapalat"/>
          <w:b/>
          <w:color w:val="000000"/>
        </w:rPr>
        <w:t>ՀԱՅԱՍՏԱՆԻ ՀԱՆՐԱՊԵՏՈՒԹՅԱՆ ՔԱՂԱՔԱՑԻԱԿԱՆ ԴԱՏԱՎԱՐՈՒԹՅԱՆ ՕՐԵՆՍԳՐՔՈՒՄ ՓՈՓՈԽՈՒԹՅՈՒՆ ԵՎ ԼՐԱՑՈՒՄՆԵՐ ԿԱՏԱՐԵԼՈՒ ՄԱՍԻՆ</w:t>
      </w:r>
    </w:p>
    <w:p w:rsidR="008401D9" w:rsidRDefault="008401D9">
      <w:pPr>
        <w:pBdr>
          <w:top w:val="nil"/>
          <w:left w:val="nil"/>
          <w:bottom w:val="nil"/>
          <w:right w:val="nil"/>
          <w:between w:val="nil"/>
        </w:pBdr>
        <w:spacing w:line="360" w:lineRule="auto"/>
        <w:ind w:firstLine="567"/>
        <w:jc w:val="both"/>
        <w:rPr>
          <w:rFonts w:ascii="GHEA Grapalat" w:eastAsia="GHEA Grapalat" w:hAnsi="GHEA Grapalat" w:cs="GHEA Grapalat"/>
          <w:b/>
          <w:color w:val="000000"/>
        </w:rPr>
      </w:pP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b/>
          <w:color w:val="000000"/>
        </w:rPr>
        <w:t xml:space="preserve">Հոդված 1. </w:t>
      </w:r>
      <w:r>
        <w:rPr>
          <w:rFonts w:ascii="GHEA Grapalat" w:eastAsia="GHEA Grapalat" w:hAnsi="GHEA Grapalat" w:cs="GHEA Grapalat"/>
          <w:color w:val="000000"/>
        </w:rPr>
        <w:t>2018 թվականի փետրվարի 9-ի ՀՕ-110-Ն Հայաստանի Հանրապետության քաղաքացիական դատավարության օրենսգրքի (այսուհետ՝ Օրենսգիրք) 102-րդ հոդվածում.</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1) 2-րդ մասը ուժը կորցրած ճանաչել.</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2) լրացնել նոր 12-րդ մաս.</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«12. Եթե գործը պարզեցված վարույթի կարգով քննելու ընթացքում դատարանը որոշում է կայացնում գործն ընդհանուր հայցային վարույթի կարգով քննելու մասին, ապա հայցվորը պարտավոր է վճարել օրենքով ընդհանուր հայցային վարույթի կարգով հայցադիմումների ներկայացման համար սահմանված պետական տուրքի չափը։ Այս դեպքում դատարանը դատական ակտով անդրադառնում է ընդհանուր հայցային վարույթի կարգով հայցադիմում ներկայացնելու համար սահմանված չափին համապատասխան լրացուցիչ պետական տուրք գանձելու հարցին:»:</w:t>
      </w:r>
    </w:p>
    <w:p w:rsidR="008401D9" w:rsidRDefault="008401D9">
      <w:pPr>
        <w:pBdr>
          <w:top w:val="nil"/>
          <w:left w:val="nil"/>
          <w:bottom w:val="nil"/>
          <w:right w:val="nil"/>
          <w:between w:val="nil"/>
        </w:pBdr>
        <w:spacing w:line="360" w:lineRule="auto"/>
        <w:ind w:firstLine="567"/>
        <w:jc w:val="both"/>
        <w:rPr>
          <w:rFonts w:ascii="GHEA Grapalat" w:eastAsia="GHEA Grapalat" w:hAnsi="GHEA Grapalat" w:cs="GHEA Grapalat"/>
          <w:color w:val="000000"/>
        </w:rPr>
      </w:pP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b/>
          <w:color w:val="000000"/>
        </w:rPr>
        <w:t xml:space="preserve">Հոդված 2. </w:t>
      </w:r>
      <w:r>
        <w:rPr>
          <w:rFonts w:ascii="GHEA Grapalat" w:eastAsia="GHEA Grapalat" w:hAnsi="GHEA Grapalat" w:cs="GHEA Grapalat"/>
          <w:color w:val="000000"/>
        </w:rPr>
        <w:t>Օրենսգրքի 109-րդ հոդվածում լրացնել նոր 7-րդ մաս.</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«7. Վճարման կարգադրություն արձակելու դեպքում պարտապանը կրում է դիմողի կողմից վճարված պետական տուրքի հատուցման պարտականությունը:»:</w:t>
      </w:r>
    </w:p>
    <w:p w:rsidR="008401D9" w:rsidRDefault="008401D9">
      <w:pPr>
        <w:pBdr>
          <w:top w:val="nil"/>
          <w:left w:val="nil"/>
          <w:bottom w:val="nil"/>
          <w:right w:val="nil"/>
          <w:between w:val="nil"/>
        </w:pBdr>
        <w:spacing w:line="360" w:lineRule="auto"/>
        <w:ind w:firstLine="567"/>
        <w:jc w:val="both"/>
        <w:rPr>
          <w:rFonts w:ascii="GHEA Grapalat" w:eastAsia="GHEA Grapalat" w:hAnsi="GHEA Grapalat" w:cs="GHEA Grapalat"/>
          <w:color w:val="000000"/>
        </w:rPr>
      </w:pP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b/>
          <w:color w:val="000000"/>
        </w:rPr>
        <w:t xml:space="preserve">Հոդված 3. </w:t>
      </w:r>
      <w:r>
        <w:rPr>
          <w:rFonts w:ascii="GHEA Grapalat" w:eastAsia="GHEA Grapalat" w:hAnsi="GHEA Grapalat" w:cs="GHEA Grapalat"/>
          <w:color w:val="000000"/>
        </w:rPr>
        <w:t>Օրենսգրքի 301-րդ հոդվածում լրացնել նոր 2-րդ մաս.</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lastRenderedPageBreak/>
        <w:t>«2. Սույն հոդվածի 1-ին մասով նախատեսված դեպքերում գործն ընդհանուր հայցային վարույթի կարգով քննելու մասին որոշման մեջ դատարանը նշում է կատարում եզրափակիչ դատական ակտով լրացուցիչ պետական տուրք գանձելու հնարավորության վերաբերյալ:»:</w:t>
      </w:r>
    </w:p>
    <w:p w:rsidR="008401D9" w:rsidRDefault="008401D9">
      <w:pPr>
        <w:pBdr>
          <w:top w:val="nil"/>
          <w:left w:val="nil"/>
          <w:bottom w:val="nil"/>
          <w:right w:val="nil"/>
          <w:between w:val="nil"/>
        </w:pBdr>
        <w:spacing w:line="360" w:lineRule="auto"/>
        <w:ind w:firstLine="567"/>
        <w:jc w:val="both"/>
        <w:rPr>
          <w:rFonts w:ascii="GHEA Grapalat" w:eastAsia="GHEA Grapalat" w:hAnsi="GHEA Grapalat" w:cs="GHEA Grapalat"/>
          <w:color w:val="000000"/>
        </w:rPr>
      </w:pP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b/>
          <w:color w:val="000000"/>
        </w:rPr>
        <w:t xml:space="preserve">Հոդված 4. </w:t>
      </w:r>
      <w:r>
        <w:rPr>
          <w:rFonts w:ascii="GHEA Grapalat" w:eastAsia="GHEA Grapalat" w:hAnsi="GHEA Grapalat" w:cs="GHEA Grapalat"/>
          <w:color w:val="000000"/>
        </w:rPr>
        <w:t>Օրենսգրքի 309-րդ հոդվածի 2-րդ մասում «ապացույցները» բառից հետո լրացնել «, ինչպես նաև օրենքով սահմանված կարգով և չափով պետական տուրքը վճարած լինելը հավաստող փաստաթղթի բնօրինակը կամ համապատասխան գանձապետական հաշվին փոխանցումը հավաստող համապատասխան ծածկագիրը՝ տրամադրված վճարահաշվարկային կազմակերպության կողմից, կամ օրենքով նախատեսված դեպքերում` պետական տուրքի վճարման արտոնություն տրամադրելու վերաբերյալ միջնորդությունը» բառերը:</w:t>
      </w:r>
    </w:p>
    <w:p w:rsidR="008401D9" w:rsidRDefault="008401D9">
      <w:pPr>
        <w:pBdr>
          <w:top w:val="nil"/>
          <w:left w:val="nil"/>
          <w:bottom w:val="nil"/>
          <w:right w:val="nil"/>
          <w:between w:val="nil"/>
        </w:pBdr>
        <w:spacing w:line="360" w:lineRule="auto"/>
        <w:ind w:firstLine="567"/>
        <w:jc w:val="both"/>
        <w:rPr>
          <w:rFonts w:ascii="GHEA Grapalat" w:eastAsia="GHEA Grapalat" w:hAnsi="GHEA Grapalat" w:cs="GHEA Grapalat"/>
          <w:color w:val="000000"/>
        </w:rPr>
      </w:pP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b/>
          <w:color w:val="000000"/>
        </w:rPr>
        <w:t xml:space="preserve">Հոդված 5. </w:t>
      </w:r>
      <w:r>
        <w:rPr>
          <w:rFonts w:ascii="GHEA Grapalat" w:eastAsia="GHEA Grapalat" w:hAnsi="GHEA Grapalat" w:cs="GHEA Grapalat"/>
          <w:color w:val="000000"/>
        </w:rPr>
        <w:t>Օրենսգրքի 312-րդ հոդվածի 1-ին մասում լրացնել նոր 5-րդ կետ.</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 xml:space="preserve">«5) եզրահանգումներ </w:t>
      </w:r>
      <w:r w:rsidR="00E56368">
        <w:rPr>
          <w:rFonts w:ascii="GHEA Grapalat" w:eastAsia="GHEA Grapalat" w:hAnsi="GHEA Grapalat" w:cs="GHEA Grapalat"/>
          <w:color w:val="000000"/>
        </w:rPr>
        <w:t xml:space="preserve">պետական տուրքի վճարման կամ դիմողի կողմից վճարված պետական տուրքի հատուցման </w:t>
      </w:r>
      <w:r>
        <w:rPr>
          <w:rFonts w:ascii="GHEA Grapalat" w:eastAsia="GHEA Grapalat" w:hAnsi="GHEA Grapalat" w:cs="GHEA Grapalat"/>
          <w:color w:val="000000"/>
        </w:rPr>
        <w:t>վերաբերյալ:»:</w:t>
      </w:r>
    </w:p>
    <w:p w:rsidR="008401D9" w:rsidRDefault="008401D9">
      <w:pPr>
        <w:pBdr>
          <w:top w:val="nil"/>
          <w:left w:val="nil"/>
          <w:bottom w:val="nil"/>
          <w:right w:val="nil"/>
          <w:between w:val="nil"/>
        </w:pBdr>
        <w:spacing w:line="360" w:lineRule="auto"/>
        <w:ind w:firstLine="567"/>
        <w:jc w:val="both"/>
        <w:rPr>
          <w:rFonts w:ascii="GHEA Grapalat" w:eastAsia="GHEA Grapalat" w:hAnsi="GHEA Grapalat" w:cs="GHEA Grapalat"/>
          <w:color w:val="000000"/>
        </w:rPr>
      </w:pP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b/>
          <w:color w:val="000000"/>
        </w:rPr>
      </w:pPr>
      <w:r>
        <w:rPr>
          <w:rFonts w:ascii="GHEA Grapalat" w:eastAsia="GHEA Grapalat" w:hAnsi="GHEA Grapalat" w:cs="GHEA Grapalat"/>
          <w:b/>
          <w:color w:val="000000"/>
        </w:rPr>
        <w:t>Հոդված 6. Եզրափակիչ և անցումային դրույթներ</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1. Սույն օրենքն ուժի մեջ է մտնում դրա պաշտոնական հրապարակման օրվան հաջորդող տասներորդ օրը:</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2. Սույն օրենքը տարածվում է սույն օրենքն ուժի մեջ մտնելուց հետո ներկայացված հայցադիմումների (դիմումների) հիման վրա հարուցված գործերի նկատմամբ։</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 xml:space="preserve">3. Մինչև սույն օրենքն ուժի մեջ մտնելը ներկայացված հայցադիմումները պարզեցված վարույթի կարգով քննելու ընթացքում պարզեցված վարույթը </w:t>
      </w:r>
      <w:r>
        <w:rPr>
          <w:rFonts w:ascii="GHEA Grapalat" w:eastAsia="GHEA Grapalat" w:hAnsi="GHEA Grapalat" w:cs="GHEA Grapalat"/>
          <w:color w:val="000000"/>
        </w:rPr>
        <w:lastRenderedPageBreak/>
        <w:t>դադարեցնելու դեպքում կիրառվում են մինչև սույն օրենքի ուժի մեջ մտնելը գործող նորմերը։</w:t>
      </w:r>
      <w:r>
        <w:br w:type="page"/>
      </w:r>
    </w:p>
    <w:p w:rsidR="008401D9" w:rsidRDefault="007F72A2">
      <w:pPr>
        <w:pBdr>
          <w:top w:val="nil"/>
          <w:left w:val="nil"/>
          <w:bottom w:val="nil"/>
          <w:right w:val="nil"/>
          <w:between w:val="nil"/>
        </w:pBdr>
        <w:spacing w:line="360" w:lineRule="auto"/>
        <w:jc w:val="center"/>
        <w:rPr>
          <w:rFonts w:ascii="GHEA Grapalat" w:eastAsia="GHEA Grapalat" w:hAnsi="GHEA Grapalat" w:cs="GHEA Grapalat"/>
          <w:b/>
          <w:color w:val="000000"/>
        </w:rPr>
      </w:pPr>
      <w:r>
        <w:rPr>
          <w:rFonts w:ascii="GHEA Grapalat" w:eastAsia="GHEA Grapalat" w:hAnsi="GHEA Grapalat" w:cs="GHEA Grapalat"/>
          <w:b/>
          <w:color w:val="000000"/>
        </w:rPr>
        <w:lastRenderedPageBreak/>
        <w:t>ՀԱՅԱՍՏԱՆԻ ՀԱՆՐԱՊԵՏՈՒԹՅԱՆ</w:t>
      </w:r>
    </w:p>
    <w:p w:rsidR="008401D9" w:rsidRDefault="008401D9">
      <w:pPr>
        <w:pBdr>
          <w:top w:val="nil"/>
          <w:left w:val="nil"/>
          <w:bottom w:val="nil"/>
          <w:right w:val="nil"/>
          <w:between w:val="nil"/>
        </w:pBdr>
        <w:spacing w:line="360" w:lineRule="auto"/>
        <w:jc w:val="center"/>
        <w:rPr>
          <w:rFonts w:ascii="GHEA Grapalat" w:eastAsia="GHEA Grapalat" w:hAnsi="GHEA Grapalat" w:cs="GHEA Grapalat"/>
          <w:b/>
          <w:color w:val="000000"/>
        </w:rPr>
      </w:pPr>
    </w:p>
    <w:p w:rsidR="008401D9" w:rsidRDefault="007F72A2">
      <w:pPr>
        <w:pBdr>
          <w:top w:val="nil"/>
          <w:left w:val="nil"/>
          <w:bottom w:val="nil"/>
          <w:right w:val="nil"/>
          <w:between w:val="nil"/>
        </w:pBdr>
        <w:spacing w:line="360" w:lineRule="auto"/>
        <w:jc w:val="center"/>
        <w:rPr>
          <w:rFonts w:ascii="GHEA Grapalat" w:eastAsia="GHEA Grapalat" w:hAnsi="GHEA Grapalat" w:cs="GHEA Grapalat"/>
          <w:b/>
          <w:color w:val="000000"/>
        </w:rPr>
      </w:pPr>
      <w:r>
        <w:rPr>
          <w:rFonts w:ascii="GHEA Grapalat" w:eastAsia="GHEA Grapalat" w:hAnsi="GHEA Grapalat" w:cs="GHEA Grapalat"/>
          <w:b/>
          <w:color w:val="000000"/>
        </w:rPr>
        <w:t>ՕՐԵՆՔԸ</w:t>
      </w:r>
    </w:p>
    <w:p w:rsidR="008401D9" w:rsidRDefault="008401D9">
      <w:pPr>
        <w:pBdr>
          <w:top w:val="nil"/>
          <w:left w:val="nil"/>
          <w:bottom w:val="nil"/>
          <w:right w:val="nil"/>
          <w:between w:val="nil"/>
        </w:pBdr>
        <w:spacing w:line="360" w:lineRule="auto"/>
        <w:jc w:val="center"/>
        <w:rPr>
          <w:rFonts w:ascii="GHEA Grapalat" w:eastAsia="GHEA Grapalat" w:hAnsi="GHEA Grapalat" w:cs="GHEA Grapalat"/>
          <w:b/>
          <w:color w:val="000000"/>
        </w:rPr>
      </w:pPr>
    </w:p>
    <w:p w:rsidR="008401D9" w:rsidRDefault="007F72A2">
      <w:pPr>
        <w:pBdr>
          <w:top w:val="nil"/>
          <w:left w:val="nil"/>
          <w:bottom w:val="nil"/>
          <w:right w:val="nil"/>
          <w:between w:val="nil"/>
        </w:pBdr>
        <w:spacing w:line="360" w:lineRule="auto"/>
        <w:ind w:firstLine="567"/>
        <w:jc w:val="center"/>
        <w:rPr>
          <w:rFonts w:ascii="GHEA Grapalat" w:eastAsia="GHEA Grapalat" w:hAnsi="GHEA Grapalat" w:cs="GHEA Grapalat"/>
          <w:b/>
          <w:color w:val="000000"/>
        </w:rPr>
      </w:pPr>
      <w:r>
        <w:rPr>
          <w:rFonts w:ascii="GHEA Grapalat" w:eastAsia="GHEA Grapalat" w:hAnsi="GHEA Grapalat" w:cs="GHEA Grapalat"/>
          <w:b/>
          <w:color w:val="000000"/>
        </w:rPr>
        <w:t xml:space="preserve">ՀԱՅԱՍՏԱՆԻ ՀԱՆՐԱՊԵՏՈՒԹՅԱՆ ՎԱՐՉԱԿԱՆ ԴԱՏԱՎԱՐՈՒԹՅԱՆ ՕՐԵՆՍԳՐՔՈՒՄ </w:t>
      </w:r>
      <w:r w:rsidR="0065557F">
        <w:rPr>
          <w:rFonts w:ascii="GHEA Grapalat" w:eastAsia="GHEA Grapalat" w:hAnsi="GHEA Grapalat" w:cs="GHEA Grapalat"/>
          <w:b/>
          <w:color w:val="000000"/>
        </w:rPr>
        <w:t>ՓՈՓՈԽՈՒԹՅՈՒՆ</w:t>
      </w:r>
      <w:r>
        <w:rPr>
          <w:rFonts w:ascii="GHEA Grapalat" w:eastAsia="GHEA Grapalat" w:hAnsi="GHEA Grapalat" w:cs="GHEA Grapalat"/>
          <w:b/>
          <w:color w:val="000000"/>
        </w:rPr>
        <w:t>ՆԵՐ ԵՎ ԼՐԱՑՈՒՄՆԵՐ ԿԱՏԱՐԵԼՈՒ ՄԱՍԻՆ</w:t>
      </w:r>
    </w:p>
    <w:p w:rsidR="008401D9" w:rsidRDefault="008401D9">
      <w:pPr>
        <w:pBdr>
          <w:top w:val="nil"/>
          <w:left w:val="nil"/>
          <w:bottom w:val="nil"/>
          <w:right w:val="nil"/>
          <w:between w:val="nil"/>
        </w:pBdr>
        <w:spacing w:line="360" w:lineRule="auto"/>
        <w:ind w:firstLine="567"/>
        <w:jc w:val="center"/>
        <w:rPr>
          <w:rFonts w:ascii="Calibri" w:eastAsia="Calibri" w:hAnsi="Calibri" w:cs="Calibri"/>
          <w:color w:val="000000"/>
          <w:sz w:val="22"/>
          <w:szCs w:val="22"/>
        </w:rPr>
      </w:pP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b/>
          <w:color w:val="000000"/>
        </w:rPr>
        <w:t xml:space="preserve">Հոդված 1. </w:t>
      </w:r>
      <w:r>
        <w:rPr>
          <w:rFonts w:ascii="GHEA Grapalat" w:eastAsia="GHEA Grapalat" w:hAnsi="GHEA Grapalat" w:cs="GHEA Grapalat"/>
          <w:color w:val="000000"/>
        </w:rPr>
        <w:t>2013 թվականի դեկտեմբերի 5-ի ՀՕ-139-Ն Հայաստանի Հանրապետության վարչական դատավարության օրենսգրքի (այսուհետ՝ Օրենսգիրք) 194-րդ հոդվածի 2-րդ մասում «պատճենները» բառից հետո լրացնել «, ինչպես նաև օրենքով սահմանված կարգով և չափով պետական տուրքի վճարումը հավաստող փաստաթղթի բնօրինակը կամ համապատասխան գանձապետական հաշվին պետական տուրքի փոխանցումը հավաստող համապատասխան ծածկագիրը` տրամադրված վճարահաշվարկային կազմակերպության կողմից, իսկ եթե օրենքը նախատեսում է պետական տուրքի մասնակի վճարման կամ վճարումը հետաձգելու կամ տարաժամկետելու հնարավորություն, ապա` այդ մասին համապատասխան միջնորդությունը» բառերը:</w:t>
      </w:r>
    </w:p>
    <w:p w:rsidR="008401D9" w:rsidRDefault="008401D9">
      <w:pPr>
        <w:pBdr>
          <w:top w:val="nil"/>
          <w:left w:val="nil"/>
          <w:bottom w:val="nil"/>
          <w:right w:val="nil"/>
          <w:between w:val="nil"/>
        </w:pBdr>
        <w:spacing w:line="360" w:lineRule="auto"/>
        <w:ind w:firstLine="567"/>
        <w:jc w:val="both"/>
        <w:rPr>
          <w:rFonts w:ascii="GHEA Grapalat" w:eastAsia="GHEA Grapalat" w:hAnsi="GHEA Grapalat" w:cs="GHEA Grapalat"/>
          <w:color w:val="000000"/>
        </w:rPr>
      </w:pP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b/>
          <w:color w:val="000000"/>
        </w:rPr>
        <w:t xml:space="preserve">Հոդված 2. </w:t>
      </w:r>
      <w:r>
        <w:rPr>
          <w:rFonts w:ascii="GHEA Grapalat" w:eastAsia="GHEA Grapalat" w:hAnsi="GHEA Grapalat" w:cs="GHEA Grapalat"/>
          <w:color w:val="000000"/>
        </w:rPr>
        <w:t>Օրենսգրքի 215-րդ հոդվածում՝</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 xml:space="preserve">1) 2-րդ մասում «փաստաթղթերը» բառից հետո լրացնել «, ինչպես նաև օրենքով սահմանված կարգով և չափով պետական տուրքի վճարումը հավաստող փաստաթղթի բնօրինակը կամ համապատասխան գանձապետական հաշվին պետական տուրքի փոխանցումը հավաստող համապատասխան ծածկագիրը` տրամադրված վճարահաշվարկային կազմակերպության կողմից, իսկ եթե օրենքը նախատեսում է պետական տուրքի մասնակի վճարման կամ վճարումը հետաձգելու </w:t>
      </w:r>
      <w:r>
        <w:rPr>
          <w:rFonts w:ascii="GHEA Grapalat" w:eastAsia="GHEA Grapalat" w:hAnsi="GHEA Grapalat" w:cs="GHEA Grapalat"/>
          <w:color w:val="000000"/>
        </w:rPr>
        <w:lastRenderedPageBreak/>
        <w:t>կամ տարաժամկետելու հնարավորություն, ապա` այդ մասին համապատասխան միջնորդությունը» բառերը.</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2) լրացնել նոր 3.1-ին մաս.</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«3.1. Սույն հոդվածի 3-րդ մասով նախատեսված հայցադիմումին կցվում է օրենքով սահմանված կարգով և չափով պետական տուրքի վճարումը հավաստող փաստաթղթի բնօրինակը կամ համապատասխան գանձապետական հաշվին պետական տուրքի փոխանցումը հավաստող համապատասխան ծածկագիրը` տրամադրված վճարահաշվարկային կազմակերպության կողմից, իսկ եթե օրենքը նախատեսում է պետական տուրքի մասնակի վճարման կամ վճարումը հետաձգելու կամ տարաժամկետելու հնարավորություն, ապա` այդ մասին համապատասխան միջնորդությունը:».</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3) 4-րդ մասում «3-րդ մասով» բառերը փոխարինել «3-րդ և 3.1-ին մասերով» բառերը:</w:t>
      </w:r>
    </w:p>
    <w:p w:rsidR="008401D9" w:rsidRDefault="008401D9">
      <w:pPr>
        <w:pBdr>
          <w:top w:val="nil"/>
          <w:left w:val="nil"/>
          <w:bottom w:val="nil"/>
          <w:right w:val="nil"/>
          <w:between w:val="nil"/>
        </w:pBdr>
        <w:spacing w:line="360" w:lineRule="auto"/>
        <w:ind w:firstLine="567"/>
        <w:jc w:val="both"/>
        <w:rPr>
          <w:rFonts w:ascii="GHEA Grapalat" w:eastAsia="GHEA Grapalat" w:hAnsi="GHEA Grapalat" w:cs="GHEA Grapalat"/>
          <w:color w:val="000000"/>
        </w:rPr>
      </w:pP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b/>
          <w:color w:val="000000"/>
        </w:rPr>
        <w:t xml:space="preserve">Հոդված 3. </w:t>
      </w:r>
      <w:r>
        <w:rPr>
          <w:rFonts w:ascii="GHEA Grapalat" w:eastAsia="GHEA Grapalat" w:hAnsi="GHEA Grapalat" w:cs="GHEA Grapalat"/>
          <w:color w:val="000000"/>
        </w:rPr>
        <w:t>Օրենսգրքի 219-րդ հոդվածում լրացնել նոր 1.1-ին մաս.</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«1.1. Սույն հոդվածի 1-ին մասով նախատեսված հայցադիմումին կցվում է օրենքով սահմանված կարգով և չափով պետական տուրքի վճարումը հավաստող փաստաթղթի բնօրինակը կամ համապատասխան գանձապետական հաշվին պետական տուրքի փոխանցումը հավաստող համապատասխան ծածկագիրը` տրամադրված վճարահաշվարկային կազմակերպության կողմից, իսկ եթե օրենքը նախատեսում է պետական տուրքի մասնակի վճարման կամ վճարումը հետաձգելու կամ տարաժամկետելու հնարավորություն, ապա` այդ մասին համապատասխան միջնորդությունը:»:</w:t>
      </w:r>
    </w:p>
    <w:p w:rsidR="008401D9" w:rsidRDefault="008401D9">
      <w:pPr>
        <w:pBdr>
          <w:top w:val="nil"/>
          <w:left w:val="nil"/>
          <w:bottom w:val="nil"/>
          <w:right w:val="nil"/>
          <w:between w:val="nil"/>
        </w:pBdr>
        <w:spacing w:line="360" w:lineRule="auto"/>
        <w:ind w:firstLine="567"/>
        <w:jc w:val="both"/>
        <w:rPr>
          <w:rFonts w:ascii="GHEA Grapalat" w:eastAsia="GHEA Grapalat" w:hAnsi="GHEA Grapalat" w:cs="GHEA Grapalat"/>
          <w:color w:val="000000"/>
        </w:rPr>
      </w:pP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b/>
          <w:color w:val="000000"/>
        </w:rPr>
        <w:t xml:space="preserve">Հոդված 4. </w:t>
      </w:r>
      <w:r>
        <w:rPr>
          <w:rFonts w:ascii="GHEA Grapalat" w:eastAsia="GHEA Grapalat" w:hAnsi="GHEA Grapalat" w:cs="GHEA Grapalat"/>
          <w:color w:val="000000"/>
        </w:rPr>
        <w:t>Օրենսգրքում լրացնել նոր 220.1-ին հոդված.</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lastRenderedPageBreak/>
        <w:t>«</w:t>
      </w:r>
      <w:r>
        <w:rPr>
          <w:rFonts w:ascii="GHEA Grapalat" w:eastAsia="GHEA Grapalat" w:hAnsi="GHEA Grapalat" w:cs="GHEA Grapalat"/>
          <w:b/>
          <w:color w:val="000000"/>
        </w:rPr>
        <w:t>Հոդված 220.1.</w:t>
      </w:r>
      <w:r>
        <w:rPr>
          <w:rFonts w:ascii="GHEA Grapalat" w:eastAsia="GHEA Grapalat" w:hAnsi="GHEA Grapalat" w:cs="GHEA Grapalat"/>
          <w:color w:val="000000"/>
        </w:rPr>
        <w:t xml:space="preserve"> </w:t>
      </w:r>
      <w:r>
        <w:rPr>
          <w:rFonts w:ascii="GHEA Grapalat" w:eastAsia="GHEA Grapalat" w:hAnsi="GHEA Grapalat" w:cs="GHEA Grapalat"/>
          <w:b/>
          <w:color w:val="000000"/>
        </w:rPr>
        <w:t>Նոտարի գործողությունների իրավաչափության վերաբերյալ հայցադիմումին ներկայացվող պահանջները</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1. Սույն օրենսգրքի 220-րդ հոդվածով նախատեսված գործերով ներկայացված հայցադիմումներին կցվում է օրենքով սահմանված կարգով և չափով պետական տուրքի վճարումը հավաստող փաստաթղթի բնօրինակը կամ համապատասխան գանձապետական հաշվին պետական տուրքի փոխանցումը հավաստող համապատասխան ծածկագիրը` տրամադրված վճարահաշվարկային կազմակերպության կողմից, իսկ եթե օրենքը նախատեսում է պետական տուրքի մասնակի վճարման կամ վճարումը հետաձգելու կամ տարաժամկետելու հնարավորություն, ապա` այդ մասին համապատասխան միջնորդությունը:»:</w:t>
      </w:r>
    </w:p>
    <w:p w:rsidR="008401D9" w:rsidRDefault="008401D9">
      <w:pPr>
        <w:pBdr>
          <w:top w:val="nil"/>
          <w:left w:val="nil"/>
          <w:bottom w:val="nil"/>
          <w:right w:val="nil"/>
          <w:between w:val="nil"/>
        </w:pBdr>
        <w:spacing w:line="360" w:lineRule="auto"/>
        <w:ind w:firstLine="567"/>
        <w:jc w:val="both"/>
        <w:rPr>
          <w:rFonts w:ascii="GHEA Grapalat" w:eastAsia="GHEA Grapalat" w:hAnsi="GHEA Grapalat" w:cs="GHEA Grapalat"/>
          <w:color w:val="000000"/>
        </w:rPr>
      </w:pP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b/>
          <w:color w:val="000000"/>
        </w:rPr>
        <w:t xml:space="preserve">Հոդված 5. </w:t>
      </w:r>
      <w:r>
        <w:rPr>
          <w:rFonts w:ascii="GHEA Grapalat" w:eastAsia="GHEA Grapalat" w:hAnsi="GHEA Grapalat" w:cs="GHEA Grapalat"/>
          <w:color w:val="000000"/>
        </w:rPr>
        <w:t>Օրենսգրքի 222.5-րդ հոդվածի 2-րդ մասում՝</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1) «ինչպես նաև» բառերը հանել.</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2) «փաստերը» բառից հետո լրացնել «, ինչպես նաև օրենքով սահմանված կարգով և չափով պետական տուրքի վճարումը հավաստող փաստաթղթի բնօրինակը կամ համապատասխան գանձապետական հաշվին պետական տուրքի փոխանցումը հավաստող համապատասխան ծածկագիրը` տրամադրված վճարահաշվարկային կազմակերպության կողմից, իսկ եթե օրենքը նախատեսում է պետական տուրքի մասնակի վճարման կամ վճարումը հետաձգելու կամ տարաժամկետելու հնարավորություն, ապա` այդ մասին համապատասխան միջնորդությունը» բառերը:</w:t>
      </w:r>
    </w:p>
    <w:p w:rsidR="008401D9" w:rsidRDefault="008401D9">
      <w:pPr>
        <w:pBdr>
          <w:top w:val="nil"/>
          <w:left w:val="nil"/>
          <w:bottom w:val="nil"/>
          <w:right w:val="nil"/>
          <w:between w:val="nil"/>
        </w:pBdr>
        <w:spacing w:line="360" w:lineRule="auto"/>
        <w:ind w:firstLine="567"/>
        <w:jc w:val="both"/>
        <w:rPr>
          <w:rFonts w:ascii="GHEA Grapalat" w:eastAsia="GHEA Grapalat" w:hAnsi="GHEA Grapalat" w:cs="GHEA Grapalat"/>
          <w:color w:val="000000"/>
        </w:rPr>
      </w:pP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b/>
          <w:color w:val="000000"/>
        </w:rPr>
      </w:pPr>
      <w:r>
        <w:rPr>
          <w:rFonts w:ascii="GHEA Grapalat" w:eastAsia="GHEA Grapalat" w:hAnsi="GHEA Grapalat" w:cs="GHEA Grapalat"/>
          <w:b/>
          <w:color w:val="000000"/>
        </w:rPr>
        <w:t>Հոդված 6. Եզրափակիչ և անցումային դրույթներ</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1. Սույն օրենքն ուժի մեջ է մտնում դրա պաշտոնական հրապարակման օրվան հաջորդող տասներորդ օրը:</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lastRenderedPageBreak/>
        <w:t>2. Սույն օրենքը տարածվում է սույն օրենքն ուժի մեջ մտնելուց հետո ներկայացված հայցադիմումների (դիմումների) նկատմամբ:</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3. Մինչև սույն օրենքն ուժի մեջ մտնելը դատարան ներկայացված հայցադիմումները (դիմումները) վերադարձնելուց հետո դրանք սույն օրենքի ուժի մեջ մտնելուց հետո կրկին ներկայացնելու դեպքում դրանց նկատմամբ կիրառվում են մինչև սույն օրենքի ուժի մեջ մտնելը գործող նորմերը։</w:t>
      </w:r>
    </w:p>
    <w:p w:rsidR="008401D9" w:rsidRDefault="007F72A2">
      <w:pPr>
        <w:pBdr>
          <w:top w:val="nil"/>
          <w:left w:val="nil"/>
          <w:bottom w:val="nil"/>
          <w:right w:val="nil"/>
          <w:between w:val="nil"/>
        </w:pBdr>
        <w:spacing w:line="360" w:lineRule="auto"/>
        <w:ind w:firstLine="567"/>
        <w:jc w:val="center"/>
        <w:rPr>
          <w:rFonts w:ascii="GHEA Grapalat" w:eastAsia="GHEA Grapalat" w:hAnsi="GHEA Grapalat" w:cs="GHEA Grapalat"/>
          <w:b/>
          <w:color w:val="000000"/>
        </w:rPr>
      </w:pPr>
      <w:r>
        <w:br w:type="page"/>
      </w:r>
      <w:r>
        <w:rPr>
          <w:rFonts w:ascii="GHEA Grapalat" w:eastAsia="GHEA Grapalat" w:hAnsi="GHEA Grapalat" w:cs="GHEA Grapalat"/>
          <w:b/>
          <w:color w:val="000000"/>
        </w:rPr>
        <w:lastRenderedPageBreak/>
        <w:t>ՀԻՄՆԱՎՈՐՈՒՄ</w:t>
      </w:r>
    </w:p>
    <w:p w:rsidR="008401D9" w:rsidRDefault="00451EEF">
      <w:pPr>
        <w:pBdr>
          <w:top w:val="nil"/>
          <w:left w:val="nil"/>
          <w:bottom w:val="nil"/>
          <w:right w:val="nil"/>
          <w:between w:val="nil"/>
        </w:pBdr>
        <w:spacing w:line="360" w:lineRule="auto"/>
        <w:ind w:firstLine="567"/>
        <w:jc w:val="center"/>
        <w:rPr>
          <w:rFonts w:ascii="GHEA Grapalat" w:eastAsia="GHEA Grapalat" w:hAnsi="GHEA Grapalat" w:cs="GHEA Grapalat"/>
          <w:b/>
          <w:color w:val="000000"/>
        </w:rPr>
      </w:pPr>
      <w:r>
        <w:rPr>
          <w:rFonts w:ascii="GHEA Grapalat" w:eastAsia="GHEA Grapalat" w:hAnsi="GHEA Grapalat" w:cs="GHEA Grapalat"/>
          <w:b/>
          <w:color w:val="000000"/>
        </w:rPr>
        <w:t>«</w:t>
      </w:r>
      <w:r w:rsidR="007F72A2">
        <w:rPr>
          <w:rFonts w:ascii="GHEA Grapalat" w:eastAsia="GHEA Grapalat" w:hAnsi="GHEA Grapalat" w:cs="GHEA Grapalat"/>
          <w:b/>
          <w:color w:val="000000"/>
        </w:rPr>
        <w:t>«ՊԵՏԱԿԱՆ ՏՈՒՐՔԻ ՄԱՍԻՆ» ՀԱՅԱՍՏԱՆԻ ՀԱՆՐԱՊԵՏՈՒԹՅԱՆ ՕՐԵՆՔՈՒՄ</w:t>
      </w:r>
      <w:r w:rsidR="000850CA">
        <w:rPr>
          <w:rFonts w:ascii="GHEA Grapalat" w:eastAsia="GHEA Grapalat" w:hAnsi="GHEA Grapalat" w:cs="GHEA Grapalat"/>
          <w:b/>
          <w:color w:val="000000"/>
        </w:rPr>
        <w:t xml:space="preserve"> </w:t>
      </w:r>
      <w:r w:rsidR="007F72A2">
        <w:rPr>
          <w:rFonts w:ascii="GHEA Grapalat" w:eastAsia="GHEA Grapalat" w:hAnsi="GHEA Grapalat" w:cs="GHEA Grapalat"/>
          <w:b/>
          <w:color w:val="000000"/>
        </w:rPr>
        <w:t>ՓՈՓՈԽՈՒԹՅՈՒՆՆԵՐ ԵՎ ԼՐԱՑՈՒՄՆԵՐ ԿԱՏԱՐԵԼՈՒ ՄԱՍԻՆ</w:t>
      </w:r>
      <w:r>
        <w:rPr>
          <w:rFonts w:ascii="GHEA Grapalat" w:eastAsia="GHEA Grapalat" w:hAnsi="GHEA Grapalat" w:cs="GHEA Grapalat"/>
          <w:b/>
          <w:color w:val="000000"/>
        </w:rPr>
        <w:t>», «ՀԱՅԱՍՏԱՆԻ ՀԱՆՐԱՊԵՏՈՒԹՅԱՆ ՔԱՂԱՔԱՑԻԱԿԱՆ ԴԱՏԱՎԱՐՈՒԹՅԱՆ ՕՐԵՆՍԳՐՔՈՒՄ ՓՈՓՈԽՈՒԹՅՈՒՆ ԵՎ ԼՐԱՑՈՒՄՆԵՐ ԿԱՏԱՐԵԼՈՒ ՄԱՍԻՆ» ԵՎ «ՀԱՅԱՍՏԱՆԻ ՀԱՆՐԱՊԵՏՈՒԹՅԱՆ ՎԱՐՉԱԿԱՆ ԴԱՏԱՎԱՐՈՒԹՅԱՆ ՕՐԵՆՍԳՐՔՈՒՄ ՓՈՓՈԽՈՒԹՅՈՒՆՆԵՐ ԵՎ ԼՐԱՑՈՒՄՆԵՐ ԿԱՏԱՐԵԼՈՒ ՄԱՍԻՆ»</w:t>
      </w:r>
      <w:r w:rsidR="007F72A2">
        <w:rPr>
          <w:rFonts w:ascii="GHEA Grapalat" w:eastAsia="GHEA Grapalat" w:hAnsi="GHEA Grapalat" w:cs="GHEA Grapalat"/>
          <w:b/>
          <w:color w:val="000000"/>
        </w:rPr>
        <w:t xml:space="preserve"> ՕՐԵՆՔ</w:t>
      </w:r>
      <w:r>
        <w:rPr>
          <w:rFonts w:ascii="GHEA Grapalat" w:eastAsia="GHEA Grapalat" w:hAnsi="GHEA Grapalat" w:cs="GHEA Grapalat"/>
          <w:b/>
          <w:color w:val="000000"/>
        </w:rPr>
        <w:t>ՆԵՐ</w:t>
      </w:r>
      <w:r w:rsidR="007F72A2">
        <w:rPr>
          <w:rFonts w:ascii="GHEA Grapalat" w:eastAsia="GHEA Grapalat" w:hAnsi="GHEA Grapalat" w:cs="GHEA Grapalat"/>
          <w:b/>
          <w:color w:val="000000"/>
        </w:rPr>
        <w:t>Ի</w:t>
      </w:r>
      <w:r>
        <w:rPr>
          <w:rFonts w:ascii="GHEA Grapalat" w:eastAsia="GHEA Grapalat" w:hAnsi="GHEA Grapalat" w:cs="GHEA Grapalat"/>
          <w:b/>
          <w:color w:val="000000"/>
        </w:rPr>
        <w:t xml:space="preserve"> ՆԱԽԱԳԾԵՐԻ</w:t>
      </w:r>
      <w:r w:rsidR="007F72A2">
        <w:rPr>
          <w:rFonts w:ascii="GHEA Grapalat" w:eastAsia="GHEA Grapalat" w:hAnsi="GHEA Grapalat" w:cs="GHEA Grapalat"/>
          <w:b/>
          <w:color w:val="000000"/>
        </w:rPr>
        <w:t xml:space="preserve"> ԸՆԴՈՒՆՄԱՆ</w:t>
      </w:r>
      <w:r>
        <w:rPr>
          <w:rFonts w:ascii="GHEA Grapalat" w:eastAsia="GHEA Grapalat" w:hAnsi="GHEA Grapalat" w:cs="GHEA Grapalat"/>
          <w:b/>
          <w:color w:val="000000"/>
        </w:rPr>
        <w:t xml:space="preserve"> ՄԱՍԻՆ</w:t>
      </w:r>
    </w:p>
    <w:p w:rsidR="008401D9" w:rsidRDefault="008401D9">
      <w:pPr>
        <w:pBdr>
          <w:top w:val="nil"/>
          <w:left w:val="nil"/>
          <w:bottom w:val="nil"/>
          <w:right w:val="nil"/>
          <w:between w:val="nil"/>
        </w:pBdr>
        <w:spacing w:line="360" w:lineRule="auto"/>
        <w:ind w:left="927"/>
        <w:jc w:val="center"/>
        <w:rPr>
          <w:rFonts w:ascii="GHEA Grapalat" w:eastAsia="GHEA Grapalat" w:hAnsi="GHEA Grapalat" w:cs="GHEA Grapalat"/>
          <w:b/>
          <w:color w:val="000000"/>
        </w:rPr>
      </w:pP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b/>
          <w:color w:val="000000"/>
        </w:rPr>
      </w:pPr>
      <w:r>
        <w:rPr>
          <w:rFonts w:ascii="GHEA Grapalat" w:eastAsia="GHEA Grapalat" w:hAnsi="GHEA Grapalat" w:cs="GHEA Grapalat"/>
          <w:b/>
          <w:color w:val="000000"/>
        </w:rPr>
        <w:t>1. Ընթացիկ իրավիճակը և իրավական ակտի  ընդունման անհրաժեշտությունը.</w:t>
      </w:r>
    </w:p>
    <w:p w:rsidR="008401D9" w:rsidRDefault="008401D9">
      <w:pPr>
        <w:pBdr>
          <w:top w:val="nil"/>
          <w:left w:val="nil"/>
          <w:bottom w:val="nil"/>
          <w:right w:val="nil"/>
          <w:between w:val="nil"/>
        </w:pBdr>
        <w:spacing w:line="360" w:lineRule="auto"/>
        <w:ind w:firstLine="567"/>
        <w:jc w:val="both"/>
        <w:rPr>
          <w:rFonts w:ascii="GHEA Grapalat" w:eastAsia="GHEA Grapalat" w:hAnsi="GHEA Grapalat" w:cs="GHEA Grapalat"/>
          <w:color w:val="000000"/>
          <w:u w:val="single"/>
        </w:rPr>
      </w:pP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u w:val="single"/>
        </w:rPr>
      </w:pPr>
      <w:r>
        <w:rPr>
          <w:rFonts w:ascii="GHEA Grapalat" w:eastAsia="GHEA Grapalat" w:hAnsi="GHEA Grapalat" w:cs="GHEA Grapalat"/>
          <w:color w:val="000000"/>
          <w:u w:val="single"/>
        </w:rPr>
        <w:t xml:space="preserve">1.1. Տուրքի դրույքաչափերը </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 xml:space="preserve">«Պետական տուրքի մասին» ՀՀ օրենքի (այսուհետ` Օրենք) ուսումնասիրությունը ցույց է տալիս, որ դատարան տրվող հայցադիմումների, դիմումների, դատարանի դատական ակտերի դեմ վերաքննիչ և վճռաբեկ բողոքների համար (այսուհետ` Տուրք) համար պետական տուրքի դրույքաչափերը, չհաշված հետագայում համալրված Տուրքի տեսակները, փոփոխության չեն ենթարկվել «Պետական տուրքի մասին» ՀՀ օրենքում փոփոխություններ և լրացումներ կատարելու մասին» 1999 թվականի հոկտեմբերի 12-ի ՀՕ-4 օրենքի ընդունումից ի վեր: Արդյունքում Օրենքի գործող դրույքաչափերը չեն արտացոլում  երկրի սոցիալ-տնտեսական հարաբերությունների առկա իրավիճակը: Այսպես, քննարկվող ժամանակահատվածում Հայաստանում էական փոփոխության են ենթարկվել որոշ սոցիալ-տնտեսական ցուցանիշներ, որոնք կարող են դրվել Տուրքի նախատեսվող դրույքաչափերի հաշվարկի հիմքում։ Մասնավորապես, </w:t>
      </w:r>
    </w:p>
    <w:p w:rsidR="008401D9" w:rsidRDefault="007F72A2">
      <w:pPr>
        <w:numPr>
          <w:ilvl w:val="0"/>
          <w:numId w:val="2"/>
        </w:numPr>
        <w:pBdr>
          <w:top w:val="nil"/>
          <w:left w:val="nil"/>
          <w:bottom w:val="nil"/>
          <w:right w:val="nil"/>
          <w:between w:val="nil"/>
        </w:pBdr>
        <w:spacing w:line="360" w:lineRule="auto"/>
        <w:jc w:val="both"/>
        <w:rPr>
          <w:rFonts w:ascii="GHEA Grapalat" w:eastAsia="GHEA Grapalat" w:hAnsi="GHEA Grapalat" w:cs="GHEA Grapalat"/>
          <w:color w:val="000000"/>
        </w:rPr>
      </w:pPr>
      <w:r>
        <w:rPr>
          <w:rFonts w:ascii="GHEA Grapalat" w:eastAsia="GHEA Grapalat" w:hAnsi="GHEA Grapalat" w:cs="GHEA Grapalat"/>
          <w:color w:val="000000"/>
        </w:rPr>
        <w:lastRenderedPageBreak/>
        <w:t>Համաշխարհային բանկի տվյալներով, մեկ շնչին ընկնող համախառն ներքին արդյունքը` ազգային արժույթով արտահայտված (այսուհետ` ՀՆԱ) 2000թ.-ին կազմել է 575,929.413 դրամ, իսկ 2019թ.-ին` 1,942,464.217 դրամ</w:t>
      </w:r>
      <w:r>
        <w:rPr>
          <w:rFonts w:ascii="GHEA Grapalat" w:eastAsia="GHEA Grapalat" w:hAnsi="GHEA Grapalat" w:cs="GHEA Grapalat"/>
          <w:color w:val="000000"/>
          <w:vertAlign w:val="superscript"/>
        </w:rPr>
        <w:footnoteReference w:id="1"/>
      </w:r>
      <w:r>
        <w:rPr>
          <w:rFonts w:ascii="GHEA Grapalat" w:eastAsia="GHEA Grapalat" w:hAnsi="GHEA Grapalat" w:cs="GHEA Grapalat"/>
          <w:color w:val="000000"/>
        </w:rPr>
        <w:t xml:space="preserve">, </w:t>
      </w:r>
      <w:r>
        <w:rPr>
          <w:rFonts w:ascii="GHEA Grapalat" w:eastAsia="GHEA Grapalat" w:hAnsi="GHEA Grapalat" w:cs="GHEA Grapalat"/>
          <w:b/>
          <w:color w:val="000000"/>
        </w:rPr>
        <w:t>աճելով 3.37 անգամ,</w:t>
      </w:r>
      <w:r>
        <w:rPr>
          <w:rFonts w:ascii="GHEA Grapalat" w:eastAsia="GHEA Grapalat" w:hAnsi="GHEA Grapalat" w:cs="GHEA Grapalat"/>
          <w:color w:val="000000"/>
        </w:rPr>
        <w:t xml:space="preserve"> </w:t>
      </w:r>
    </w:p>
    <w:p w:rsidR="008401D9" w:rsidRDefault="007F72A2">
      <w:pPr>
        <w:numPr>
          <w:ilvl w:val="0"/>
          <w:numId w:val="2"/>
        </w:numPr>
        <w:pBdr>
          <w:top w:val="nil"/>
          <w:left w:val="nil"/>
          <w:bottom w:val="nil"/>
          <w:right w:val="nil"/>
          <w:between w:val="nil"/>
        </w:pBdr>
        <w:spacing w:line="360" w:lineRule="auto"/>
        <w:jc w:val="both"/>
        <w:rPr>
          <w:rFonts w:ascii="Calibri" w:eastAsia="Calibri" w:hAnsi="Calibri" w:cs="Calibri"/>
          <w:b/>
          <w:color w:val="000000"/>
        </w:rPr>
      </w:pPr>
      <w:r>
        <w:rPr>
          <w:rFonts w:ascii="GHEA Grapalat" w:eastAsia="GHEA Grapalat" w:hAnsi="GHEA Grapalat" w:cs="GHEA Grapalat"/>
          <w:color w:val="000000"/>
        </w:rPr>
        <w:t>միջին ամսական աշխատավարձը</w:t>
      </w:r>
      <w:r>
        <w:rPr>
          <w:rFonts w:ascii="GHEA Grapalat" w:eastAsia="GHEA Grapalat" w:hAnsi="GHEA Grapalat" w:cs="GHEA Grapalat"/>
          <w:color w:val="000000"/>
          <w:vertAlign w:val="superscript"/>
        </w:rPr>
        <w:footnoteReference w:id="2"/>
      </w:r>
      <w:r>
        <w:rPr>
          <w:rFonts w:ascii="GHEA Grapalat" w:eastAsia="GHEA Grapalat" w:hAnsi="GHEA Grapalat" w:cs="GHEA Grapalat"/>
          <w:color w:val="000000"/>
        </w:rPr>
        <w:t xml:space="preserve"> 2000թ.-ի հունվար-նոյեմբեր ամիսների կտրվածքով կազմել է 22,706 դրամ</w:t>
      </w:r>
      <w:r>
        <w:rPr>
          <w:rFonts w:ascii="GHEA Grapalat" w:eastAsia="GHEA Grapalat" w:hAnsi="GHEA Grapalat" w:cs="GHEA Grapalat"/>
          <w:color w:val="000000"/>
          <w:vertAlign w:val="superscript"/>
        </w:rPr>
        <w:footnoteReference w:id="3"/>
      </w:r>
      <w:r>
        <w:rPr>
          <w:rFonts w:ascii="GHEA Grapalat" w:eastAsia="GHEA Grapalat" w:hAnsi="GHEA Grapalat" w:cs="GHEA Grapalat"/>
          <w:color w:val="000000"/>
        </w:rPr>
        <w:t>, իսկ 2019թ.-ին` 182,673 դրամ</w:t>
      </w:r>
      <w:r>
        <w:rPr>
          <w:rFonts w:ascii="GHEA Grapalat" w:eastAsia="GHEA Grapalat" w:hAnsi="GHEA Grapalat" w:cs="GHEA Grapalat"/>
          <w:color w:val="000000"/>
          <w:vertAlign w:val="superscript"/>
        </w:rPr>
        <w:footnoteReference w:id="4"/>
      </w:r>
      <w:r>
        <w:rPr>
          <w:rFonts w:ascii="GHEA Grapalat" w:eastAsia="GHEA Grapalat" w:hAnsi="GHEA Grapalat" w:cs="GHEA Grapalat"/>
          <w:color w:val="000000"/>
        </w:rPr>
        <w:t xml:space="preserve">, </w:t>
      </w:r>
      <w:r>
        <w:rPr>
          <w:rFonts w:ascii="GHEA Grapalat" w:eastAsia="GHEA Grapalat" w:hAnsi="GHEA Grapalat" w:cs="GHEA Grapalat"/>
          <w:b/>
          <w:color w:val="000000"/>
        </w:rPr>
        <w:t xml:space="preserve">աճելով 8.04 անգամ, </w:t>
      </w:r>
    </w:p>
    <w:p w:rsidR="008401D9" w:rsidRDefault="007F72A2">
      <w:pPr>
        <w:numPr>
          <w:ilvl w:val="0"/>
          <w:numId w:val="2"/>
        </w:numPr>
        <w:pBdr>
          <w:top w:val="nil"/>
          <w:left w:val="nil"/>
          <w:bottom w:val="nil"/>
          <w:right w:val="nil"/>
          <w:between w:val="nil"/>
        </w:pBdr>
        <w:spacing w:line="360" w:lineRule="auto"/>
        <w:jc w:val="both"/>
        <w:rPr>
          <w:rFonts w:ascii="Calibri" w:eastAsia="Calibri" w:hAnsi="Calibri" w:cs="Calibri"/>
          <w:color w:val="000000"/>
        </w:rPr>
      </w:pPr>
      <w:r>
        <w:rPr>
          <w:rFonts w:ascii="GHEA Grapalat" w:eastAsia="GHEA Grapalat" w:hAnsi="GHEA Grapalat" w:cs="GHEA Grapalat"/>
          <w:color w:val="000000"/>
        </w:rPr>
        <w:t>նվազագույն սպառողական զամբյուղի արժեքը 2004թ.-ի IV եռամսյակի միջին փաստացի գներով կազմել է 29,402.5 դրամ</w:t>
      </w:r>
      <w:r>
        <w:rPr>
          <w:rFonts w:ascii="GHEA Grapalat" w:eastAsia="GHEA Grapalat" w:hAnsi="GHEA Grapalat" w:cs="GHEA Grapalat"/>
          <w:color w:val="000000"/>
          <w:vertAlign w:val="superscript"/>
        </w:rPr>
        <w:footnoteReference w:id="5"/>
      </w:r>
      <w:r>
        <w:rPr>
          <w:rFonts w:ascii="GHEA Grapalat" w:eastAsia="GHEA Grapalat" w:hAnsi="GHEA Grapalat" w:cs="GHEA Grapalat"/>
          <w:color w:val="000000"/>
        </w:rPr>
        <w:t>, իսկ 2020թ. I եռամսյակի միջին ընթացիկ գներով` 61,390.7 դրամ</w:t>
      </w:r>
      <w:r>
        <w:rPr>
          <w:rFonts w:ascii="GHEA Grapalat" w:eastAsia="GHEA Grapalat" w:hAnsi="GHEA Grapalat" w:cs="GHEA Grapalat"/>
          <w:color w:val="000000"/>
          <w:vertAlign w:val="superscript"/>
        </w:rPr>
        <w:footnoteReference w:id="6"/>
      </w:r>
      <w:r>
        <w:rPr>
          <w:rFonts w:ascii="GHEA Grapalat" w:eastAsia="GHEA Grapalat" w:hAnsi="GHEA Grapalat" w:cs="GHEA Grapalat"/>
          <w:color w:val="000000"/>
        </w:rPr>
        <w:t xml:space="preserve">՝ </w:t>
      </w:r>
      <w:r>
        <w:rPr>
          <w:rFonts w:ascii="GHEA Grapalat" w:eastAsia="GHEA Grapalat" w:hAnsi="GHEA Grapalat" w:cs="GHEA Grapalat"/>
          <w:b/>
          <w:color w:val="000000"/>
        </w:rPr>
        <w:t>աճելով 2.8 անգամ</w:t>
      </w:r>
      <w:r>
        <w:rPr>
          <w:rFonts w:ascii="GHEA Grapalat" w:eastAsia="GHEA Grapalat" w:hAnsi="GHEA Grapalat" w:cs="GHEA Grapalat"/>
          <w:color w:val="000000"/>
        </w:rPr>
        <w:t xml:space="preserve">, </w:t>
      </w:r>
    </w:p>
    <w:p w:rsidR="008401D9" w:rsidRDefault="007F72A2">
      <w:pPr>
        <w:numPr>
          <w:ilvl w:val="0"/>
          <w:numId w:val="2"/>
        </w:numPr>
        <w:pBdr>
          <w:top w:val="nil"/>
          <w:left w:val="nil"/>
          <w:bottom w:val="nil"/>
          <w:right w:val="nil"/>
          <w:between w:val="nil"/>
        </w:pBdr>
        <w:spacing w:line="360" w:lineRule="auto"/>
        <w:jc w:val="both"/>
        <w:rPr>
          <w:rFonts w:ascii="Calibri" w:eastAsia="Calibri" w:hAnsi="Calibri" w:cs="Calibri"/>
          <w:color w:val="000000"/>
        </w:rPr>
      </w:pPr>
      <w:r>
        <w:rPr>
          <w:rFonts w:ascii="GHEA Grapalat" w:eastAsia="GHEA Grapalat" w:hAnsi="GHEA Grapalat" w:cs="GHEA Grapalat"/>
          <w:color w:val="000000"/>
        </w:rPr>
        <w:t xml:space="preserve">նվազագույն աշխատավարձի չափը 2003թ. դրությամբ կազմել է 13,000 դրամ, իսկ 2020թ.-ին` 68,000 դրամ, </w:t>
      </w:r>
      <w:r>
        <w:rPr>
          <w:rFonts w:ascii="GHEA Grapalat" w:eastAsia="GHEA Grapalat" w:hAnsi="GHEA Grapalat" w:cs="GHEA Grapalat"/>
          <w:b/>
          <w:color w:val="000000"/>
        </w:rPr>
        <w:t>աճելով 5.2 անգամ</w:t>
      </w:r>
      <w:r>
        <w:rPr>
          <w:rFonts w:ascii="GHEA Grapalat" w:eastAsia="GHEA Grapalat" w:hAnsi="GHEA Grapalat" w:cs="GHEA Grapalat"/>
          <w:color w:val="000000"/>
        </w:rPr>
        <w:t xml:space="preserve">, </w:t>
      </w:r>
    </w:p>
    <w:p w:rsidR="008401D9" w:rsidRDefault="007F72A2">
      <w:pPr>
        <w:numPr>
          <w:ilvl w:val="0"/>
          <w:numId w:val="2"/>
        </w:numPr>
        <w:pBdr>
          <w:top w:val="nil"/>
          <w:left w:val="nil"/>
          <w:bottom w:val="nil"/>
          <w:right w:val="nil"/>
          <w:between w:val="nil"/>
        </w:pBdr>
        <w:spacing w:line="360" w:lineRule="auto"/>
        <w:jc w:val="both"/>
        <w:rPr>
          <w:rFonts w:ascii="Calibri" w:eastAsia="Calibri" w:hAnsi="Calibri" w:cs="Calibri"/>
          <w:color w:val="000000"/>
        </w:rPr>
      </w:pPr>
      <w:r>
        <w:rPr>
          <w:rFonts w:ascii="GHEA Grapalat" w:eastAsia="GHEA Grapalat" w:hAnsi="GHEA Grapalat" w:cs="GHEA Grapalat"/>
          <w:color w:val="000000"/>
        </w:rPr>
        <w:t>աղքատության ընդհանուր գիծը 2001թ.-ին կազել է 12,019 դրամ</w:t>
      </w:r>
      <w:r>
        <w:rPr>
          <w:rFonts w:ascii="GHEA Grapalat" w:eastAsia="GHEA Grapalat" w:hAnsi="GHEA Grapalat" w:cs="GHEA Grapalat"/>
          <w:color w:val="000000"/>
          <w:vertAlign w:val="superscript"/>
        </w:rPr>
        <w:footnoteReference w:id="7"/>
      </w:r>
      <w:r>
        <w:rPr>
          <w:rFonts w:ascii="GHEA Grapalat" w:eastAsia="GHEA Grapalat" w:hAnsi="GHEA Grapalat" w:cs="GHEA Grapalat"/>
          <w:color w:val="000000"/>
        </w:rPr>
        <w:t>, իսկ 2018թ.-ին՝ 42,621 դրամ</w:t>
      </w:r>
      <w:r>
        <w:rPr>
          <w:rFonts w:ascii="GHEA Grapalat" w:eastAsia="GHEA Grapalat" w:hAnsi="GHEA Grapalat" w:cs="GHEA Grapalat"/>
          <w:color w:val="000000"/>
          <w:vertAlign w:val="superscript"/>
        </w:rPr>
        <w:footnoteReference w:id="8"/>
      </w:r>
      <w:r>
        <w:rPr>
          <w:rFonts w:ascii="GHEA Grapalat" w:eastAsia="GHEA Grapalat" w:hAnsi="GHEA Grapalat" w:cs="GHEA Grapalat"/>
          <w:color w:val="000000"/>
        </w:rPr>
        <w:t xml:space="preserve">՝ աճելով շուրջ </w:t>
      </w:r>
      <w:r>
        <w:rPr>
          <w:rFonts w:ascii="GHEA Grapalat" w:eastAsia="GHEA Grapalat" w:hAnsi="GHEA Grapalat" w:cs="GHEA Grapalat"/>
          <w:b/>
          <w:color w:val="000000"/>
        </w:rPr>
        <w:t>3.54 անգամ</w:t>
      </w:r>
      <w:r>
        <w:rPr>
          <w:rFonts w:ascii="GHEA Grapalat" w:eastAsia="GHEA Grapalat" w:hAnsi="GHEA Grapalat" w:cs="GHEA Grapalat"/>
          <w:color w:val="000000"/>
        </w:rPr>
        <w:t>,</w:t>
      </w:r>
    </w:p>
    <w:p w:rsidR="008401D9" w:rsidRDefault="007F72A2">
      <w:pPr>
        <w:numPr>
          <w:ilvl w:val="0"/>
          <w:numId w:val="2"/>
        </w:numPr>
        <w:pBdr>
          <w:top w:val="nil"/>
          <w:left w:val="nil"/>
          <w:bottom w:val="nil"/>
          <w:right w:val="nil"/>
          <w:between w:val="nil"/>
        </w:pBdr>
        <w:spacing w:line="360" w:lineRule="auto"/>
        <w:jc w:val="both"/>
        <w:rPr>
          <w:rFonts w:ascii="Calibri" w:eastAsia="Calibri" w:hAnsi="Calibri" w:cs="Calibri"/>
          <w:color w:val="000000"/>
        </w:rPr>
      </w:pPr>
      <w:r>
        <w:rPr>
          <w:rFonts w:ascii="GHEA Grapalat" w:eastAsia="GHEA Grapalat" w:hAnsi="GHEA Grapalat" w:cs="GHEA Grapalat"/>
          <w:color w:val="000000"/>
        </w:rPr>
        <w:t>սպառողական գների ինդեքսը 2020թ.-ին ի համեմատ 2000թ.-ի հունվար ամսվա դրությամբ կազմել է 97.46%</w:t>
      </w:r>
      <w:r>
        <w:rPr>
          <w:rFonts w:ascii="GHEA Grapalat" w:eastAsia="GHEA Grapalat" w:hAnsi="GHEA Grapalat" w:cs="GHEA Grapalat"/>
          <w:color w:val="000000"/>
          <w:vertAlign w:val="superscript"/>
        </w:rPr>
        <w:footnoteReference w:id="9"/>
      </w:r>
      <w:r>
        <w:rPr>
          <w:rFonts w:ascii="GHEA Grapalat" w:eastAsia="GHEA Grapalat" w:hAnsi="GHEA Grapalat" w:cs="GHEA Grapalat"/>
          <w:color w:val="000000"/>
        </w:rPr>
        <w:t xml:space="preserve">` աճելով շուրջ </w:t>
      </w:r>
      <w:r>
        <w:rPr>
          <w:rFonts w:ascii="GHEA Grapalat" w:eastAsia="GHEA Grapalat" w:hAnsi="GHEA Grapalat" w:cs="GHEA Grapalat"/>
          <w:b/>
          <w:color w:val="000000"/>
        </w:rPr>
        <w:t>1.9 անգամ</w:t>
      </w:r>
      <w:r>
        <w:rPr>
          <w:rFonts w:ascii="GHEA Grapalat" w:eastAsia="GHEA Grapalat" w:hAnsi="GHEA Grapalat" w:cs="GHEA Grapalat"/>
          <w:color w:val="000000"/>
        </w:rPr>
        <w:t>։</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 xml:space="preserve">Արդյունքում, նշված սոցիալ-տնտեսական ցուցանիշները 2000թ.-ից մինչև 2020թ.-ի առաջին եռամսյակը աճել են </w:t>
      </w:r>
      <w:r>
        <w:rPr>
          <w:rFonts w:ascii="GHEA Grapalat" w:eastAsia="GHEA Grapalat" w:hAnsi="GHEA Grapalat" w:cs="GHEA Grapalat"/>
          <w:b/>
          <w:color w:val="000000"/>
        </w:rPr>
        <w:t>միջինում 4.1 անգամ</w:t>
      </w:r>
      <w:r>
        <w:rPr>
          <w:rFonts w:ascii="GHEA Grapalat" w:eastAsia="GHEA Grapalat" w:hAnsi="GHEA Grapalat" w:cs="GHEA Grapalat"/>
          <w:color w:val="000000"/>
        </w:rPr>
        <w:t>։</w:t>
      </w:r>
    </w:p>
    <w:p w:rsidR="008401D9" w:rsidRDefault="008401D9">
      <w:pPr>
        <w:pBdr>
          <w:top w:val="nil"/>
          <w:left w:val="nil"/>
          <w:bottom w:val="nil"/>
          <w:right w:val="nil"/>
          <w:between w:val="nil"/>
        </w:pBdr>
        <w:spacing w:line="360" w:lineRule="auto"/>
        <w:ind w:firstLine="567"/>
        <w:jc w:val="both"/>
        <w:rPr>
          <w:rFonts w:ascii="GHEA Grapalat" w:eastAsia="GHEA Grapalat" w:hAnsi="GHEA Grapalat" w:cs="GHEA Grapalat"/>
          <w:color w:val="000000"/>
        </w:rPr>
      </w:pP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 xml:space="preserve">Մյուս կողմից, Ֆինանսների նախարարության կողմից տրամադրված տեղեկատվության համաձայն` նախորդ երկու տարիների վիճակագրությունը ցույց է տալիս, որ  արդարադատության իրականացման ծախսերը գերազանցել են դատարանների կողմից հավաքագրված պետական տուրքի գումարները մինչև 4 և ավելի անգամ: Արդյունքում, 2018թ.-ից մինչև 2020թ.-ի առաջին եռմասյակի տվյալներով, «ՀՀ պետական բյուջեի մասին» օրենքներով ՀՀ դատարանների բնականոն գործունեությունն ապահովելու նպատակով ՀՀ դատական դեպարտամենտին հատկացված և փաստացի ծախսված գումարների տարբերությունը միջինում կազմել է </w:t>
      </w:r>
      <w:r>
        <w:rPr>
          <w:rFonts w:ascii="GHEA Grapalat" w:eastAsia="GHEA Grapalat" w:hAnsi="GHEA Grapalat" w:cs="GHEA Grapalat"/>
          <w:b/>
          <w:color w:val="000000"/>
        </w:rPr>
        <w:t>մոտ 4 անգամ</w:t>
      </w:r>
      <w:r>
        <w:rPr>
          <w:rFonts w:ascii="GHEA Grapalat" w:eastAsia="GHEA Grapalat" w:hAnsi="GHEA Grapalat" w:cs="GHEA Grapalat"/>
          <w:color w:val="000000"/>
        </w:rPr>
        <w:t>. 2018թ.-ին փաստացի իրականացված ծախսերը կազմել են 8,936,155,000 դրամ, իսկ եկամուտները` 1,682,304,140  դրամ, 2019թ.-ի փաստացի իրականացված  ծախսերը` 11,974,829,000 դրամ, իսկ եկամուտները` 2,181,408,540 դրամ, իսկ 2020թ.-ի առաջին եռմասյակի կտրվածքով փաստացի իրականացված ծախսերը` 1,947,434,000 դրամ, իսկ եկամուտները` 403,481,950 դրամ:</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Կարելի է նաև փաստել, որ, առերույթ, այլ երկրներում Տուրքի չափերը էականորեն տարբերվում են ՀՀ-ում Տուրքերի չափերից</w:t>
      </w:r>
      <w:r>
        <w:rPr>
          <w:rFonts w:ascii="GHEA Grapalat" w:eastAsia="GHEA Grapalat" w:hAnsi="GHEA Grapalat" w:cs="GHEA Grapalat"/>
          <w:color w:val="000000"/>
          <w:vertAlign w:val="superscript"/>
        </w:rPr>
        <w:footnoteReference w:id="10"/>
      </w:r>
      <w:r>
        <w:rPr>
          <w:rFonts w:ascii="GHEA Grapalat" w:eastAsia="GHEA Grapalat" w:hAnsi="GHEA Grapalat" w:cs="GHEA Grapalat"/>
          <w:color w:val="000000"/>
        </w:rPr>
        <w:t>: Ըստ այդմ.</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 Չեխիայի Հանրապետությունում Տուրքը կազմում է 600 չեխական կրոն (22 եվրո), եթե հայցագինը չի գերազանցում 15,000 կրոնը (546 եվրո), իսկ նշված արժեքը գերազանցելու դեպքում՝ հայցագնի 4%-ը</w:t>
      </w:r>
      <w:r>
        <w:rPr>
          <w:rFonts w:ascii="GHEA Grapalat" w:eastAsia="GHEA Grapalat" w:hAnsi="GHEA Grapalat" w:cs="GHEA Grapalat"/>
          <w:color w:val="000000"/>
          <w:vertAlign w:val="superscript"/>
        </w:rPr>
        <w:footnoteReference w:id="11"/>
      </w:r>
      <w:r>
        <w:rPr>
          <w:rFonts w:ascii="GHEA Grapalat" w:eastAsia="GHEA Grapalat" w:hAnsi="GHEA Grapalat" w:cs="GHEA Grapalat"/>
          <w:color w:val="000000"/>
        </w:rPr>
        <w:t xml:space="preserve">: Իր հերթին, Չեխիայում ամսական կտրվածքով նվազագույն սպառողական զամբյուղի արժեքը կազմում է </w:t>
      </w:r>
      <w:r>
        <w:rPr>
          <w:rFonts w:ascii="GHEA Grapalat" w:eastAsia="GHEA Grapalat" w:hAnsi="GHEA Grapalat" w:cs="GHEA Grapalat"/>
          <w:color w:val="000000"/>
        </w:rPr>
        <w:lastRenderedPageBreak/>
        <w:t>126 եվրո</w:t>
      </w:r>
      <w:r>
        <w:rPr>
          <w:rFonts w:ascii="GHEA Grapalat" w:eastAsia="GHEA Grapalat" w:hAnsi="GHEA Grapalat" w:cs="GHEA Grapalat"/>
          <w:color w:val="000000"/>
          <w:vertAlign w:val="superscript"/>
        </w:rPr>
        <w:footnoteReference w:id="12"/>
      </w:r>
      <w:r>
        <w:rPr>
          <w:rFonts w:ascii="GHEA Grapalat" w:eastAsia="GHEA Grapalat" w:hAnsi="GHEA Grapalat" w:cs="GHEA Grapalat"/>
          <w:color w:val="000000"/>
        </w:rPr>
        <w:t xml:space="preserve">: Այսինքն, Տուրքի նվազագույն արժեքը կազմում է նվազագույն սպառողական զամբյուղի շուրջ 17.5%-ը: Այնինչ, ՀՀ-ում Տուրքի նվազագույն դրույքաչափը (1,500 դրամ) ներկայումս կազմում է նվազագույն սպառողական զամբյուղի (61,390.7 դրամ) շուրջ 2.4%-ը։ </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 Ռուսաստանի Դաշնությունում գործում է Տուրքի հաշվարկման աստիճանաբար աճող մեխանիզմ: Մասնավորապես, գույքային բնույթի պահանջների դեպքում, եթե հայցագինը չի գերազանցում 20,000 ռուսական ռուբլին՝ հայցագնի 4%-ի չափով, սակայն ոչ պակաս քան 400 ռուսական ռուբլին</w:t>
      </w:r>
      <w:r>
        <w:rPr>
          <w:rFonts w:ascii="GHEA Grapalat" w:eastAsia="GHEA Grapalat" w:hAnsi="GHEA Grapalat" w:cs="GHEA Grapalat"/>
          <w:color w:val="000000"/>
          <w:vertAlign w:val="superscript"/>
        </w:rPr>
        <w:footnoteReference w:id="13"/>
      </w:r>
      <w:r>
        <w:rPr>
          <w:rFonts w:ascii="GHEA Grapalat" w:eastAsia="GHEA Grapalat" w:hAnsi="GHEA Grapalat" w:cs="GHEA Grapalat"/>
          <w:color w:val="000000"/>
        </w:rPr>
        <w:t>: Ընդ որում՝ նվազագույն սպառողական զամբյուղի արժեքը ՌԴ-ում, ըստ որոշ ոչ պաշտոնական աղբյուրների, կազմում է 11,200 ռուբլի</w:t>
      </w:r>
      <w:r>
        <w:rPr>
          <w:rFonts w:ascii="GHEA Grapalat" w:eastAsia="GHEA Grapalat" w:hAnsi="GHEA Grapalat" w:cs="GHEA Grapalat"/>
          <w:color w:val="000000"/>
          <w:vertAlign w:val="superscript"/>
        </w:rPr>
        <w:footnoteReference w:id="14"/>
      </w:r>
      <w:r>
        <w:rPr>
          <w:rFonts w:ascii="GHEA Grapalat" w:eastAsia="GHEA Grapalat" w:hAnsi="GHEA Grapalat" w:cs="GHEA Grapalat"/>
          <w:color w:val="000000"/>
        </w:rPr>
        <w:t xml:space="preserve">: Այսպիսով, ՌԴ-ում Տուրքի նվազագույն դրույքաչափը (400 ռուբլի) կազմում է նվազագույն սպառողական զամբյուղի (11,200 ռուբլի) 3.5%-ը: </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 Էստոնիայում սահմանվում է Տուրքի դրույքաչափերի աղյուսակ, ըստ որի, մինչև 350 եվրո հայցագնի դեպքում գանձվում է 75 եվրո Տուրք (հայցագնի շուրջ 21.5%)</w:t>
      </w:r>
      <w:r>
        <w:rPr>
          <w:rFonts w:ascii="GHEA Grapalat" w:eastAsia="GHEA Grapalat" w:hAnsi="GHEA Grapalat" w:cs="GHEA Grapalat"/>
          <w:color w:val="000000"/>
          <w:vertAlign w:val="superscript"/>
        </w:rPr>
        <w:footnoteReference w:id="15"/>
      </w:r>
      <w:r>
        <w:rPr>
          <w:rFonts w:ascii="GHEA Grapalat" w:eastAsia="GHEA Grapalat" w:hAnsi="GHEA Grapalat" w:cs="GHEA Grapalat"/>
          <w:color w:val="000000"/>
        </w:rPr>
        <w:t>։ Նվազագույն սպառողական զամբյուղի արժեքը Էստոնիայում կազմում է 144 եվրո</w:t>
      </w:r>
      <w:r>
        <w:rPr>
          <w:rFonts w:ascii="GHEA Grapalat" w:eastAsia="GHEA Grapalat" w:hAnsi="GHEA Grapalat" w:cs="GHEA Grapalat"/>
          <w:color w:val="000000"/>
          <w:vertAlign w:val="superscript"/>
        </w:rPr>
        <w:footnoteReference w:id="16"/>
      </w:r>
      <w:r>
        <w:rPr>
          <w:rFonts w:ascii="GHEA Grapalat" w:eastAsia="GHEA Grapalat" w:hAnsi="GHEA Grapalat" w:cs="GHEA Grapalat"/>
          <w:color w:val="000000"/>
        </w:rPr>
        <w:t xml:space="preserve">: Այսպիսով, Էստոնիայում Տուրքի նվազագույն դրույքաչափը (75 եվրո) կազմում է նվազագույն սպառողական զամբյուղի (144 եվրո) մոտավորապես 52%-ը: </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 xml:space="preserve">- Գերմանիայի Դաշնային Հանրապետությունում օրենսդրորեն սահմանվում է Տուրքի հստակ դրույքաչափ՝ կախված հայցագնի արժեքից, որն էլ հետագայում </w:t>
      </w:r>
      <w:r>
        <w:rPr>
          <w:rFonts w:ascii="GHEA Grapalat" w:eastAsia="GHEA Grapalat" w:hAnsi="GHEA Grapalat" w:cs="GHEA Grapalat"/>
          <w:color w:val="000000"/>
        </w:rPr>
        <w:lastRenderedPageBreak/>
        <w:t>բազմապատկվում է հատուկ գործակցով՝ կախված գործի բնույթից, որը ընդհանուր իրավասության դատարանում գործն ըստ էության քննելու դեպքում կազմում է 3</w:t>
      </w:r>
      <w:r>
        <w:rPr>
          <w:rFonts w:ascii="GHEA Grapalat" w:eastAsia="GHEA Grapalat" w:hAnsi="GHEA Grapalat" w:cs="GHEA Grapalat"/>
          <w:color w:val="000000"/>
          <w:vertAlign w:val="superscript"/>
        </w:rPr>
        <w:footnoteReference w:id="17"/>
      </w:r>
      <w:r>
        <w:rPr>
          <w:rFonts w:ascii="GHEA Grapalat" w:eastAsia="GHEA Grapalat" w:hAnsi="GHEA Grapalat" w:cs="GHEA Grapalat"/>
          <w:color w:val="000000"/>
        </w:rPr>
        <w:t>: Այսպիսով, մինչև 300 եվրո հայցագնի դեպքում, տուրքի արժեքը կկազմի 25 եվրո x 3՝ 75 եվրո: Գերմանիայում նվազագույն սպառողական զամբյուղի արժեքը կազմում է 220 եվրո</w:t>
      </w:r>
      <w:r>
        <w:rPr>
          <w:rFonts w:ascii="GHEA Grapalat" w:eastAsia="GHEA Grapalat" w:hAnsi="GHEA Grapalat" w:cs="GHEA Grapalat"/>
          <w:color w:val="000000"/>
          <w:vertAlign w:val="superscript"/>
        </w:rPr>
        <w:footnoteReference w:id="18"/>
      </w:r>
      <w:r>
        <w:rPr>
          <w:rFonts w:ascii="GHEA Grapalat" w:eastAsia="GHEA Grapalat" w:hAnsi="GHEA Grapalat" w:cs="GHEA Grapalat"/>
          <w:color w:val="000000"/>
        </w:rPr>
        <w:t>: Այսպիսով, Գերմանիայում Տուրքի նվազագույն դրույքաչափը (75 եվրո) կազմում է նվազագույն սպառողական զամբյուղի (220 եվրո)  34%-ը:</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 Ուկրաինայում Տուրքը հաշվարկվում է «կենսաապահովման աշխատավարձ»-ի (прожиточный минимум/living wage) հիման վրա: Ընդ որում` Տուրքի չափը տարբեր է ֆիզիկական և իրավաբանական անձանց համար։ Այսպես, ֆիզիկական անձանց դեպքում այն կազմում է հայցագնի 1%-ը, բայց ոչ պակաս 0.4 կենսաապահովման աշխատավարձից և ոչ ավելի 5 կենսաապահովման աշխատավարձից, իսկ իրավաբանական անձանց համար` հայցագնի 1.5%-ը, բայց որ պակաս 1 կենսաապահովման աշխատավարձից և ոչ ավելի 350 կենսաապահովման աշխատավարձից։ Ընդ որում` 1 կենսաապահովման աշխատավարձը հավասար է 1921 (շուրջ 34,616 դրամ) ուկրաինական գրվնա։ Այսինքն, Տուրքի նվազագույն չափը կազմում է մոտավորապես 13,846 դրամ</w:t>
      </w:r>
      <w:r>
        <w:rPr>
          <w:rFonts w:ascii="GHEA Grapalat" w:eastAsia="GHEA Grapalat" w:hAnsi="GHEA Grapalat" w:cs="GHEA Grapalat"/>
          <w:color w:val="000000"/>
          <w:vertAlign w:val="superscript"/>
        </w:rPr>
        <w:footnoteReference w:id="19"/>
      </w:r>
      <w:r>
        <w:rPr>
          <w:rFonts w:ascii="GHEA Grapalat" w:eastAsia="GHEA Grapalat" w:hAnsi="GHEA Grapalat" w:cs="GHEA Grapalat"/>
          <w:color w:val="000000"/>
        </w:rPr>
        <w:t>։</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 Ղազախստանում նույնպես Տուրքը հաշվարկվում է կենսաապահովման աշխատավարձի հիման վրա` տարբերակելով դրա չափերը ֆիզիկական և իրավաբանական անձանց համար։ Այստեղ ֆիզիկական անձանցից գանձվող Տուրքը հավասար է հայցագնի 1%-ին, իսկ իրավաբանական անձանց համար` 3%-ին, սակայն Տուրքի նվազագույն չափ սահմանված չէ</w:t>
      </w:r>
      <w:r>
        <w:rPr>
          <w:rFonts w:ascii="GHEA Grapalat" w:eastAsia="GHEA Grapalat" w:hAnsi="GHEA Grapalat" w:cs="GHEA Grapalat"/>
          <w:color w:val="000000"/>
          <w:vertAlign w:val="superscript"/>
        </w:rPr>
        <w:footnoteReference w:id="20"/>
      </w:r>
      <w:r>
        <w:rPr>
          <w:rFonts w:ascii="GHEA Grapalat" w:eastAsia="GHEA Grapalat" w:hAnsi="GHEA Grapalat" w:cs="GHEA Grapalat"/>
          <w:color w:val="000000"/>
        </w:rPr>
        <w:t>։</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lastRenderedPageBreak/>
        <w:t>- Վրաստանում Տուրքի չափը սահմանվում է հայցագնի 3%-ի չափով բայց ոչ պակաս քան 100 վրացական լարին, որը հավասար է շուրջ 15,619 դրամի։ Ընդ որում` Տուրքի առավելագույն չափի դեպքում տարբերակում է մտցվում ֆիզիկական և իրավաբանական անձանց համար. մասնավորապես, առաջին ատյանում ֆիզիկական անձանց դեպքում` 3,000 լարի (468,570 դրամ), իրավաբանական անձանց դեպքում` 5,000 լարի (780,950դրամ), վերաքննիչ ատյանում` ֆիզիկական անձանց դեպքում` 5,000 լարի (780,950դրամ), իրավաբանական անձանց դեպքում` 7,000 լարի (1,093,330 դրամ), վճռաբեկ ատյանում` ֆիզիկական անձանց դեպքում` 6,000 լարի (937,140 դրամ), իրավաբանական անձանց դեպքում` 8,000 լարի (1,249,520 դրամ)</w:t>
      </w:r>
      <w:r>
        <w:rPr>
          <w:rFonts w:ascii="GHEA Grapalat" w:eastAsia="GHEA Grapalat" w:hAnsi="GHEA Grapalat" w:cs="GHEA Grapalat"/>
          <w:color w:val="000000"/>
          <w:vertAlign w:val="superscript"/>
        </w:rPr>
        <w:footnoteReference w:id="21"/>
      </w:r>
      <w:r>
        <w:rPr>
          <w:rFonts w:ascii="GHEA Grapalat" w:eastAsia="GHEA Grapalat" w:hAnsi="GHEA Grapalat" w:cs="GHEA Grapalat"/>
          <w:color w:val="000000"/>
        </w:rPr>
        <w:t>։</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 Բելոռուսիայի Հանրապետությունում Տուրքի չափը հավասար է հայցագնի 5%-ին, սակայն այստեղ Տուրքի նվազագույն և առավելագույն չափերը նշված չեն</w:t>
      </w:r>
      <w:r>
        <w:rPr>
          <w:rFonts w:ascii="GHEA Grapalat" w:eastAsia="GHEA Grapalat" w:hAnsi="GHEA Grapalat" w:cs="GHEA Grapalat"/>
          <w:color w:val="000000"/>
          <w:vertAlign w:val="superscript"/>
        </w:rPr>
        <w:footnoteReference w:id="22"/>
      </w:r>
      <w:r>
        <w:rPr>
          <w:rFonts w:ascii="GHEA Grapalat" w:eastAsia="GHEA Grapalat" w:hAnsi="GHEA Grapalat" w:cs="GHEA Grapalat"/>
          <w:color w:val="000000"/>
        </w:rPr>
        <w:t>։</w:t>
      </w:r>
    </w:p>
    <w:p w:rsidR="008401D9" w:rsidRDefault="008401D9">
      <w:pPr>
        <w:pBdr>
          <w:top w:val="nil"/>
          <w:left w:val="nil"/>
          <w:bottom w:val="nil"/>
          <w:right w:val="nil"/>
          <w:between w:val="nil"/>
        </w:pBdr>
        <w:spacing w:line="360" w:lineRule="auto"/>
        <w:ind w:firstLine="567"/>
        <w:jc w:val="both"/>
        <w:rPr>
          <w:rFonts w:ascii="GHEA Grapalat" w:eastAsia="GHEA Grapalat" w:hAnsi="GHEA Grapalat" w:cs="GHEA Grapalat"/>
          <w:color w:val="000000"/>
          <w:u w:val="single"/>
        </w:rPr>
      </w:pP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u w:val="single"/>
        </w:rPr>
      </w:pPr>
      <w:r>
        <w:rPr>
          <w:rFonts w:ascii="GHEA Grapalat" w:eastAsia="GHEA Grapalat" w:hAnsi="GHEA Grapalat" w:cs="GHEA Grapalat"/>
          <w:color w:val="000000"/>
          <w:u w:val="single"/>
        </w:rPr>
        <w:t>1.2. Տուրքի առավելագույն չափը</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Ներկայումս Օրենքով սահմանված չեն Տուրքի առավելագույն չափերը առաջին ատյանի ընդհանուր իրավասության դատարանում և վերաքննիչ դատարանում, ինչը հատկապես կարևոր է այն դեպքերում, երբ քննվում են մեծ դրամական պահանջի գործեր, որի դեպքում հայցվորից գանձվող Տուրքի արժեքը կարող է անհամաչափ մեծ լինել։ Հետևաբար, անհրաժեշտություն է առաջանում սահմանել նաև Տուրքի առավելագույն չափերը։ Ընդ որում` միջազգային փորձի ուսումնասիրությունը ցույց է տալիս, որ մի շարք երկրներ սահմանում են Տուրքի առավելագույն չափը: Օրինակ` Չեխիայում այդ արժեքը հավասար է շուրջ 36,000 եվրոյի</w:t>
      </w:r>
      <w:r>
        <w:rPr>
          <w:rFonts w:ascii="GHEA Grapalat" w:eastAsia="GHEA Grapalat" w:hAnsi="GHEA Grapalat" w:cs="GHEA Grapalat"/>
          <w:color w:val="000000"/>
          <w:vertAlign w:val="superscript"/>
        </w:rPr>
        <w:footnoteReference w:id="23"/>
      </w:r>
      <w:r>
        <w:rPr>
          <w:rFonts w:ascii="GHEA Grapalat" w:eastAsia="GHEA Grapalat" w:hAnsi="GHEA Grapalat" w:cs="GHEA Grapalat"/>
          <w:color w:val="000000"/>
        </w:rPr>
        <w:t xml:space="preserve">, ինչը գերազանցում է </w:t>
      </w:r>
      <w:r>
        <w:rPr>
          <w:rFonts w:ascii="GHEA Grapalat" w:eastAsia="GHEA Grapalat" w:hAnsi="GHEA Grapalat" w:cs="GHEA Grapalat"/>
          <w:color w:val="000000"/>
        </w:rPr>
        <w:lastRenderedPageBreak/>
        <w:t>նվազագույն սպառողական զամբյուղը 280 անգամ, Էստոնիայում՝ 47,900 եվրո</w:t>
      </w:r>
      <w:r>
        <w:rPr>
          <w:rFonts w:ascii="GHEA Grapalat" w:eastAsia="GHEA Grapalat" w:hAnsi="GHEA Grapalat" w:cs="GHEA Grapalat"/>
          <w:color w:val="000000"/>
          <w:vertAlign w:val="superscript"/>
        </w:rPr>
        <w:footnoteReference w:id="24"/>
      </w:r>
      <w:r>
        <w:rPr>
          <w:rFonts w:ascii="GHEA Grapalat" w:eastAsia="GHEA Grapalat" w:hAnsi="GHEA Grapalat" w:cs="GHEA Grapalat"/>
          <w:color w:val="000000"/>
        </w:rPr>
        <w:t>, ինչը գերազանցում է նվազագույն սպառողական զամբյուղը 332 անգամ, Լեհաստանում՝ 50,000 եվրո</w:t>
      </w:r>
      <w:r>
        <w:rPr>
          <w:rFonts w:ascii="GHEA Grapalat" w:eastAsia="GHEA Grapalat" w:hAnsi="GHEA Grapalat" w:cs="GHEA Grapalat"/>
          <w:color w:val="000000"/>
          <w:vertAlign w:val="superscript"/>
        </w:rPr>
        <w:footnoteReference w:id="25"/>
      </w:r>
      <w:r>
        <w:rPr>
          <w:rFonts w:ascii="GHEA Grapalat" w:eastAsia="GHEA Grapalat" w:hAnsi="GHEA Grapalat" w:cs="GHEA Grapalat"/>
          <w:color w:val="000000"/>
        </w:rPr>
        <w:t>, ինչը գերազանցում է նվազագույն սպառողական զամբյուղը (148 եվրո</w:t>
      </w:r>
      <w:r>
        <w:rPr>
          <w:rFonts w:ascii="GHEA Grapalat" w:eastAsia="GHEA Grapalat" w:hAnsi="GHEA Grapalat" w:cs="GHEA Grapalat"/>
          <w:color w:val="000000"/>
          <w:vertAlign w:val="superscript"/>
        </w:rPr>
        <w:footnoteReference w:id="26"/>
      </w:r>
      <w:r>
        <w:rPr>
          <w:rFonts w:ascii="GHEA Grapalat" w:eastAsia="GHEA Grapalat" w:hAnsi="GHEA Grapalat" w:cs="GHEA Grapalat"/>
          <w:color w:val="000000"/>
        </w:rPr>
        <w:t>) 337 անգամ, Գերմանիայում՝ 270,000 եվրո</w:t>
      </w:r>
      <w:r>
        <w:rPr>
          <w:rFonts w:ascii="GHEA Grapalat" w:eastAsia="GHEA Grapalat" w:hAnsi="GHEA Grapalat" w:cs="GHEA Grapalat"/>
          <w:color w:val="000000"/>
          <w:vertAlign w:val="superscript"/>
        </w:rPr>
        <w:footnoteReference w:id="27"/>
      </w:r>
      <w:r>
        <w:rPr>
          <w:rFonts w:ascii="GHEA Grapalat" w:eastAsia="GHEA Grapalat" w:hAnsi="GHEA Grapalat" w:cs="GHEA Grapalat"/>
          <w:color w:val="000000"/>
        </w:rPr>
        <w:t>, ինչը գերազանցում է նվազագույն սպառողական զամբյուղը 1,227 անգամ, իսկ Սլովենիայում՝ 20,000 եվրո</w:t>
      </w:r>
      <w:r>
        <w:rPr>
          <w:rFonts w:ascii="GHEA Grapalat" w:eastAsia="GHEA Grapalat" w:hAnsi="GHEA Grapalat" w:cs="GHEA Grapalat"/>
          <w:color w:val="000000"/>
          <w:vertAlign w:val="superscript"/>
        </w:rPr>
        <w:footnoteReference w:id="28"/>
      </w:r>
      <w:r>
        <w:rPr>
          <w:rFonts w:ascii="GHEA Grapalat" w:eastAsia="GHEA Grapalat" w:hAnsi="GHEA Grapalat" w:cs="GHEA Grapalat"/>
          <w:color w:val="000000"/>
        </w:rPr>
        <w:t>, ինչը գերազանցում է նվազագույն սպառողական զամբյուղը (231 եվրո</w:t>
      </w:r>
      <w:r>
        <w:rPr>
          <w:rFonts w:ascii="GHEA Grapalat" w:eastAsia="GHEA Grapalat" w:hAnsi="GHEA Grapalat" w:cs="GHEA Grapalat"/>
          <w:color w:val="000000"/>
          <w:vertAlign w:val="superscript"/>
        </w:rPr>
        <w:footnoteReference w:id="29"/>
      </w:r>
      <w:r>
        <w:rPr>
          <w:rFonts w:ascii="GHEA Grapalat" w:eastAsia="GHEA Grapalat" w:hAnsi="GHEA Grapalat" w:cs="GHEA Grapalat"/>
          <w:color w:val="000000"/>
        </w:rPr>
        <w:t>) մոտավորապես 86.6 անգամ:</w:t>
      </w:r>
    </w:p>
    <w:p w:rsidR="008401D9" w:rsidRDefault="008401D9">
      <w:pPr>
        <w:pBdr>
          <w:top w:val="nil"/>
          <w:left w:val="nil"/>
          <w:bottom w:val="nil"/>
          <w:right w:val="nil"/>
          <w:between w:val="nil"/>
        </w:pBdr>
        <w:spacing w:line="360" w:lineRule="auto"/>
        <w:ind w:firstLine="567"/>
        <w:jc w:val="both"/>
        <w:rPr>
          <w:rFonts w:ascii="GHEA Grapalat" w:eastAsia="GHEA Grapalat" w:hAnsi="GHEA Grapalat" w:cs="GHEA Grapalat"/>
          <w:color w:val="000000"/>
          <w:u w:val="single"/>
        </w:rPr>
      </w:pP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u w:val="single"/>
        </w:rPr>
      </w:pPr>
      <w:r>
        <w:rPr>
          <w:rFonts w:ascii="GHEA Grapalat" w:eastAsia="GHEA Grapalat" w:hAnsi="GHEA Grapalat" w:cs="GHEA Grapalat"/>
          <w:color w:val="000000"/>
          <w:u w:val="single"/>
        </w:rPr>
        <w:t>1.3. Տուրքը սնանկության վարույթում</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 xml:space="preserve">Ներկայումս առկա է անհամապատասխանություն սնանկության դիմումների համար վճարվող տուրքերի և, օրինակ, դրամական պահանջնով բռնագանձման համար վճարվող տուրքերի չափերի միջև, ինչի արդյունքում սնանկության վարույթը դիտվում է որպես մատչելի բռնագանձման վարույթ և կարող է չծառայել իր նպատակին, եթե պարտատիրոջ պահանջի չափը մեծ է, քանի որ եթե սնանկության դեպքում վճարվելու է ֆիքսված գումար` 500,000 դրամի չափով, ապա բռնագանձման պահանջի դեպքում այդ գումարը կարող է շատ ավելի մեծ լինել՝ կախված հայցագնի չափից։ Ուստի, անհրաժեշտ է վերանայել նաև սնանկության դիմումների համար վճարվող Տուրքի դրույքաչափերը։ Նշվածը հիմնված է նաև Համաշխարհային բանկի փորձագետների հետ քննարկումների վրա, ըստ որոնց, սնանկության գործընթացների համար պետական տուրքի չափը պետք է սահմանել` հաշվի առնելով մի կողմից` արդյո՞ք պարտապանի դեմ դիմումների ներկայացման </w:t>
      </w:r>
      <w:r>
        <w:rPr>
          <w:rFonts w:ascii="GHEA Grapalat" w:eastAsia="GHEA Grapalat" w:hAnsi="GHEA Grapalat" w:cs="GHEA Grapalat"/>
          <w:color w:val="000000"/>
        </w:rPr>
        <w:lastRenderedPageBreak/>
        <w:t>ընթակարգը պարզ է, մյուս կողմից` առաջին ատյանի ընդհանուր իրավասության դատարանում ներկայացվող դեպքերը: Ներկայացնելով Լեհաստանի օրինակը, որտեղ ցածր պետական տուրքեր նախատեսված լինելու պայմաններում սնանկության վարույթը վերածվել էր միայն պարտապաններին ճնշելու միջոցի և մեխանիզմի, Համաշխարհային բանկի ներկայացուցիչները նշել են, որ առաջին հայացքից Հայաստանում ևս կարող է ծագել նույն խնդիրը, քանի որ ներկայումս ՀՀ-ում նախատեսված է պետական տուրքի ցածր չափ:</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Միջազգային փորձի ուսումնասիրությունները վկայում են, որ հիմնականում Տուրքը սնանկության վարույթի համար սահմանված է կայուն դրամական գումարով, սակայն տարբերակված մոտեցում է դրսևորվում ֆիզիկական և իրզավաբանական անձանց համար: Օրինակ`</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 ՌԴ-ում ֆիզիկական անձանց համար նախատեսված է 300 ռուբլի, իսկ իրավաբանական անձանց համար` 6,000 ռուբլի:</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 Միացյալ Թագավորությունում` Անգլիայում և Վելսում` դիմումի համար 130 ֆունտ ստեռլինգ և սնանկության դեպոզիտ 550 ֆունտ ստեռլինգ, իսկ Հյուսիսային Իռլանդիայում` դատարանի վճար` 144 ֆունտ ստեռլինգ, սնանկության դեպոզիտ` 525 ֆունտ ստեռլինգ:</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 Միացյալ Նահանգների նահանգների մեծ մասում, օրինակ` Նևադա նահանգում` 335 դոլար, եթե ներկայացվում է յոթերորդ կետով սահմանված կարգով, և 1,717 դոլար` եթե ներկայացվում է տասնմեկերորդ կետով սահմանված կարգով:</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 Լատվիայում` 355.72 եվրո իրավաբանական անձանց համար և 71.14 եվրո ֆիզիկական անձանց համար։</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 xml:space="preserve">Ավելին, ներկայումս Ազգային ժողովում առաջին ընթերցմամբ ընդունվել է նաև «Սնանկության մասին» ՀՀ օրենքում փոփոխություններ կատարելու մասին </w:t>
      </w:r>
      <w:r>
        <w:rPr>
          <w:rFonts w:ascii="GHEA Grapalat" w:eastAsia="GHEA Grapalat" w:hAnsi="GHEA Grapalat" w:cs="GHEA Grapalat"/>
          <w:color w:val="000000"/>
        </w:rPr>
        <w:lastRenderedPageBreak/>
        <w:t>նախագիծը</w:t>
      </w:r>
      <w:r>
        <w:rPr>
          <w:rFonts w:ascii="GHEA Grapalat" w:eastAsia="GHEA Grapalat" w:hAnsi="GHEA Grapalat" w:cs="GHEA Grapalat"/>
          <w:color w:val="000000"/>
          <w:vertAlign w:val="superscript"/>
        </w:rPr>
        <w:footnoteReference w:id="30"/>
      </w:r>
      <w:r>
        <w:rPr>
          <w:rFonts w:ascii="GHEA Grapalat" w:eastAsia="GHEA Grapalat" w:hAnsi="GHEA Grapalat" w:cs="GHEA Grapalat"/>
          <w:color w:val="000000"/>
        </w:rPr>
        <w:t>, որով առաջարկվում է պարտապանի անվճարունակության հատկանիշներից պարտավորության չափի նվազագույն շեմը բարձրացնել` դարձնելով նվազագույն աշխատավարձի երկուհազարապատիկի չափով, ինչը ևս հիմնավորում է սնանկության դիմումներով Տուրքի բարձրացման անհրաժեշտությունը։ Սա կարող է նաև դրական ազդեցություն ունենալ կորոնավիրուսի հետևանքով առաջացած տնտեսական խնդիրների արդյունքում անվճարունակ անձանց սնանկ ճանաչելու գործընթացները հնարավորինս կանխելու առումով:</w:t>
      </w:r>
    </w:p>
    <w:p w:rsidR="008401D9" w:rsidRDefault="008401D9">
      <w:pPr>
        <w:pBdr>
          <w:top w:val="nil"/>
          <w:left w:val="nil"/>
          <w:bottom w:val="nil"/>
          <w:right w:val="nil"/>
          <w:between w:val="nil"/>
        </w:pBdr>
        <w:spacing w:line="360" w:lineRule="auto"/>
        <w:ind w:firstLine="567"/>
        <w:jc w:val="both"/>
        <w:rPr>
          <w:rFonts w:ascii="GHEA Grapalat" w:eastAsia="GHEA Grapalat" w:hAnsi="GHEA Grapalat" w:cs="GHEA Grapalat"/>
          <w:color w:val="000000"/>
        </w:rPr>
      </w:pP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u w:val="single"/>
        </w:rPr>
      </w:pPr>
      <w:r>
        <w:rPr>
          <w:rFonts w:ascii="GHEA Grapalat" w:eastAsia="GHEA Grapalat" w:hAnsi="GHEA Grapalat" w:cs="GHEA Grapalat"/>
          <w:color w:val="000000"/>
          <w:u w:val="single"/>
        </w:rPr>
        <w:t>1.4. Տուրքի գծով արտոնությունները</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Վերանայման կարիք ունի նաև Տուրքի գծով արտոնությունների համակարգը, հատկապես, Տուրք վճարելուց ազատելու դեպքերը։</w:t>
      </w:r>
    </w:p>
    <w:p w:rsidR="008401D9" w:rsidRDefault="007F72A2">
      <w:pPr>
        <w:numPr>
          <w:ilvl w:val="0"/>
          <w:numId w:val="1"/>
        </w:numPr>
        <w:pBdr>
          <w:top w:val="nil"/>
          <w:left w:val="nil"/>
          <w:bottom w:val="nil"/>
          <w:right w:val="nil"/>
          <w:between w:val="nil"/>
        </w:pBdr>
        <w:spacing w:line="360" w:lineRule="auto"/>
        <w:ind w:left="567"/>
        <w:jc w:val="both"/>
        <w:rPr>
          <w:rFonts w:ascii="Calibri" w:eastAsia="Calibri" w:hAnsi="Calibri" w:cs="Calibri"/>
          <w:color w:val="000000"/>
        </w:rPr>
      </w:pPr>
      <w:r>
        <w:rPr>
          <w:rFonts w:ascii="GHEA Grapalat" w:eastAsia="GHEA Grapalat" w:hAnsi="GHEA Grapalat" w:cs="GHEA Grapalat"/>
          <w:color w:val="000000"/>
          <w:highlight w:val="white"/>
        </w:rPr>
        <w:t xml:space="preserve">Մինչ օրս ալիմենտի չափը ավելացնելու վերաբերյալ հայցերով Տուրք գանձելու դեպքերում, երբ խնդիր է առաջանում Տուրքը գանձելու կամ չգանձելու վերաբերյալ, դատարանները առաջնորդվում են </w:t>
      </w:r>
      <w:r>
        <w:rPr>
          <w:rFonts w:ascii="GHEA Grapalat" w:eastAsia="GHEA Grapalat" w:hAnsi="GHEA Grapalat" w:cs="GHEA Grapalat"/>
          <w:color w:val="000000"/>
        </w:rPr>
        <w:t>Դատարանների նախագահների խորհրդի` 29.01.2003թ. թիվ 129 որոշմամբ։ Հետևաբար անհրաժեշտ է օրենսդրական կարգավորման դաշտ բերել նաև տվյալ դեպքերը։</w:t>
      </w:r>
    </w:p>
    <w:p w:rsidR="008401D9" w:rsidRPr="00971725" w:rsidRDefault="007F72A2">
      <w:pPr>
        <w:numPr>
          <w:ilvl w:val="0"/>
          <w:numId w:val="1"/>
        </w:numPr>
        <w:pBdr>
          <w:top w:val="nil"/>
          <w:left w:val="nil"/>
          <w:bottom w:val="nil"/>
          <w:right w:val="nil"/>
          <w:between w:val="nil"/>
        </w:pBdr>
        <w:spacing w:line="360" w:lineRule="auto"/>
        <w:ind w:left="567"/>
        <w:jc w:val="both"/>
        <w:rPr>
          <w:rFonts w:ascii="Calibri" w:eastAsia="Calibri" w:hAnsi="Calibri" w:cs="Calibri"/>
          <w:color w:val="000000"/>
        </w:rPr>
      </w:pPr>
      <w:r w:rsidRPr="00971725">
        <w:rPr>
          <w:rFonts w:ascii="GHEA Grapalat" w:eastAsia="GHEA Grapalat" w:hAnsi="GHEA Grapalat" w:cs="GHEA Grapalat"/>
          <w:color w:val="000000"/>
        </w:rPr>
        <w:t>Ներկայումս դատական պրակտիկայում տարակարծիք մեկնաբանություններ են հնչում կապված վարչական դատավարությունում հատուկ վարույթի գործերի դիմաց գանձվող Տուրքի վերաբերյալ։ Հետևաբար, անհրաժեշտ է հստակ սահմանել նաև այս դեպքերը` ըստ անհրաժեշտության որոշ վարույթների դեպքում սահմանելով արտոնություններ։</w:t>
      </w:r>
    </w:p>
    <w:p w:rsidR="008401D9" w:rsidRDefault="007F72A2">
      <w:pPr>
        <w:numPr>
          <w:ilvl w:val="0"/>
          <w:numId w:val="1"/>
        </w:numPr>
        <w:pBdr>
          <w:top w:val="nil"/>
          <w:left w:val="nil"/>
          <w:bottom w:val="nil"/>
          <w:right w:val="nil"/>
          <w:between w:val="nil"/>
        </w:pBdr>
        <w:spacing w:line="360" w:lineRule="auto"/>
        <w:ind w:left="567"/>
        <w:jc w:val="both"/>
        <w:rPr>
          <w:rFonts w:ascii="Calibri" w:eastAsia="Calibri" w:hAnsi="Calibri" w:cs="Calibri"/>
          <w:color w:val="000000"/>
        </w:rPr>
      </w:pPr>
      <w:r>
        <w:rPr>
          <w:rFonts w:ascii="GHEA Grapalat" w:eastAsia="GHEA Grapalat" w:hAnsi="GHEA Grapalat" w:cs="GHEA Grapalat"/>
          <w:color w:val="000000"/>
        </w:rPr>
        <w:lastRenderedPageBreak/>
        <w:t>Ներկայումս վարչական իրավախախտումների վերաբերյալ համապատասխան լիազորված մարմինների ընդունված որոշման դեմ բողոքներով, բացառությամբ ճանապարհային ոստիկանության կողմից ընդունվածների, գործում է Տուրքի վճարման արտոնություն։ Այնինչ, Վարչական իրավախախտումների վերաբերյալ Հայաստանի Հանրապետության օրենսգրքի ուսումնասիրությունը վկայում է, որ առկա են նաև այլ դեպքեր, երբ լիազոր մարմինը ենթարկում է վարչական պատասխանատվության։ Տվյալ դեպքում նշված արտոնությունը հիմնավորված և արդարացի չէ, քանի որ նման արտոնություններ սահմանելով պետությունը նպատակ է հետապնդում ստեղծել սոցիալական երաշխիքներ իր քաղաքացիների համար, որոնք ելնելով իրենց սոցիալական դրությունից որոշակի դեպքերում կարող են դժվարություններ ունենալ՝ կապված Տուրքի վճարման հետ: Արդյունքում ստեղծվել է մի իրավիճակ, երբ անձինք կատարում են վարչական իրավախախտում, ենթարկվում պատասխանատվության և վիճարկում վարչական ակտը՝ առանց Տուրք վճարելու, այնինչ դատարանը կատարում է նույնածավալ աշխատանք: Տվյալ իրողությունն անմիջականորեն հանգեցնում է նաև վարչական դատարանի անհիմն ծանրաբեռնվածությանը Հետևաբար, անհրաժեշտ է վերանայել նաև այս դեպքերը` հիմքում ունենալով այդպիսի արտոնության սոցիալական արդարությունից բխող պահանջը և նախատեսելով այն դեպքերը, երբ արտոնությունը պայմանավորված կլինի քաղաքացիների սոցիալական կարիքներով։ Ընդ որում</w:t>
      </w:r>
      <w:r w:rsidR="00940FE8">
        <w:rPr>
          <w:rFonts w:ascii="GHEA Grapalat" w:eastAsia="GHEA Grapalat" w:hAnsi="GHEA Grapalat" w:cs="GHEA Grapalat"/>
          <w:color w:val="000000"/>
        </w:rPr>
        <w:t>,</w:t>
      </w:r>
      <w:r>
        <w:rPr>
          <w:rFonts w:ascii="GHEA Grapalat" w:eastAsia="GHEA Grapalat" w:hAnsi="GHEA Grapalat" w:cs="GHEA Grapalat"/>
          <w:color w:val="000000"/>
        </w:rPr>
        <w:t xml:space="preserve"> այս անհրաժեշտությունը սահմանված է նաև ՀՀ կառավարության` 2019թ.-ի հոկտեմբերի 10-ի «Հայաստանի Հանրապետության դատական և իրավական բարեփոխումների 2019-2023 թվականների ռազմավարությունը և դրանից բխող գործողությունների ծրագրերը հաստատելու մասին» թիվ 1441-Լ որոշմամբ (այսուհետ` Ռազմավարություն)։</w:t>
      </w:r>
    </w:p>
    <w:p w:rsidR="008401D9" w:rsidRDefault="007F72A2">
      <w:pPr>
        <w:numPr>
          <w:ilvl w:val="0"/>
          <w:numId w:val="1"/>
        </w:numPr>
        <w:pBdr>
          <w:top w:val="nil"/>
          <w:left w:val="nil"/>
          <w:bottom w:val="nil"/>
          <w:right w:val="nil"/>
          <w:between w:val="nil"/>
        </w:pBdr>
        <w:spacing w:line="360" w:lineRule="auto"/>
        <w:ind w:left="567"/>
        <w:jc w:val="both"/>
        <w:rPr>
          <w:rFonts w:ascii="Calibri" w:eastAsia="Calibri" w:hAnsi="Calibri" w:cs="Calibri"/>
          <w:color w:val="000000"/>
        </w:rPr>
      </w:pPr>
      <w:r>
        <w:rPr>
          <w:rFonts w:ascii="GHEA Grapalat" w:eastAsia="GHEA Grapalat" w:hAnsi="GHEA Grapalat" w:cs="GHEA Grapalat"/>
          <w:color w:val="000000"/>
        </w:rPr>
        <w:lastRenderedPageBreak/>
        <w:t>Ներկայումս անձինք ազատված են նաև հարկադիր կատարողների գործողությունները բողոքարկելու վերաբերյալ դիմումներով Տուրքի վճարումից: Հարկ է նկատել, որ ներկայումս, հաշվի առնելով այն հանգամանքը, որ վարչական ակտը այն ուժի մեջ մտնելուց հետո երկու ամսում չբողոքարկելու դեպքում դառնում է անբողոքարկելի, անձինք չարաշահելով գործող արտոնությունը դատական կարգով բողոքարկում են հարկադիր կատարողների գործողությունները: Ուստի, հիմք ընդունելով նաև Ռազմավարությամբ սահմանված նպատակները, հարկ է վերանայել նաև տվյալ դեպքերը` կրկին հիմքում ունենալով այդպիսի արտոնության սոցիալական արդարությունից բխող պահանջը։</w:t>
      </w:r>
    </w:p>
    <w:p w:rsidR="008401D9" w:rsidRPr="00971725" w:rsidRDefault="007F72A2">
      <w:pPr>
        <w:numPr>
          <w:ilvl w:val="0"/>
          <w:numId w:val="1"/>
        </w:numPr>
        <w:pBdr>
          <w:top w:val="nil"/>
          <w:left w:val="nil"/>
          <w:bottom w:val="nil"/>
          <w:right w:val="nil"/>
          <w:between w:val="nil"/>
        </w:pBdr>
        <w:spacing w:line="360" w:lineRule="auto"/>
        <w:ind w:left="567"/>
        <w:jc w:val="both"/>
        <w:rPr>
          <w:rFonts w:ascii="Calibri" w:eastAsia="Calibri" w:hAnsi="Calibri" w:cs="Calibri"/>
          <w:color w:val="000000"/>
        </w:rPr>
      </w:pPr>
      <w:r>
        <w:rPr>
          <w:rFonts w:ascii="GHEA Grapalat" w:eastAsia="GHEA Grapalat" w:hAnsi="GHEA Grapalat" w:cs="GHEA Grapalat"/>
          <w:color w:val="000000"/>
        </w:rPr>
        <w:t>Վերանայման կարիք ունի վճարման կարգադրություններ արձակելու մասին դիմումներով Տուրք սահմանելու խնդիրը: Մանսավորապես, ներկայումս Օրենքի 22-րդ հոդվածի 1-ին մասի «իբ» կետով այդ դեպքերը սահմանված են որպես արտոնություն: Սակայն, հիմք ընդունելով վճարման կարգադրությունների քանակը և վարույթի իրականացման նպատակով դատարանի կողմից կատարվող աշխատանքի ծավալը, անհրաժեշտ է նախատեսել նաև Տուրքի դրույքաչափ վճարման կարգադրություն արձակելու մասին դիմումներ դատարան ներկայացնելու դեպքերի համար: Նման մոտեցումն առկա է նաև մի շարք այլ երկրներում. օրինակ՝ Էստոնիայում այն կազմում է վիճարկվող գումարի 3 տոկոսը, բայց ոչ պակաս քան 45 եվրոն</w:t>
      </w:r>
      <w:r>
        <w:rPr>
          <w:rFonts w:ascii="GHEA Grapalat" w:eastAsia="GHEA Grapalat" w:hAnsi="GHEA Grapalat" w:cs="GHEA Grapalat"/>
          <w:color w:val="000000"/>
          <w:vertAlign w:val="superscript"/>
        </w:rPr>
        <w:footnoteReference w:id="31"/>
      </w:r>
      <w:r>
        <w:rPr>
          <w:rFonts w:ascii="GHEA Grapalat" w:eastAsia="GHEA Grapalat" w:hAnsi="GHEA Grapalat" w:cs="GHEA Grapalat"/>
          <w:color w:val="000000"/>
        </w:rPr>
        <w:t>, Չեխիայում՝ 4 տոկոսը</w:t>
      </w:r>
      <w:r>
        <w:rPr>
          <w:rFonts w:ascii="GHEA Grapalat" w:eastAsia="GHEA Grapalat" w:hAnsi="GHEA Grapalat" w:cs="GHEA Grapalat"/>
          <w:color w:val="000000"/>
          <w:vertAlign w:val="superscript"/>
        </w:rPr>
        <w:footnoteReference w:id="32"/>
      </w:r>
      <w:r>
        <w:rPr>
          <w:rFonts w:ascii="GHEA Grapalat" w:eastAsia="GHEA Grapalat" w:hAnsi="GHEA Grapalat" w:cs="GHEA Grapalat"/>
          <w:color w:val="000000"/>
        </w:rPr>
        <w:t>, Լեհաստանում՝ հիմնական դրույքաչափի (5%) շուրջ ¼-</w:t>
      </w:r>
      <w:r>
        <w:rPr>
          <w:rFonts w:ascii="GHEA Grapalat" w:eastAsia="GHEA Grapalat" w:hAnsi="GHEA Grapalat" w:cs="GHEA Grapalat"/>
          <w:color w:val="000000"/>
        </w:rPr>
        <w:lastRenderedPageBreak/>
        <w:t>րդը</w:t>
      </w:r>
      <w:r>
        <w:rPr>
          <w:rFonts w:ascii="GHEA Grapalat" w:eastAsia="GHEA Grapalat" w:hAnsi="GHEA Grapalat" w:cs="GHEA Grapalat"/>
          <w:color w:val="000000"/>
          <w:vertAlign w:val="superscript"/>
        </w:rPr>
        <w:footnoteReference w:id="33"/>
      </w:r>
      <w:r>
        <w:rPr>
          <w:rFonts w:ascii="GHEA Grapalat" w:eastAsia="GHEA Grapalat" w:hAnsi="GHEA Grapalat" w:cs="GHEA Grapalat"/>
          <w:color w:val="000000"/>
        </w:rPr>
        <w:t>: Ավելին, նման մոտեցումը բխում է նաև Համաշխարհային բանկի փորձագետների հետ անցկացված քննարկումների արդյունքներից և հիմնավորովում նրանց ներկայացրած օրինակներով:</w:t>
      </w:r>
    </w:p>
    <w:p w:rsidR="004F6A6E" w:rsidRPr="00C35220" w:rsidRDefault="003B4CFF" w:rsidP="004F6A6E">
      <w:pPr>
        <w:numPr>
          <w:ilvl w:val="0"/>
          <w:numId w:val="1"/>
        </w:numPr>
        <w:pBdr>
          <w:top w:val="nil"/>
          <w:left w:val="nil"/>
          <w:bottom w:val="nil"/>
          <w:right w:val="nil"/>
          <w:between w:val="nil"/>
        </w:pBdr>
        <w:spacing w:line="360" w:lineRule="auto"/>
        <w:ind w:left="567"/>
        <w:jc w:val="both"/>
        <w:rPr>
          <w:rFonts w:ascii="Calibri" w:eastAsia="Calibri" w:hAnsi="Calibri" w:cs="Calibri"/>
          <w:color w:val="000000"/>
        </w:rPr>
      </w:pPr>
      <w:r w:rsidRPr="00C35220">
        <w:rPr>
          <w:rFonts w:ascii="GHEA Grapalat" w:eastAsia="GHEA Grapalat" w:hAnsi="GHEA Grapalat" w:cs="GHEA Grapalat"/>
          <w:color w:val="000000" w:themeColor="text1"/>
        </w:rPr>
        <w:t>Ներկայումս դիտորդական կազմակերպությունները ազատված չեն պետական տուրքի վճարումից` ընտությունների հետ անմիջականորեն կապված զանցանքների կատարման համար վարչական պատասխանատվության ենթարկելու գործերով: Միևնույն ժամանակ, այս գործերով դիտորդական կազմակերպությանը դատարան դիմելու իրավունքի վերապահումը օրենսդրի կողմից հետապնդում է ընտրությունների օրինականության նկատմամբ հանրային վերահսկողության ապահովման նպատակ: Այլ կերպ, նշված գործերով հայցադիմումներ ներկայացնելով, դիտորդական կազմակերպությունը որևէ մասնավոր շահ չի հետապնդում, փոխարենը հետապնդում է Հայաստանի Հանրապետության ընտրական օրենսդրության պահանջների կատարման ապահովման, ընտրությունների անցկացման օրինականության ապահովմանը նպաստելու նպատակ: Հետևաբար, նպատակահարմար է նշված դեպքերի համար Տուրքի գծով արտոնություն սահմանել նաև դիտորդական կազմակերպությունների համար</w:t>
      </w:r>
      <w:r w:rsidR="00DD6305" w:rsidRPr="00C35220">
        <w:rPr>
          <w:rFonts w:ascii="GHEA Grapalat" w:eastAsia="GHEA Grapalat" w:hAnsi="GHEA Grapalat" w:cs="GHEA Grapalat"/>
          <w:color w:val="000000" w:themeColor="text1"/>
        </w:rPr>
        <w:t xml:space="preserve">` խթանելով վերոնշյալ նպատակների </w:t>
      </w:r>
      <w:r w:rsidR="00AD1E15" w:rsidRPr="00C35220">
        <w:rPr>
          <w:rFonts w:ascii="GHEA Grapalat" w:eastAsia="GHEA Grapalat" w:hAnsi="GHEA Grapalat" w:cs="GHEA Grapalat"/>
          <w:color w:val="000000" w:themeColor="text1"/>
        </w:rPr>
        <w:t xml:space="preserve">արդյունավետ </w:t>
      </w:r>
      <w:r w:rsidR="00DD6305" w:rsidRPr="00C35220">
        <w:rPr>
          <w:rFonts w:ascii="GHEA Grapalat" w:eastAsia="GHEA Grapalat" w:hAnsi="GHEA Grapalat" w:cs="GHEA Grapalat"/>
          <w:color w:val="000000" w:themeColor="text1"/>
        </w:rPr>
        <w:t>իրականացումը</w:t>
      </w:r>
      <w:r w:rsidRPr="00C35220">
        <w:rPr>
          <w:rFonts w:ascii="GHEA Grapalat" w:eastAsia="GHEA Grapalat" w:hAnsi="GHEA Grapalat" w:cs="GHEA Grapalat"/>
          <w:color w:val="000000" w:themeColor="text1"/>
        </w:rPr>
        <w:t>։</w:t>
      </w:r>
    </w:p>
    <w:p w:rsidR="004F6A6E" w:rsidRPr="00C35220" w:rsidRDefault="004F6A6E" w:rsidP="004F6A6E">
      <w:pPr>
        <w:numPr>
          <w:ilvl w:val="0"/>
          <w:numId w:val="1"/>
        </w:numPr>
        <w:pBdr>
          <w:top w:val="nil"/>
          <w:left w:val="nil"/>
          <w:bottom w:val="nil"/>
          <w:right w:val="nil"/>
          <w:between w:val="nil"/>
        </w:pBdr>
        <w:spacing w:line="360" w:lineRule="auto"/>
        <w:ind w:left="567"/>
        <w:jc w:val="both"/>
        <w:rPr>
          <w:rFonts w:ascii="GHEA Grapalat" w:eastAsia="GHEA Grapalat" w:hAnsi="GHEA Grapalat" w:cs="GHEA Grapalat"/>
          <w:color w:val="000000" w:themeColor="text1"/>
        </w:rPr>
      </w:pPr>
      <w:r w:rsidRPr="00C35220">
        <w:rPr>
          <w:rFonts w:ascii="GHEA Grapalat" w:eastAsia="GHEA Grapalat" w:hAnsi="GHEA Grapalat" w:cs="GHEA Grapalat"/>
          <w:color w:val="000000" w:themeColor="text1"/>
        </w:rPr>
        <w:t xml:space="preserve">Տուրքի գծով արտոնությունների գործող համակարգում նախատեսված չեն «Ընտանիքում բռնության կանխարգելման, ընտանիքում բռնության ենթարկված անձանց պաշտպանության և ընտանիքում համերաշխության վերականգնման մասին» օրենքով նախատեսված պաշտպանական որոշման վերաբերյալ հայցերով դատարան դիմելու դեպքերը։ </w:t>
      </w:r>
      <w:r w:rsidR="00287649" w:rsidRPr="00C35220">
        <w:rPr>
          <w:rFonts w:ascii="GHEA Grapalat" w:eastAsia="GHEA Grapalat" w:hAnsi="GHEA Grapalat" w:cs="GHEA Grapalat"/>
          <w:color w:val="000000" w:themeColor="text1"/>
        </w:rPr>
        <w:t>Սակայն, անհրաժեշտ է նկատի ունենալ, որ նման որոշման համար դատարան դիմում են</w:t>
      </w:r>
      <w:r w:rsidR="00287649" w:rsidRPr="00C35220">
        <w:t xml:space="preserve"> </w:t>
      </w:r>
      <w:r w:rsidR="00287649" w:rsidRPr="00C35220">
        <w:rPr>
          <w:rFonts w:ascii="GHEA Grapalat" w:eastAsia="GHEA Grapalat" w:hAnsi="GHEA Grapalat" w:cs="GHEA Grapalat"/>
          <w:color w:val="000000" w:themeColor="text1"/>
        </w:rPr>
        <w:t xml:space="preserve">ընտանիքում </w:t>
      </w:r>
      <w:r w:rsidR="00287649" w:rsidRPr="00C35220">
        <w:rPr>
          <w:rFonts w:ascii="GHEA Grapalat" w:eastAsia="GHEA Grapalat" w:hAnsi="GHEA Grapalat" w:cs="GHEA Grapalat"/>
          <w:color w:val="000000" w:themeColor="text1"/>
        </w:rPr>
        <w:lastRenderedPageBreak/>
        <w:t>բռնության ենթարկված կամ ենթադրաբար ենթարկված անձը</w:t>
      </w:r>
      <w:r w:rsidR="00E36D64" w:rsidRPr="00C35220">
        <w:rPr>
          <w:rFonts w:ascii="GHEA Grapalat" w:eastAsia="GHEA Grapalat" w:hAnsi="GHEA Grapalat" w:cs="GHEA Grapalat"/>
          <w:color w:val="000000" w:themeColor="text1"/>
        </w:rPr>
        <w:t>։ Ուստի, հիմք ընդունելով նշված հարաբերություններում դատարան դիմող սուբյեկտների կարգավիճակը և նրանց համար առավել գործուն երաշխիքներ նախատեսելու անհրաժեշտությունը, նպատակահարմար է վերոնշյալ դեպքերի համար նույնպես սահմանել Տուրքի գծով արտոնություն։</w:t>
      </w:r>
    </w:p>
    <w:p w:rsidR="008401D9" w:rsidRPr="0041257E" w:rsidRDefault="007F72A2">
      <w:pPr>
        <w:numPr>
          <w:ilvl w:val="0"/>
          <w:numId w:val="1"/>
        </w:numPr>
        <w:pBdr>
          <w:top w:val="nil"/>
          <w:left w:val="nil"/>
          <w:bottom w:val="nil"/>
          <w:right w:val="nil"/>
          <w:between w:val="nil"/>
        </w:pBdr>
        <w:spacing w:line="360" w:lineRule="auto"/>
        <w:ind w:left="567"/>
        <w:jc w:val="both"/>
        <w:rPr>
          <w:rFonts w:ascii="Calibri" w:eastAsia="Calibri" w:hAnsi="Calibri" w:cs="Calibri"/>
          <w:color w:val="000000"/>
        </w:rPr>
      </w:pPr>
      <w:r>
        <w:rPr>
          <w:rFonts w:ascii="GHEA Grapalat" w:eastAsia="GHEA Grapalat" w:hAnsi="GHEA Grapalat" w:cs="GHEA Grapalat"/>
          <w:color w:val="000000"/>
        </w:rPr>
        <w:t>Ներկայումս օրենսդրորեն հստակ կարգավորված չէ այն հարցը, թե միջանկյալ դատական ակտերի դեմ բողոքների դեպքում Տուրք գանձվում է, թե` ոչ։ Հետևաբար, անհրաժեշտ է օրենսդրորեն կարգավորել նաև նշված խնդիրը։</w:t>
      </w:r>
    </w:p>
    <w:p w:rsidR="0041257E" w:rsidRPr="00C45BB2" w:rsidRDefault="0041257E" w:rsidP="0041257E">
      <w:pPr>
        <w:pBdr>
          <w:top w:val="nil"/>
          <w:left w:val="nil"/>
          <w:bottom w:val="nil"/>
          <w:right w:val="nil"/>
          <w:between w:val="nil"/>
        </w:pBdr>
        <w:spacing w:line="360" w:lineRule="auto"/>
        <w:ind w:firstLine="567"/>
        <w:jc w:val="both"/>
        <w:rPr>
          <w:rFonts w:ascii="GHEA Grapalat" w:eastAsia="GHEA Grapalat" w:hAnsi="GHEA Grapalat" w:cs="GHEA Grapalat"/>
          <w:color w:val="000000"/>
          <w:u w:val="single"/>
        </w:rPr>
      </w:pPr>
      <w:r w:rsidRPr="00940FE8">
        <w:rPr>
          <w:rFonts w:ascii="GHEA Grapalat" w:eastAsia="GHEA Grapalat" w:hAnsi="GHEA Grapalat" w:cs="GHEA Grapalat"/>
          <w:color w:val="000000"/>
          <w:u w:val="single"/>
        </w:rPr>
        <w:t xml:space="preserve">1.5. </w:t>
      </w:r>
      <w:r w:rsidR="00214449" w:rsidRPr="00940FE8">
        <w:rPr>
          <w:rFonts w:ascii="GHEA Grapalat" w:eastAsia="GHEA Grapalat" w:hAnsi="GHEA Grapalat" w:cs="GHEA Grapalat"/>
          <w:color w:val="000000"/>
          <w:u w:val="single"/>
        </w:rPr>
        <w:t>Տուրքի վերադարձման դեպքերը</w:t>
      </w:r>
      <w:r w:rsidR="00C45BB2" w:rsidRPr="00940FE8">
        <w:rPr>
          <w:rFonts w:ascii="GHEA Grapalat" w:eastAsia="GHEA Grapalat" w:hAnsi="GHEA Grapalat" w:cs="GHEA Grapalat"/>
          <w:color w:val="000000"/>
          <w:u w:val="single"/>
        </w:rPr>
        <w:t>.</w:t>
      </w:r>
    </w:p>
    <w:p w:rsidR="0041257E" w:rsidRDefault="0041257E" w:rsidP="0041257E">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sidRPr="0041257E">
        <w:rPr>
          <w:rFonts w:ascii="GHEA Grapalat" w:eastAsia="GHEA Grapalat" w:hAnsi="GHEA Grapalat" w:cs="GHEA Grapalat"/>
          <w:color w:val="000000"/>
        </w:rPr>
        <w:t xml:space="preserve">Վերանայման կարիք ունի նաև Տուրքի </w:t>
      </w:r>
      <w:r w:rsidR="00C45BB2">
        <w:rPr>
          <w:rFonts w:ascii="GHEA Grapalat" w:eastAsia="GHEA Grapalat" w:hAnsi="GHEA Grapalat" w:cs="GHEA Grapalat"/>
          <w:color w:val="000000"/>
        </w:rPr>
        <w:t>վերադարձի հիմքերի գործող</w:t>
      </w:r>
      <w:r w:rsidRPr="0041257E">
        <w:rPr>
          <w:rFonts w:ascii="GHEA Grapalat" w:eastAsia="GHEA Grapalat" w:hAnsi="GHEA Grapalat" w:cs="GHEA Grapalat"/>
          <w:color w:val="000000"/>
        </w:rPr>
        <w:t xml:space="preserve"> համակարգը։</w:t>
      </w:r>
    </w:p>
    <w:p w:rsidR="000C15EA" w:rsidRDefault="000C15EA" w:rsidP="000C15EA">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 xml:space="preserve">Մասնավորապես, </w:t>
      </w:r>
      <w:r w:rsidR="00B73F9B" w:rsidRPr="005F1BF9">
        <w:rPr>
          <w:rFonts w:ascii="GHEA Grapalat" w:eastAsia="GHEA Grapalat" w:hAnsi="GHEA Grapalat" w:cs="GHEA Grapalat"/>
        </w:rPr>
        <w:t>Դատական պրակտիկայում շարունակում են խնդրահարույց մնալ այն դեպքերը, երբ Օրենքի ուժով պետական տուրքից ազատված գործերով պատասխանողը բողոքարկման կապակցությամբ վճարում է պետական տուրք և հայցը մերժվում է, իսկ հայցվոր ի սկզբանե պետական տուրքից ազատված լինելու արտոնության ուժով ազատվում է նաև պատասխանողի կողմից վճարված տուրքի գումարը փոխհատուցելու պարտականությունից։ Ուշագրավ է Սահմանադրական դատարանի</w:t>
      </w:r>
      <w:r w:rsidR="00B73F9B">
        <w:rPr>
          <w:rFonts w:ascii="GHEA Grapalat" w:eastAsia="GHEA Grapalat" w:hAnsi="GHEA Grapalat" w:cs="GHEA Grapalat"/>
        </w:rPr>
        <w:t>`</w:t>
      </w:r>
      <w:r w:rsidR="00B73F9B" w:rsidRPr="005F1BF9">
        <w:rPr>
          <w:rFonts w:ascii="GHEA Grapalat" w:eastAsia="GHEA Grapalat" w:hAnsi="GHEA Grapalat" w:cs="GHEA Grapalat"/>
        </w:rPr>
        <w:t xml:space="preserve"> 10.07.2018թ</w:t>
      </w:r>
      <w:r w:rsidR="00B73F9B" w:rsidRPr="005F1BF9">
        <w:rPr>
          <w:rFonts w:ascii="MS Mincho" w:eastAsia="MS Mincho" w:hAnsi="MS Mincho" w:cs="MS Mincho" w:hint="eastAsia"/>
        </w:rPr>
        <w:t>․</w:t>
      </w:r>
      <w:r w:rsidR="00B73F9B" w:rsidRPr="005F1BF9">
        <w:rPr>
          <w:rFonts w:ascii="GHEA Grapalat" w:eastAsia="GHEA Grapalat" w:hAnsi="GHEA Grapalat" w:cs="GHEA Grapalat"/>
        </w:rPr>
        <w:t xml:space="preserve"> թիվ ՍԴՈ-1423 որոշումը, որտեղ ամրագրված է.</w:t>
      </w:r>
      <w:r w:rsidR="00B73F9B" w:rsidRPr="005F1BF9">
        <w:rPr>
          <w:rFonts w:ascii="GHEA Grapalat" w:eastAsia="GHEA Grapalat" w:hAnsi="GHEA Grapalat" w:cs="GHEA Grapalat"/>
          <w:i/>
        </w:rPr>
        <w:t xml:space="preserve">«Այն դեպքերում, երբ դատաքննության անբարենպաստ ելքով կամ օրենքով նախատեսված կոնկրետ հիմքով պայմանավորված դատավարության մասնակից այն սուբյեկտը, որն իրավունքի ուժով օգտվել է պետական տուրքի վճարման արտոնությունից, դատարանի որոշմամբ կարող է կրել դատական ծախսերն Օրենքով նախատեսված հիմքերով հատուցելու պարտականություն՝ պահպանելով պետական տուրքի գծով արտոնությունը»։ </w:t>
      </w:r>
      <w:r w:rsidR="00B73F9B">
        <w:rPr>
          <w:rFonts w:ascii="GHEA Grapalat" w:eastAsia="GHEA Grapalat" w:hAnsi="GHEA Grapalat" w:cs="GHEA Grapalat"/>
          <w:iCs/>
        </w:rPr>
        <w:t>Արդյունքում ստեղծվում է մի իրավիճակ, երբ</w:t>
      </w:r>
      <w:r w:rsidR="00B73F9B" w:rsidRPr="005F1BF9">
        <w:rPr>
          <w:rFonts w:ascii="GHEA Grapalat" w:eastAsia="GHEA Grapalat" w:hAnsi="GHEA Grapalat" w:cs="GHEA Grapalat"/>
        </w:rPr>
        <w:t xml:space="preserve"> պետական տուրքի բաշխումը հնարավոր չէ իրականացնել կողմերի միջև</w:t>
      </w:r>
      <w:r w:rsidR="00B73F9B">
        <w:rPr>
          <w:rFonts w:ascii="GHEA Grapalat" w:eastAsia="GHEA Grapalat" w:hAnsi="GHEA Grapalat" w:cs="GHEA Grapalat"/>
        </w:rPr>
        <w:t>։</w:t>
      </w:r>
      <w:r w:rsidR="00B73F9B" w:rsidRPr="005F1BF9">
        <w:rPr>
          <w:rFonts w:ascii="GHEA Grapalat" w:eastAsia="GHEA Grapalat" w:hAnsi="GHEA Grapalat" w:cs="GHEA Grapalat"/>
        </w:rPr>
        <w:t xml:space="preserve"> </w:t>
      </w:r>
      <w:r w:rsidR="00B73F9B">
        <w:rPr>
          <w:rFonts w:ascii="GHEA Grapalat" w:eastAsia="GHEA Grapalat" w:hAnsi="GHEA Grapalat" w:cs="GHEA Grapalat"/>
        </w:rPr>
        <w:lastRenderedPageBreak/>
        <w:t>Հետևաբար, նշված խնդրի լուծման համար անհրաժեշտ է</w:t>
      </w:r>
      <w:r w:rsidR="000D4A9B" w:rsidRPr="000D4A9B">
        <w:rPr>
          <w:rFonts w:ascii="GHEA Grapalat" w:eastAsia="GHEA Grapalat" w:hAnsi="GHEA Grapalat" w:cs="GHEA Grapalat"/>
        </w:rPr>
        <w:t xml:space="preserve"> </w:t>
      </w:r>
      <w:r w:rsidR="000D4A9B">
        <w:rPr>
          <w:rFonts w:ascii="GHEA Grapalat" w:eastAsia="GHEA Grapalat" w:hAnsi="GHEA Grapalat" w:cs="GHEA Grapalat"/>
        </w:rPr>
        <w:t>լրացուցիչ</w:t>
      </w:r>
      <w:r w:rsidR="000D4A9B" w:rsidRPr="005F1BF9">
        <w:rPr>
          <w:rFonts w:ascii="GHEA Grapalat" w:eastAsia="GHEA Grapalat" w:hAnsi="GHEA Grapalat" w:cs="GHEA Grapalat"/>
        </w:rPr>
        <w:t xml:space="preserve"> հիմք</w:t>
      </w:r>
      <w:r w:rsidR="00B73F9B">
        <w:rPr>
          <w:rFonts w:ascii="GHEA Grapalat" w:eastAsia="GHEA Grapalat" w:hAnsi="GHEA Grapalat" w:cs="GHEA Grapalat"/>
        </w:rPr>
        <w:t xml:space="preserve"> նախաատեսել </w:t>
      </w:r>
      <w:r w:rsidR="00B73F9B" w:rsidRPr="005F1BF9">
        <w:rPr>
          <w:rFonts w:ascii="GHEA Grapalat" w:eastAsia="GHEA Grapalat" w:hAnsi="GHEA Grapalat" w:cs="GHEA Grapalat"/>
        </w:rPr>
        <w:t>պետական տուրքի վերադարձի համար:</w:t>
      </w:r>
    </w:p>
    <w:p w:rsidR="00492B87" w:rsidRDefault="000D4A9B" w:rsidP="00B422CF">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color w:val="000000"/>
        </w:rPr>
        <w:t xml:space="preserve">Միևնույն ժամանակ, </w:t>
      </w:r>
      <w:r w:rsidR="00492B87">
        <w:rPr>
          <w:rFonts w:ascii="GHEA Grapalat" w:eastAsia="GHEA Grapalat" w:hAnsi="GHEA Grapalat" w:cs="GHEA Grapalat"/>
          <w:color w:val="000000"/>
        </w:rPr>
        <w:t>խ</w:t>
      </w:r>
      <w:r w:rsidR="00492B87">
        <w:rPr>
          <w:rFonts w:ascii="GHEA Grapalat" w:eastAsia="GHEA Grapalat" w:hAnsi="GHEA Grapalat" w:cs="GHEA Grapalat"/>
        </w:rPr>
        <w:t xml:space="preserve">նդրահարույց է նաև վճռաբեկ դատարանի կողմից բողոքը առանց քննության թողնելու դեպքում պետական տուրքը չվերադարձվելու հարցը։ </w:t>
      </w:r>
      <w:r w:rsidR="008F3D7E">
        <w:rPr>
          <w:rFonts w:ascii="GHEA Grapalat" w:eastAsia="GHEA Grapalat" w:hAnsi="GHEA Grapalat" w:cs="GHEA Grapalat"/>
        </w:rPr>
        <w:t>Այսպես</w:t>
      </w:r>
      <w:r w:rsidR="00492B87">
        <w:rPr>
          <w:rFonts w:ascii="GHEA Grapalat" w:eastAsia="GHEA Grapalat" w:hAnsi="GHEA Grapalat" w:cs="GHEA Grapalat"/>
        </w:rPr>
        <w:t>, ներկայումս «Պետական տուրքի մաիսն» օրենքի 38-րդ հոդվածի 1-ին մասի «բ» կետի համաձայն` պետական տուրքը ենթակա է վերադարձման մասնակի կամ լրիվ (...) դատարանների կողմից դիմումները (բողոքները) վերադարձվելու կամ դրանց ընդունումը մերժվելու դեպքում։ Միաժամանակ, նույն հոդվածի 3-րդ մասով սահմանվում է, որ Հայաստանի Հանրապետության քաղաքացիական դատավարության օրենսգրքի 397-րդ հոդվածի 1-ին մասի հիմքով Հայաստանի Հանրապետության վճռաբեկ դատարանի կողմից վճռի դեմ բերված վերաքննիչ բողոքի քննության արդյունքով վերաքննիչ դատարանի կայացրած դատական ակտերի դեմ բերված վճռաբեկ բողոքը վարույթ ընդունելը մերժվելու կամ Հայաստանի Հանրապետության վարչական դատավարության օրենսգրքի 162</w:t>
      </w:r>
      <w:r w:rsidR="008F3D7E">
        <w:rPr>
          <w:rFonts w:ascii="GHEA Grapalat" w:eastAsia="GHEA Grapalat" w:hAnsi="GHEA Grapalat" w:cs="GHEA Grapalat"/>
        </w:rPr>
        <w:t>-րդ</w:t>
      </w:r>
      <w:r w:rsidR="00492B87">
        <w:rPr>
          <w:rFonts w:ascii="GHEA Grapalat" w:eastAsia="GHEA Grapalat" w:hAnsi="GHEA Grapalat" w:cs="GHEA Grapalat"/>
        </w:rPr>
        <w:t xml:space="preserve"> հոդվածի 1-ին մասի 2-րդ կետի հիմքով Հայաստանի Հանրապետության վճռաբեկ դատարանի կողմից գործն ըստ էության լուծող դատական ակտերի դեմ բերված վճռաբեկ բողոքը վարույթ ընդունելը մերժվելու դեպքում</w:t>
      </w:r>
      <w:r w:rsidR="00492B87">
        <w:rPr>
          <w:rFonts w:ascii="Cambria" w:eastAsia="Cambria" w:hAnsi="Cambria" w:cs="Cambria"/>
        </w:rPr>
        <w:t> </w:t>
      </w:r>
      <w:r w:rsidR="00492B87">
        <w:rPr>
          <w:rFonts w:ascii="GHEA Grapalat" w:eastAsia="GHEA Grapalat" w:hAnsi="GHEA Grapalat" w:cs="GHEA Grapalat"/>
        </w:rPr>
        <w:t>պետական</w:t>
      </w:r>
      <w:r w:rsidR="00492B87">
        <w:rPr>
          <w:rFonts w:ascii="Cambria" w:eastAsia="Cambria" w:hAnsi="Cambria" w:cs="Cambria"/>
        </w:rPr>
        <w:t> </w:t>
      </w:r>
      <w:r w:rsidR="00492B87">
        <w:rPr>
          <w:rFonts w:ascii="GHEA Grapalat" w:eastAsia="GHEA Grapalat" w:hAnsi="GHEA Grapalat" w:cs="GHEA Grapalat"/>
        </w:rPr>
        <w:t>տուրքը, բայց ոչ ավելի, քան քսան հազար Հայաստանի Հանրապետության դրամ, չի վերադարձվում:</w:t>
      </w:r>
      <w:r w:rsidR="00B422CF">
        <w:rPr>
          <w:rFonts w:ascii="GHEA Grapalat" w:eastAsia="GHEA Grapalat" w:hAnsi="GHEA Grapalat" w:cs="GHEA Grapalat"/>
        </w:rPr>
        <w:t xml:space="preserve"> </w:t>
      </w:r>
      <w:r w:rsidR="00492B87">
        <w:rPr>
          <w:rFonts w:ascii="GHEA Grapalat" w:eastAsia="GHEA Grapalat" w:hAnsi="GHEA Grapalat" w:cs="GHEA Grapalat"/>
        </w:rPr>
        <w:t>Այս տեսնկյունից</w:t>
      </w:r>
      <w:r w:rsidR="008F3D7E">
        <w:rPr>
          <w:rFonts w:ascii="GHEA Grapalat" w:eastAsia="GHEA Grapalat" w:hAnsi="GHEA Grapalat" w:cs="GHEA Grapalat"/>
        </w:rPr>
        <w:t>, բողոքը առանց քննության թողնելու դեպքում Տ</w:t>
      </w:r>
      <w:r w:rsidR="00B422CF">
        <w:rPr>
          <w:rFonts w:ascii="GHEA Grapalat" w:eastAsia="GHEA Grapalat" w:hAnsi="GHEA Grapalat" w:cs="GHEA Grapalat"/>
        </w:rPr>
        <w:t>ու</w:t>
      </w:r>
      <w:r w:rsidR="008F3D7E">
        <w:rPr>
          <w:rFonts w:ascii="GHEA Grapalat" w:eastAsia="GHEA Grapalat" w:hAnsi="GHEA Grapalat" w:cs="GHEA Grapalat"/>
        </w:rPr>
        <w:t>րքի վերադարձի հիմք չնախատեսելը</w:t>
      </w:r>
      <w:r w:rsidR="00492B87">
        <w:rPr>
          <w:rFonts w:ascii="GHEA Grapalat" w:eastAsia="GHEA Grapalat" w:hAnsi="GHEA Grapalat" w:cs="GHEA Grapalat"/>
        </w:rPr>
        <w:t xml:space="preserve"> անարդար </w:t>
      </w:r>
      <w:r w:rsidR="008F3D7E">
        <w:rPr>
          <w:rFonts w:ascii="GHEA Grapalat" w:eastAsia="GHEA Grapalat" w:hAnsi="GHEA Grapalat" w:cs="GHEA Grapalat"/>
        </w:rPr>
        <w:t>է թվում</w:t>
      </w:r>
      <w:r w:rsidR="00492B87">
        <w:rPr>
          <w:rFonts w:ascii="GHEA Grapalat" w:eastAsia="GHEA Grapalat" w:hAnsi="GHEA Grapalat" w:cs="GHEA Grapalat"/>
        </w:rPr>
        <w:t xml:space="preserve">, </w:t>
      </w:r>
      <w:r w:rsidR="008F3D7E">
        <w:rPr>
          <w:rFonts w:ascii="GHEA Grapalat" w:eastAsia="GHEA Grapalat" w:hAnsi="GHEA Grapalat" w:cs="GHEA Grapalat"/>
        </w:rPr>
        <w:t>հատկապես</w:t>
      </w:r>
      <w:r w:rsidR="00492B87">
        <w:rPr>
          <w:rFonts w:ascii="GHEA Grapalat" w:eastAsia="GHEA Grapalat" w:hAnsi="GHEA Grapalat" w:cs="GHEA Grapalat"/>
        </w:rPr>
        <w:t xml:space="preserve">, հաշվի առնելով, որ բողոքը վարույթ ընդունելը մերժելու դեպքում վճռաբեկ դատարանը </w:t>
      </w:r>
      <w:r w:rsidR="00B422CF">
        <w:rPr>
          <w:rFonts w:ascii="GHEA Grapalat" w:eastAsia="GHEA Grapalat" w:hAnsi="GHEA Grapalat" w:cs="GHEA Grapalat"/>
        </w:rPr>
        <w:t>բավականին խորությամբ</w:t>
      </w:r>
      <w:r w:rsidR="00492B87">
        <w:rPr>
          <w:rFonts w:ascii="GHEA Grapalat" w:eastAsia="GHEA Grapalat" w:hAnsi="GHEA Grapalat" w:cs="GHEA Grapalat"/>
        </w:rPr>
        <w:t xml:space="preserve"> </w:t>
      </w:r>
      <w:r w:rsidR="008F3D7E">
        <w:rPr>
          <w:rFonts w:ascii="GHEA Grapalat" w:eastAsia="GHEA Grapalat" w:hAnsi="GHEA Grapalat" w:cs="GHEA Grapalat"/>
        </w:rPr>
        <w:t>քննում է</w:t>
      </w:r>
      <w:r w:rsidR="00492B87">
        <w:rPr>
          <w:rFonts w:ascii="GHEA Grapalat" w:eastAsia="GHEA Grapalat" w:hAnsi="GHEA Grapalat" w:cs="GHEA Grapalat"/>
        </w:rPr>
        <w:t xml:space="preserve"> բողոքը, </w:t>
      </w:r>
      <w:r w:rsidR="008F3D7E">
        <w:rPr>
          <w:rFonts w:ascii="GHEA Grapalat" w:eastAsia="GHEA Grapalat" w:hAnsi="GHEA Grapalat" w:cs="GHEA Grapalat"/>
        </w:rPr>
        <w:t>իսկ</w:t>
      </w:r>
      <w:r w:rsidR="00492B87">
        <w:rPr>
          <w:rFonts w:ascii="GHEA Grapalat" w:eastAsia="GHEA Grapalat" w:hAnsi="GHEA Grapalat" w:cs="GHEA Grapalat"/>
        </w:rPr>
        <w:t xml:space="preserve"> առանց քննության թողնելու դեպքում, նման մոտեցում առկա չէ։</w:t>
      </w:r>
    </w:p>
    <w:p w:rsidR="009E4E2F" w:rsidRDefault="009E4E2F" w:rsidP="00B422CF">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Հարկ է նաև նշել, որ</w:t>
      </w:r>
      <w:r w:rsidRPr="009E4E2F">
        <w:rPr>
          <w:rFonts w:ascii="GHEA Grapalat" w:eastAsia="GHEA Grapalat" w:hAnsi="GHEA Grapalat" w:cs="GHEA Grapalat"/>
        </w:rPr>
        <w:t xml:space="preserve"> </w:t>
      </w:r>
      <w:r w:rsidRPr="007F42A8">
        <w:rPr>
          <w:rFonts w:ascii="GHEA Grapalat" w:eastAsia="GHEA Grapalat" w:hAnsi="GHEA Grapalat" w:cs="GHEA Grapalat"/>
        </w:rPr>
        <w:t xml:space="preserve">դատական ծախսերն առավել նվազ են պարզեցված այլ ընթացակարգերի, այդ թվում՝ պարզեցված վարույթի համար: Հետևաբար, այս վարույթների համար կարծում ենք անհրաժեշտ է սահմանել տարբերակված </w:t>
      </w:r>
      <w:r w:rsidRPr="007F42A8">
        <w:rPr>
          <w:rFonts w:ascii="GHEA Grapalat" w:eastAsia="GHEA Grapalat" w:hAnsi="GHEA Grapalat" w:cs="GHEA Grapalat"/>
        </w:rPr>
        <w:lastRenderedPageBreak/>
        <w:t>մոտեցում։</w:t>
      </w:r>
      <w:r>
        <w:rPr>
          <w:rFonts w:ascii="GHEA Grapalat" w:eastAsia="GHEA Grapalat" w:hAnsi="GHEA Grapalat" w:cs="GHEA Grapalat"/>
        </w:rPr>
        <w:t xml:space="preserve"> Ընդ որում, </w:t>
      </w:r>
      <w:r w:rsidRPr="005F1BF9">
        <w:rPr>
          <w:rFonts w:ascii="GHEA Grapalat" w:eastAsia="GHEA Grapalat" w:hAnsi="GHEA Grapalat" w:cs="GHEA Grapalat"/>
        </w:rPr>
        <w:t xml:space="preserve">գործնականում հնարավոր են դեպքեր, երբ հայցադիմումն ընդունվում է ընդհանուր հայցային վարույթի շրջանակներում, սակայն հետագայում քննվում է պարզեցված վարույթի կարգով, և հակառակը՝ մի շարք հանգամանքների առկայության դեպքում դատարանը հայցադիմումը վարույթ է ընդունում պարզեցված վարույթի կարգով քննելու համար, սակայն օրենքով  սահմանված հանգամանքներն ի հայտ գալուց </w:t>
      </w:r>
      <w:r>
        <w:rPr>
          <w:rFonts w:ascii="GHEA Grapalat" w:eastAsia="GHEA Grapalat" w:hAnsi="GHEA Grapalat" w:cs="GHEA Grapalat"/>
        </w:rPr>
        <w:t xml:space="preserve">հետո </w:t>
      </w:r>
      <w:r w:rsidRPr="005F1BF9">
        <w:rPr>
          <w:rFonts w:ascii="GHEA Grapalat" w:eastAsia="GHEA Grapalat" w:hAnsi="GHEA Grapalat" w:cs="GHEA Grapalat"/>
        </w:rPr>
        <w:t>որոշում է կայացնում գործն ընդհանուր հայցային վարույթի կարգով քննելու մասին։</w:t>
      </w:r>
      <w:r>
        <w:rPr>
          <w:rFonts w:ascii="GHEA Grapalat" w:eastAsia="GHEA Grapalat" w:hAnsi="GHEA Grapalat" w:cs="GHEA Grapalat"/>
        </w:rPr>
        <w:t xml:space="preserve"> Ուստի,</w:t>
      </w:r>
      <w:r w:rsidRPr="005F1BF9">
        <w:rPr>
          <w:rFonts w:ascii="GHEA Grapalat" w:eastAsia="GHEA Grapalat" w:hAnsi="GHEA Grapalat" w:cs="GHEA Grapalat"/>
        </w:rPr>
        <w:t xml:space="preserve"> առավել արդարացի </w:t>
      </w:r>
      <w:r>
        <w:rPr>
          <w:rFonts w:ascii="GHEA Grapalat" w:eastAsia="GHEA Grapalat" w:hAnsi="GHEA Grapalat" w:cs="GHEA Grapalat"/>
        </w:rPr>
        <w:t>կլինի</w:t>
      </w:r>
      <w:r w:rsidRPr="005F1BF9">
        <w:rPr>
          <w:rFonts w:ascii="GHEA Grapalat" w:eastAsia="GHEA Grapalat" w:hAnsi="GHEA Grapalat" w:cs="GHEA Grapalat"/>
        </w:rPr>
        <w:t xml:space="preserve"> սահմանել պետական տուրքի համապատասխանաբար մասնակի վերադարձի կամ ավել վճարման հնարավորություն և ընթացակարգ</w:t>
      </w:r>
      <w:r>
        <w:rPr>
          <w:rFonts w:ascii="GHEA Grapalat" w:eastAsia="GHEA Grapalat" w:hAnsi="GHEA Grapalat" w:cs="GHEA Grapalat"/>
        </w:rPr>
        <w:t xml:space="preserve"> նման դեպքերի համար</w:t>
      </w:r>
      <w:r w:rsidRPr="005F1BF9">
        <w:rPr>
          <w:rFonts w:ascii="GHEA Grapalat" w:eastAsia="GHEA Grapalat" w:hAnsi="GHEA Grapalat" w:cs="GHEA Grapalat"/>
        </w:rPr>
        <w:t>։</w:t>
      </w:r>
    </w:p>
    <w:p w:rsidR="009E4E2F" w:rsidRDefault="009E4E2F" w:rsidP="009E4E2F">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Իր հերթին, Հայաստանի Հանրապետության</w:t>
      </w:r>
      <w:r w:rsidRPr="009E4E2F">
        <w:rPr>
          <w:rFonts w:ascii="GHEA Grapalat" w:eastAsia="GHEA Grapalat" w:hAnsi="GHEA Grapalat" w:cs="GHEA Grapalat"/>
        </w:rPr>
        <w:t xml:space="preserve"> քաղաքացիական դատավարության օրենսգրքի ուսումնասիրությունից </w:t>
      </w:r>
      <w:r>
        <w:rPr>
          <w:rFonts w:ascii="GHEA Grapalat" w:eastAsia="GHEA Grapalat" w:hAnsi="GHEA Grapalat" w:cs="GHEA Grapalat"/>
        </w:rPr>
        <w:t>բխում</w:t>
      </w:r>
      <w:r w:rsidRPr="009E4E2F">
        <w:rPr>
          <w:rFonts w:ascii="GHEA Grapalat" w:eastAsia="GHEA Grapalat" w:hAnsi="GHEA Grapalat" w:cs="GHEA Grapalat"/>
        </w:rPr>
        <w:t xml:space="preserve"> է, որ գործնականում հնարավոր են դեպքեր, երբ հայցադիմումն ընդունվում է ընդհանուր հայցային վարույթի շրջանակներում, սակայն հետագայում քննվում է պարզեցված վարույթի կարգով, և հակառակը՝ մի շարք հանգամանքների առկայության դեպքում դատարանը հայցադիմումը վարույթ է ընդունում պարզեցված վարույթի կարգով քննելու համար, սակայն օրենքով  սահմանված հանգամանքներն ի հայտ գալուց որոշում է կայացնում գործն ընդհանուր հայցային վարույթի կարգով քննելու մասին։ Հաշվի առնելով վերը նշված դեպքերը՝ </w:t>
      </w:r>
      <w:r>
        <w:rPr>
          <w:rFonts w:ascii="GHEA Grapalat" w:eastAsia="GHEA Grapalat" w:hAnsi="GHEA Grapalat" w:cs="GHEA Grapalat"/>
        </w:rPr>
        <w:t>անհրաժեշտ է սահմանել նաև Տուրքի վերադարձման հիմք, ընդհանուր հայցային վարույթից պարզեցված վարույթի անցնելու դեպքերի համար, և լրացուցիչ տուրք գանձելու հիմք` պարզեցված վարույթից ընդհանուր հայցային վարույթին անցում կատարելու դեպքերի համար</w:t>
      </w:r>
      <w:r w:rsidRPr="009E4E2F">
        <w:rPr>
          <w:rFonts w:ascii="GHEA Grapalat" w:eastAsia="GHEA Grapalat" w:hAnsi="GHEA Grapalat" w:cs="GHEA Grapalat"/>
        </w:rPr>
        <w:t>։</w:t>
      </w:r>
    </w:p>
    <w:p w:rsidR="000C15EA" w:rsidRDefault="00014638" w:rsidP="000C15EA">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Միաժամանակ, հիմ</w:t>
      </w:r>
      <w:r w:rsidR="006F71B9">
        <w:rPr>
          <w:rFonts w:ascii="GHEA Grapalat" w:eastAsia="GHEA Grapalat" w:hAnsi="GHEA Grapalat" w:cs="GHEA Grapalat"/>
          <w:color w:val="000000"/>
        </w:rPr>
        <w:t>ք ընդունելով</w:t>
      </w:r>
      <w:r>
        <w:rPr>
          <w:rFonts w:ascii="GHEA Grapalat" w:eastAsia="GHEA Grapalat" w:hAnsi="GHEA Grapalat" w:cs="GHEA Grapalat"/>
          <w:color w:val="000000"/>
        </w:rPr>
        <w:t xml:space="preserve">, որ վճարման </w:t>
      </w:r>
      <w:r w:rsidR="006F71B9">
        <w:rPr>
          <w:rFonts w:ascii="GHEA Grapalat" w:eastAsia="GHEA Grapalat" w:hAnsi="GHEA Grapalat" w:cs="GHEA Grapalat"/>
          <w:color w:val="000000"/>
        </w:rPr>
        <w:t xml:space="preserve">կարգադրություն արձակելու մասին դիմում ներկայացնելու համար նույնպես սահմանվում է Տուրքի դրույքաչափ, նպատակահարմար է նաև նախատեսել դրա վերադարձի դեպքեր, երբ </w:t>
      </w:r>
      <w:r w:rsidR="000C15EA">
        <w:rPr>
          <w:rFonts w:ascii="GHEA Grapalat" w:eastAsia="GHEA Grapalat" w:hAnsi="GHEA Grapalat" w:cs="GHEA Grapalat"/>
          <w:color w:val="000000"/>
        </w:rPr>
        <w:t>դատարանը որոշում է կայաց</w:t>
      </w:r>
      <w:r w:rsidR="006F71B9">
        <w:rPr>
          <w:rFonts w:ascii="GHEA Grapalat" w:eastAsia="GHEA Grapalat" w:hAnsi="GHEA Grapalat" w:cs="GHEA Grapalat"/>
          <w:color w:val="000000"/>
        </w:rPr>
        <w:t>նում</w:t>
      </w:r>
      <w:r w:rsidR="000C15EA">
        <w:rPr>
          <w:rFonts w:ascii="GHEA Grapalat" w:eastAsia="GHEA Grapalat" w:hAnsi="GHEA Grapalat" w:cs="GHEA Grapalat"/>
          <w:color w:val="000000"/>
        </w:rPr>
        <w:t xml:space="preserve"> վճարման կարգադրությունը վերացնելու մասին</w:t>
      </w:r>
      <w:r w:rsidR="006F71B9">
        <w:rPr>
          <w:rFonts w:ascii="GHEA Grapalat" w:eastAsia="GHEA Grapalat" w:hAnsi="GHEA Grapalat" w:cs="GHEA Grapalat"/>
          <w:color w:val="000000"/>
        </w:rPr>
        <w:t xml:space="preserve"> այնպիսի </w:t>
      </w:r>
      <w:r w:rsidR="006F71B9">
        <w:rPr>
          <w:rFonts w:ascii="GHEA Grapalat" w:eastAsia="GHEA Grapalat" w:hAnsi="GHEA Grapalat" w:cs="GHEA Grapalat"/>
          <w:color w:val="000000"/>
        </w:rPr>
        <w:lastRenderedPageBreak/>
        <w:t>դեպքերում, երբ դա պայմանավորված է ոչ թե դիմողի այլ պարտապանի գործողություններով</w:t>
      </w:r>
      <w:r w:rsidR="000C15EA">
        <w:rPr>
          <w:rFonts w:ascii="GHEA Grapalat" w:eastAsia="GHEA Grapalat" w:hAnsi="GHEA Grapalat" w:cs="GHEA Grapalat"/>
          <w:color w:val="000000"/>
        </w:rPr>
        <w:t>:</w:t>
      </w:r>
    </w:p>
    <w:p w:rsidR="00214449" w:rsidRPr="00214449" w:rsidRDefault="00214449" w:rsidP="000C15EA">
      <w:pPr>
        <w:pBdr>
          <w:top w:val="nil"/>
          <w:left w:val="nil"/>
          <w:bottom w:val="nil"/>
          <w:right w:val="nil"/>
          <w:between w:val="nil"/>
        </w:pBdr>
        <w:spacing w:line="360" w:lineRule="auto"/>
        <w:ind w:firstLine="567"/>
        <w:jc w:val="both"/>
        <w:rPr>
          <w:rFonts w:ascii="GHEA Grapalat" w:eastAsia="GHEA Grapalat" w:hAnsi="GHEA Grapalat" w:cs="GHEA Grapalat"/>
          <w:color w:val="000000"/>
          <w:u w:val="single"/>
        </w:rPr>
      </w:pPr>
      <w:r w:rsidRPr="00940FE8">
        <w:rPr>
          <w:rFonts w:ascii="GHEA Grapalat" w:eastAsia="GHEA Grapalat" w:hAnsi="GHEA Grapalat" w:cs="GHEA Grapalat"/>
          <w:color w:val="000000"/>
          <w:u w:val="single"/>
        </w:rPr>
        <w:t>1.6. Այլ օրենքներում կատարվող փոփոխությունները.</w:t>
      </w:r>
    </w:p>
    <w:p w:rsidR="00214449" w:rsidRPr="0041257E" w:rsidRDefault="00214449" w:rsidP="000C15EA">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 xml:space="preserve">Պայմանավորված Օրենքում կատարված փոփոխություններով, անհրաժեշտ է կատարել փոփոխություններ նաև Հայաստանի Հանրապետության քաղաքացիական </w:t>
      </w:r>
      <w:r w:rsidR="001D6B56">
        <w:rPr>
          <w:rFonts w:ascii="GHEA Grapalat" w:eastAsia="GHEA Grapalat" w:hAnsi="GHEA Grapalat" w:cs="GHEA Grapalat"/>
          <w:color w:val="000000"/>
          <w:lang w:val="ru-RU"/>
        </w:rPr>
        <w:t xml:space="preserve">դատավարության </w:t>
      </w:r>
      <w:r>
        <w:rPr>
          <w:rFonts w:ascii="GHEA Grapalat" w:eastAsia="GHEA Grapalat" w:hAnsi="GHEA Grapalat" w:cs="GHEA Grapalat"/>
          <w:color w:val="000000"/>
        </w:rPr>
        <w:t xml:space="preserve">օրենսգրքում։ Մասնավորապես, </w:t>
      </w:r>
      <w:r w:rsidR="0014728B">
        <w:rPr>
          <w:rFonts w:ascii="GHEA Grapalat" w:eastAsia="GHEA Grapalat" w:hAnsi="GHEA Grapalat" w:cs="GHEA Grapalat"/>
          <w:color w:val="000000"/>
        </w:rPr>
        <w:t>անհրաժեշտ է սահմաել կանոններ, որոնց միջոցով կապահովվի ընդհանուր հայցային վարույթի կարգով քննվող վարույթից պարզեցված վարույթի անցնելու կամ հակառակի դեպքում առաջացող քաղաքացիադատավարական հարաբերությունների կարգավորումը</w:t>
      </w:r>
      <w:r w:rsidR="0017422D">
        <w:rPr>
          <w:rFonts w:ascii="GHEA Grapalat" w:eastAsia="GHEA Grapalat" w:hAnsi="GHEA Grapalat" w:cs="GHEA Grapalat"/>
          <w:color w:val="000000"/>
        </w:rPr>
        <w:t>, կամ կանոներ, որոնք կկարգավորեն վճարման կարգադրություն արձակելու դիմում ներկայացնելու համար Տուրք գանձելու վերաբերյալ հարաբերությունները։</w:t>
      </w:r>
    </w:p>
    <w:p w:rsidR="008401D9" w:rsidRDefault="008401D9">
      <w:pPr>
        <w:pBdr>
          <w:top w:val="nil"/>
          <w:left w:val="nil"/>
          <w:bottom w:val="nil"/>
          <w:right w:val="nil"/>
          <w:between w:val="nil"/>
        </w:pBdr>
        <w:spacing w:line="360" w:lineRule="auto"/>
        <w:ind w:firstLine="567"/>
        <w:jc w:val="both"/>
        <w:rPr>
          <w:rFonts w:ascii="GHEA Grapalat" w:eastAsia="GHEA Grapalat" w:hAnsi="GHEA Grapalat" w:cs="GHEA Grapalat"/>
          <w:color w:val="000000"/>
        </w:rPr>
      </w:pP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b/>
          <w:color w:val="000000"/>
        </w:rPr>
      </w:pPr>
      <w:r>
        <w:rPr>
          <w:rFonts w:ascii="GHEA Grapalat" w:eastAsia="GHEA Grapalat" w:hAnsi="GHEA Grapalat" w:cs="GHEA Grapalat"/>
          <w:b/>
          <w:color w:val="000000"/>
        </w:rPr>
        <w:t>2. Առաջարկվող կարգավորման բնույթը.</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Վերոնշյալ հիմնավորումները հաշվի առնելով և պայմանավորված Հայաստանում սոցիալ-տնտեսական ցուցանիշների, ինչպես նաև արդարադատության իրականացման ծախսերի աճով՝ «Պետական տուրքի մասին» Հայաստանի Հանրապետության օրենքում փոփոխություններ և լրացումներ կատարելու մասին» օրենքի նախագծով առաջարկվում է՝</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1) Տուրքի գործող դրույքաչափերը ավելացնել միջինում մինչև 4 անգամ։ Արդյունքում դրամական պահանջի դեպքում Տուրքի նվազագույն արժեքը կազմում է 6,000 դրամ, որն էլ իր հերթին կազմում է նվազագույն սպառողական զամբյուղի մոտավորապես 9.77 %-ը: Միաժամանակ, նույն սկզբունքով առաջարկվում է վերանայել նաև դրամական պահանջներով հայցադիմումների, դիմումների Տուրքի տոկոսադրույքները, ինչպես նաև Տուրքի գանձման այլ դեպքերը։</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lastRenderedPageBreak/>
        <w:t>2) Տուրքի առավելագույն շեմ սահմանել նվազագույն սպառողական զամբյուղի մոտավորապես 407-ապատիկը՝ 25,000,000 դրամ` ընդհանուր իրավասության առաջին ատյանի դատարանում, հաշվարկման հիմքում դնելով ուսումնասիրված երկրների Տուրքի առավելագույն չափերի և նվազագույն սպառողական զամբյուղների հարաբերակցությունը: Ինչպես նաև, նշվածի հիման վրա առաջարկվում է սահմանել Տուրքի առավելագույն չափերը վերաքննիչ քաղաքացիական դատարանում` 15,000,000 դրամ, և վճռաբեկ դատարանում քաղաքացիական գործերով` 10,000,000 դրամ։</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3) Սահմանել Տուրքի առավելագույն և նվազագույն չափերը նաև վարչական դատավարության կարգով քննվող գործերի համար։</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4) Տարանջատել քաղաքացիական, վարչական և սնանկության վարույթներով Տուրքի դրույքաչափերի վերաբերյալ կարգավորումները` դրանք նախատեսելով միևնույն հոդվածի առանձին մասերում։</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4) Վերանայել Սահմանադրական դատարան ներկայացվող դիմումների համար Տուրքի չափերը։</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 xml:space="preserve">5) Փոփոխության ենթարկել նաև Տուրքի վճարումից արտոնություններ սահմանելու դեպքերը։ Արդյունքում, առաջարկվում է վերանայել դրույթներ, որոնք ներկայումս գործնականում չեն կիրառվում, ինչպես օրինակ, տուգանքների զիջման կամ նվազեցման հետ կապված դեպքերը։ </w:t>
      </w:r>
      <w:r w:rsidR="00294487">
        <w:rPr>
          <w:rFonts w:ascii="GHEA Grapalat" w:eastAsia="GHEA Grapalat" w:hAnsi="GHEA Grapalat" w:cs="GHEA Grapalat"/>
          <w:color w:val="000000"/>
        </w:rPr>
        <w:t>Օրինակ` վ</w:t>
      </w:r>
      <w:r>
        <w:rPr>
          <w:rFonts w:ascii="GHEA Grapalat" w:eastAsia="GHEA Grapalat" w:hAnsi="GHEA Grapalat" w:cs="GHEA Grapalat"/>
          <w:color w:val="000000"/>
        </w:rPr>
        <w:t>արչական դատավարությունում հատուկ վարույթի գործերով առաջարկվում է արտոնություն սահմանել նաև հավաքի անցկացման մասին համայնքի ղեկավարի որոշումների և գործողությունների իրավաչափությունը վիճարկելու վերաբերյալ դիմումների և հասարակական կազմակերպության ներկայացրած հայցերի համար` շրջակա միջավայրի պաշտպանության հետ կապված</w:t>
      </w:r>
      <w:r w:rsidR="00294487">
        <w:rPr>
          <w:rFonts w:ascii="GHEA Grapalat" w:eastAsia="GHEA Grapalat" w:hAnsi="GHEA Grapalat" w:cs="GHEA Grapalat"/>
          <w:color w:val="000000"/>
        </w:rPr>
        <w:t xml:space="preserve">, </w:t>
      </w:r>
      <w:r w:rsidR="00294487" w:rsidRPr="0035267E">
        <w:rPr>
          <w:rFonts w:ascii="GHEA Grapalat" w:eastAsia="GHEA Grapalat" w:hAnsi="GHEA Grapalat" w:cs="GHEA Grapalat"/>
          <w:color w:val="000000"/>
        </w:rPr>
        <w:t xml:space="preserve">ընդլայնել ալիմենտային հարաբերությունների վիճարկման դեպքում Տուրքի գծով արտոնության սահմանները, նախատեսել արտոնություն </w:t>
      </w:r>
      <w:r w:rsidR="00362DE5" w:rsidRPr="0035267E">
        <w:rPr>
          <w:rFonts w:ascii="GHEA Grapalat" w:eastAsia="GHEA Grapalat" w:hAnsi="GHEA Grapalat" w:cs="GHEA Grapalat"/>
          <w:color w:val="000000"/>
        </w:rPr>
        <w:t xml:space="preserve">ընտրությունների ժամանակ դիտորդական առաքելություն </w:t>
      </w:r>
      <w:r w:rsidR="00362DE5" w:rsidRPr="0035267E">
        <w:rPr>
          <w:rFonts w:ascii="GHEA Grapalat" w:eastAsia="GHEA Grapalat" w:hAnsi="GHEA Grapalat" w:cs="GHEA Grapalat"/>
          <w:color w:val="000000"/>
        </w:rPr>
        <w:lastRenderedPageBreak/>
        <w:t>իրականացնող հասարակական կազմակերպությունների համար դատական կարգով վարչական պատասխանատվության ենթարկելու վերաբերյալ հայցադիմումների համար և այլն արտոնություններ։</w:t>
      </w:r>
      <w:r w:rsidR="00362DE5">
        <w:rPr>
          <w:rFonts w:ascii="GHEA Grapalat" w:eastAsia="GHEA Grapalat" w:hAnsi="GHEA Grapalat" w:cs="GHEA Grapalat"/>
          <w:color w:val="000000"/>
        </w:rPr>
        <w:t xml:space="preserve"> </w:t>
      </w:r>
      <w:r>
        <w:rPr>
          <w:rFonts w:ascii="GHEA Grapalat" w:eastAsia="GHEA Grapalat" w:hAnsi="GHEA Grapalat" w:cs="GHEA Grapalat"/>
          <w:color w:val="000000"/>
        </w:rPr>
        <w:t>Միաժամանակ, առաջարկվում է վճարման կարգադրություններ արձակելու համար դիմումներ ներկայացնելու համար սահմանել Տուրք:</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6) Կապված նոր քաղաքացիական դատավարության օրենսգրքում եզրափակիչ դատական ակտերի սպառիչ ցանկի ամրագրմամբ վերանայել դրանց հետ կապված արտոնությունների դեպքերը` նախատեսելով Տուրքի գանձում գործի վարույթը կարճելու և հայցը առանց քննության թողնելու վերաբերյալ որոշումների դեպքում։</w:t>
      </w:r>
    </w:p>
    <w:p w:rsidR="0065557F" w:rsidRDefault="00B3678D">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sidRPr="0035267E">
        <w:rPr>
          <w:rFonts w:ascii="GHEA Grapalat" w:eastAsia="GHEA Grapalat" w:hAnsi="GHEA Grapalat" w:cs="GHEA Grapalat"/>
          <w:color w:val="000000"/>
        </w:rPr>
        <w:t>7) Նախատեսել Տուրքի վերադարձման լրացուցիչ դեպքեր, երբ</w:t>
      </w:r>
      <w:r w:rsidR="000236B3" w:rsidRPr="0035267E">
        <w:rPr>
          <w:rFonts w:ascii="GHEA Grapalat" w:eastAsia="GHEA Grapalat" w:hAnsi="GHEA Grapalat" w:cs="GHEA Grapalat"/>
          <w:color w:val="000000"/>
        </w:rPr>
        <w:t xml:space="preserve"> </w:t>
      </w:r>
      <w:r w:rsidRPr="0035267E">
        <w:rPr>
          <w:rFonts w:ascii="GHEA Grapalat" w:eastAsia="GHEA Grapalat" w:hAnsi="GHEA Grapalat" w:cs="GHEA Grapalat"/>
          <w:color w:val="000000"/>
        </w:rPr>
        <w:t>վերաքննիչ դատարանը, բեկանելով և փոփոխելով դատական ակտը, մերժ</w:t>
      </w:r>
      <w:r w:rsidR="000236B3" w:rsidRPr="0035267E">
        <w:rPr>
          <w:rFonts w:ascii="GHEA Grapalat" w:eastAsia="GHEA Grapalat" w:hAnsi="GHEA Grapalat" w:cs="GHEA Grapalat"/>
          <w:color w:val="000000"/>
        </w:rPr>
        <w:t>ում</w:t>
      </w:r>
      <w:r w:rsidRPr="0035267E">
        <w:rPr>
          <w:rFonts w:ascii="GHEA Grapalat" w:eastAsia="GHEA Grapalat" w:hAnsi="GHEA Grapalat" w:cs="GHEA Grapalat"/>
          <w:color w:val="000000"/>
        </w:rPr>
        <w:t xml:space="preserve"> է այն հայցը, որով հայցվորը ազատված է եղել պետական տուրքի վճարումից</w:t>
      </w:r>
      <w:r w:rsidR="000236B3" w:rsidRPr="0035267E">
        <w:rPr>
          <w:rFonts w:ascii="GHEA Grapalat" w:eastAsia="GHEA Grapalat" w:hAnsi="GHEA Grapalat" w:cs="GHEA Grapalat"/>
          <w:color w:val="000000"/>
        </w:rPr>
        <w:t xml:space="preserve">, </w:t>
      </w:r>
      <w:r w:rsidRPr="0035267E">
        <w:rPr>
          <w:rFonts w:ascii="GHEA Grapalat" w:eastAsia="GHEA Grapalat" w:hAnsi="GHEA Grapalat" w:cs="GHEA Grapalat"/>
          <w:color w:val="000000"/>
        </w:rPr>
        <w:t>վճռաբեկ դատարան</w:t>
      </w:r>
      <w:r w:rsidR="000236B3" w:rsidRPr="0035267E">
        <w:rPr>
          <w:rFonts w:ascii="GHEA Grapalat" w:eastAsia="GHEA Grapalat" w:hAnsi="GHEA Grapalat" w:cs="GHEA Grapalat"/>
          <w:color w:val="000000"/>
        </w:rPr>
        <w:t>ը</w:t>
      </w:r>
      <w:r w:rsidRPr="0035267E">
        <w:rPr>
          <w:rFonts w:ascii="GHEA Grapalat" w:eastAsia="GHEA Grapalat" w:hAnsi="GHEA Grapalat" w:cs="GHEA Grapalat"/>
          <w:color w:val="000000"/>
        </w:rPr>
        <w:t xml:space="preserve"> բողոքը </w:t>
      </w:r>
      <w:r w:rsidR="000236B3" w:rsidRPr="0035267E">
        <w:rPr>
          <w:rFonts w:ascii="GHEA Grapalat" w:eastAsia="GHEA Grapalat" w:hAnsi="GHEA Grapalat" w:cs="GHEA Grapalat"/>
          <w:color w:val="000000"/>
        </w:rPr>
        <w:t xml:space="preserve">թողնում է </w:t>
      </w:r>
      <w:r w:rsidRPr="0035267E">
        <w:rPr>
          <w:rFonts w:ascii="GHEA Grapalat" w:eastAsia="GHEA Grapalat" w:hAnsi="GHEA Grapalat" w:cs="GHEA Grapalat"/>
          <w:color w:val="000000"/>
        </w:rPr>
        <w:t>առանց քննության</w:t>
      </w:r>
      <w:r w:rsidR="000236B3" w:rsidRPr="0035267E">
        <w:rPr>
          <w:rFonts w:ascii="GHEA Grapalat" w:eastAsia="GHEA Grapalat" w:hAnsi="GHEA Grapalat" w:cs="GHEA Grapalat"/>
          <w:color w:val="000000"/>
        </w:rPr>
        <w:t xml:space="preserve">, դատարանը </w:t>
      </w:r>
      <w:r w:rsidRPr="0035267E">
        <w:rPr>
          <w:rFonts w:ascii="GHEA Grapalat" w:eastAsia="GHEA Grapalat" w:hAnsi="GHEA Grapalat" w:cs="GHEA Grapalat"/>
          <w:color w:val="000000"/>
        </w:rPr>
        <w:t>գործը ընդհանուր հայցային վարույթի կարգով վարույթ ընդունելուց հետո գործը</w:t>
      </w:r>
      <w:r w:rsidR="000236B3" w:rsidRPr="0035267E">
        <w:rPr>
          <w:rFonts w:ascii="GHEA Grapalat" w:eastAsia="GHEA Grapalat" w:hAnsi="GHEA Grapalat" w:cs="GHEA Grapalat"/>
          <w:color w:val="000000"/>
        </w:rPr>
        <w:t xml:space="preserve"> քննում է</w:t>
      </w:r>
      <w:r w:rsidRPr="0035267E">
        <w:rPr>
          <w:rFonts w:ascii="GHEA Grapalat" w:eastAsia="GHEA Grapalat" w:hAnsi="GHEA Grapalat" w:cs="GHEA Grapalat"/>
          <w:color w:val="000000"/>
        </w:rPr>
        <w:t xml:space="preserve"> պարզեցված վարույթի կարգով</w:t>
      </w:r>
      <w:r w:rsidR="000236B3" w:rsidRPr="0035267E">
        <w:rPr>
          <w:rFonts w:ascii="GHEA Grapalat" w:eastAsia="GHEA Grapalat" w:hAnsi="GHEA Grapalat" w:cs="GHEA Grapalat"/>
          <w:color w:val="000000"/>
        </w:rPr>
        <w:t xml:space="preserve"> կամ </w:t>
      </w:r>
      <w:r w:rsidRPr="0035267E">
        <w:rPr>
          <w:rFonts w:ascii="GHEA Grapalat" w:eastAsia="GHEA Grapalat" w:hAnsi="GHEA Grapalat" w:cs="GHEA Grapalat"/>
          <w:color w:val="000000"/>
        </w:rPr>
        <w:t>առաջին ատյանի դատարանը որոշում է կայաց</w:t>
      </w:r>
      <w:r w:rsidR="000236B3" w:rsidRPr="0035267E">
        <w:rPr>
          <w:rFonts w:ascii="GHEA Grapalat" w:eastAsia="GHEA Grapalat" w:hAnsi="GHEA Grapalat" w:cs="GHEA Grapalat"/>
          <w:color w:val="000000"/>
        </w:rPr>
        <w:t>նում</w:t>
      </w:r>
      <w:r w:rsidRPr="0035267E">
        <w:rPr>
          <w:rFonts w:ascii="GHEA Grapalat" w:eastAsia="GHEA Grapalat" w:hAnsi="GHEA Grapalat" w:cs="GHEA Grapalat"/>
          <w:color w:val="000000"/>
        </w:rPr>
        <w:t xml:space="preserve"> վճարման կարգադրությունը վերացնելու մասին` պարտապանի կողմից առարկություն ներկայացվելու կամ վճարման կարգադրությունը պարտապանին առաքելու անհնարինության դեպքում</w:t>
      </w:r>
      <w:r w:rsidR="001D6B56">
        <w:rPr>
          <w:rFonts w:ascii="GHEA Grapalat" w:eastAsia="GHEA Grapalat" w:hAnsi="GHEA Grapalat" w:cs="GHEA Grapalat"/>
          <w:color w:val="000000"/>
        </w:rPr>
        <w:t>:</w:t>
      </w:r>
    </w:p>
    <w:p w:rsidR="001D6B56" w:rsidRDefault="0065557F" w:rsidP="001D6B56">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8) Տուրքի վերանայման գծով այլ կարգավորումներ</w:t>
      </w:r>
      <w:r w:rsidR="00B3678D" w:rsidRPr="0035267E">
        <w:rPr>
          <w:rFonts w:ascii="GHEA Grapalat" w:eastAsia="GHEA Grapalat" w:hAnsi="GHEA Grapalat" w:cs="GHEA Grapalat"/>
          <w:color w:val="000000"/>
        </w:rPr>
        <w:t>:</w:t>
      </w:r>
    </w:p>
    <w:p w:rsidR="001D6B56" w:rsidRPr="001D6B56" w:rsidRDefault="001D6B56" w:rsidP="001D6B56">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9</w:t>
      </w:r>
      <w:r>
        <w:rPr>
          <w:rFonts w:ascii="GHEA Grapalat" w:eastAsia="GHEA Grapalat" w:hAnsi="GHEA Grapalat" w:cs="GHEA Grapalat"/>
          <w:color w:val="000000"/>
          <w:lang w:val="hy-AM"/>
        </w:rPr>
        <w:t xml:space="preserve">) </w:t>
      </w:r>
      <w:r>
        <w:rPr>
          <w:rFonts w:ascii="GHEA Grapalat" w:eastAsia="GHEA Grapalat" w:hAnsi="GHEA Grapalat" w:cs="GHEA Grapalat"/>
          <w:color w:val="000000"/>
        </w:rPr>
        <w:t xml:space="preserve">Պայմանավորված Օրենքում կատարված փոփոխություններով, կատարել փոփոխություններ Հայաստանի Հանրապետության քաղաքացիական </w:t>
      </w:r>
      <w:r>
        <w:rPr>
          <w:rFonts w:ascii="GHEA Grapalat" w:eastAsia="GHEA Grapalat" w:hAnsi="GHEA Grapalat" w:cs="GHEA Grapalat"/>
          <w:color w:val="000000"/>
          <w:lang w:val="ru-RU"/>
        </w:rPr>
        <w:t>դատավարության</w:t>
      </w:r>
      <w:r w:rsidRPr="001D6B56">
        <w:rPr>
          <w:rFonts w:ascii="GHEA Grapalat" w:eastAsia="GHEA Grapalat" w:hAnsi="GHEA Grapalat" w:cs="GHEA Grapalat"/>
          <w:color w:val="000000"/>
        </w:rPr>
        <w:t xml:space="preserve"> </w:t>
      </w:r>
      <w:r>
        <w:rPr>
          <w:rFonts w:ascii="GHEA Grapalat" w:eastAsia="GHEA Grapalat" w:hAnsi="GHEA Grapalat" w:cs="GHEA Grapalat"/>
          <w:color w:val="000000"/>
          <w:lang w:val="ru-RU"/>
        </w:rPr>
        <w:t>և</w:t>
      </w:r>
      <w:r w:rsidRPr="001D6B56">
        <w:rPr>
          <w:rFonts w:ascii="GHEA Grapalat" w:eastAsia="GHEA Grapalat" w:hAnsi="GHEA Grapalat" w:cs="GHEA Grapalat"/>
          <w:color w:val="000000"/>
        </w:rPr>
        <w:t xml:space="preserve"> </w:t>
      </w:r>
      <w:r>
        <w:rPr>
          <w:rFonts w:ascii="GHEA Grapalat" w:eastAsia="GHEA Grapalat" w:hAnsi="GHEA Grapalat" w:cs="GHEA Grapalat"/>
          <w:color w:val="000000"/>
          <w:lang w:val="ru-RU"/>
        </w:rPr>
        <w:t>Հայաստանի</w:t>
      </w:r>
      <w:r w:rsidRPr="001D6B56">
        <w:rPr>
          <w:rFonts w:ascii="GHEA Grapalat" w:eastAsia="GHEA Grapalat" w:hAnsi="GHEA Grapalat" w:cs="GHEA Grapalat"/>
          <w:color w:val="000000"/>
        </w:rPr>
        <w:t xml:space="preserve"> </w:t>
      </w:r>
      <w:r>
        <w:rPr>
          <w:rFonts w:ascii="GHEA Grapalat" w:eastAsia="GHEA Grapalat" w:hAnsi="GHEA Grapalat" w:cs="GHEA Grapalat"/>
          <w:color w:val="000000"/>
          <w:lang w:val="ru-RU"/>
        </w:rPr>
        <w:t>Հանրապետության</w:t>
      </w:r>
      <w:r w:rsidRPr="001D6B56">
        <w:rPr>
          <w:rFonts w:ascii="GHEA Grapalat" w:eastAsia="GHEA Grapalat" w:hAnsi="GHEA Grapalat" w:cs="GHEA Grapalat"/>
          <w:color w:val="000000"/>
        </w:rPr>
        <w:t xml:space="preserve"> </w:t>
      </w:r>
      <w:r>
        <w:rPr>
          <w:rFonts w:ascii="GHEA Grapalat" w:eastAsia="GHEA Grapalat" w:hAnsi="GHEA Grapalat" w:cs="GHEA Grapalat"/>
          <w:color w:val="000000"/>
          <w:lang w:val="ru-RU"/>
        </w:rPr>
        <w:t>վարչական</w:t>
      </w:r>
      <w:r w:rsidRPr="001D6B56">
        <w:rPr>
          <w:rFonts w:ascii="GHEA Grapalat" w:eastAsia="GHEA Grapalat" w:hAnsi="GHEA Grapalat" w:cs="GHEA Grapalat"/>
          <w:color w:val="000000"/>
        </w:rPr>
        <w:t xml:space="preserve"> </w:t>
      </w:r>
      <w:r>
        <w:rPr>
          <w:rFonts w:ascii="GHEA Grapalat" w:eastAsia="GHEA Grapalat" w:hAnsi="GHEA Grapalat" w:cs="GHEA Grapalat"/>
          <w:color w:val="000000"/>
          <w:lang w:val="ru-RU"/>
        </w:rPr>
        <w:t>դատավարության</w:t>
      </w:r>
      <w:r w:rsidRPr="001D6B56">
        <w:rPr>
          <w:rFonts w:ascii="GHEA Grapalat" w:eastAsia="GHEA Grapalat" w:hAnsi="GHEA Grapalat" w:cs="GHEA Grapalat"/>
          <w:color w:val="000000"/>
        </w:rPr>
        <w:t xml:space="preserve"> </w:t>
      </w:r>
      <w:r>
        <w:rPr>
          <w:rFonts w:ascii="GHEA Grapalat" w:eastAsia="GHEA Grapalat" w:hAnsi="GHEA Grapalat" w:cs="GHEA Grapalat"/>
          <w:color w:val="000000"/>
        </w:rPr>
        <w:t>օրենսգրք</w:t>
      </w:r>
      <w:r>
        <w:rPr>
          <w:rFonts w:ascii="GHEA Grapalat" w:eastAsia="GHEA Grapalat" w:hAnsi="GHEA Grapalat" w:cs="GHEA Grapalat"/>
          <w:color w:val="000000"/>
          <w:lang w:val="ru-RU"/>
        </w:rPr>
        <w:t>եր</w:t>
      </w:r>
      <w:r>
        <w:rPr>
          <w:rFonts w:ascii="GHEA Grapalat" w:eastAsia="GHEA Grapalat" w:hAnsi="GHEA Grapalat" w:cs="GHEA Grapalat"/>
          <w:color w:val="000000"/>
        </w:rPr>
        <w:t>ում։</w:t>
      </w:r>
    </w:p>
    <w:p w:rsidR="008401D9" w:rsidRDefault="008401D9">
      <w:pPr>
        <w:pBdr>
          <w:top w:val="nil"/>
          <w:left w:val="nil"/>
          <w:bottom w:val="nil"/>
          <w:right w:val="nil"/>
          <w:between w:val="nil"/>
        </w:pBdr>
        <w:spacing w:line="360" w:lineRule="auto"/>
        <w:ind w:firstLine="567"/>
        <w:jc w:val="both"/>
        <w:rPr>
          <w:rFonts w:ascii="GHEA Grapalat" w:eastAsia="GHEA Grapalat" w:hAnsi="GHEA Grapalat" w:cs="GHEA Grapalat"/>
          <w:color w:val="000000"/>
        </w:rPr>
      </w:pP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b/>
          <w:color w:val="000000"/>
        </w:rPr>
      </w:pPr>
      <w:r>
        <w:rPr>
          <w:rFonts w:ascii="GHEA Grapalat" w:eastAsia="GHEA Grapalat" w:hAnsi="GHEA Grapalat" w:cs="GHEA Grapalat"/>
          <w:b/>
          <w:color w:val="000000"/>
        </w:rPr>
        <w:t>3. Նախագծի մշակման գործընթացում ներգրավված ինստիտուտները, անձինք և նրանց դիրքորոշումը.</w:t>
      </w:r>
    </w:p>
    <w:p w:rsidR="008401D9" w:rsidRDefault="007F72A2">
      <w:pPr>
        <w:pBdr>
          <w:top w:val="nil"/>
          <w:left w:val="nil"/>
          <w:bottom w:val="nil"/>
          <w:right w:val="nil"/>
          <w:between w:val="nil"/>
        </w:pBdr>
        <w:spacing w:line="360" w:lineRule="auto"/>
        <w:ind w:firstLine="700"/>
        <w:jc w:val="both"/>
        <w:rPr>
          <w:rFonts w:ascii="GHEA Grapalat" w:eastAsia="GHEA Grapalat" w:hAnsi="GHEA Grapalat" w:cs="GHEA Grapalat"/>
          <w:color w:val="000000"/>
        </w:rPr>
      </w:pPr>
      <w:r>
        <w:rPr>
          <w:rFonts w:ascii="GHEA Grapalat" w:eastAsia="GHEA Grapalat" w:hAnsi="GHEA Grapalat" w:cs="GHEA Grapalat"/>
          <w:color w:val="000000"/>
          <w:highlight w:val="white"/>
        </w:rPr>
        <w:lastRenderedPageBreak/>
        <w:t>Նախագիծը մշակվել է Արդարադատության նախարարության «Օրենսդրության զարգացման և իրավական հետազոտությունների կենտրոն» հիմնադրամի կողմից:</w:t>
      </w:r>
    </w:p>
    <w:p w:rsidR="008401D9" w:rsidRDefault="008401D9">
      <w:pPr>
        <w:pBdr>
          <w:top w:val="nil"/>
          <w:left w:val="nil"/>
          <w:bottom w:val="nil"/>
          <w:right w:val="nil"/>
          <w:between w:val="nil"/>
        </w:pBdr>
        <w:spacing w:line="360" w:lineRule="auto"/>
        <w:ind w:firstLine="567"/>
        <w:jc w:val="both"/>
        <w:rPr>
          <w:rFonts w:ascii="GHEA Grapalat" w:eastAsia="GHEA Grapalat" w:hAnsi="GHEA Grapalat" w:cs="GHEA Grapalat"/>
          <w:color w:val="000000"/>
        </w:rPr>
      </w:pP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b/>
          <w:color w:val="000000"/>
        </w:rPr>
      </w:pPr>
      <w:r>
        <w:rPr>
          <w:rFonts w:ascii="GHEA Grapalat" w:eastAsia="GHEA Grapalat" w:hAnsi="GHEA Grapalat" w:cs="GHEA Grapalat"/>
          <w:b/>
          <w:color w:val="000000"/>
        </w:rPr>
        <w:t>4. Ակնկալվող արդյունքը.</w:t>
      </w: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Նախագծի ընդունման արդյունքում ակնկալվում է համապատասխանեցնել Տուրքի դրույքաչափերը ներկայումս հաստատված սոցիալ-տնտեսական ցուցանիշներին։ Կատարվող փոփոխություններով և լրացումներով ակնկալվում է բարձրացնել արդարադատության արդյունավետությունը։ Միևնույն ժամանակ որպես հստակ նպատակ հետապնդվում է դատարան դիմելու մատչելիության սկզբունքը չխախտելը։ Նշված փոփոխությունները կապահովեն նաև Ռազմավարությամբ և դրանից բխող գործողությունների ծրագրերով սահմանված դատարանների գործունեության արդյունավետության բարձրացումը։</w:t>
      </w:r>
      <w:r>
        <w:br w:type="page"/>
      </w:r>
    </w:p>
    <w:p w:rsidR="008401D9" w:rsidRDefault="007F72A2">
      <w:pPr>
        <w:pBdr>
          <w:top w:val="nil"/>
          <w:left w:val="nil"/>
          <w:bottom w:val="nil"/>
          <w:right w:val="nil"/>
          <w:between w:val="nil"/>
        </w:pBdr>
        <w:spacing w:line="360" w:lineRule="auto"/>
        <w:ind w:firstLine="567"/>
        <w:jc w:val="center"/>
        <w:rPr>
          <w:rFonts w:ascii="GHEA Grapalat" w:eastAsia="GHEA Grapalat" w:hAnsi="GHEA Grapalat" w:cs="GHEA Grapalat"/>
          <w:b/>
          <w:color w:val="000000"/>
        </w:rPr>
      </w:pPr>
      <w:r>
        <w:rPr>
          <w:rFonts w:ascii="GHEA Grapalat" w:eastAsia="GHEA Grapalat" w:hAnsi="GHEA Grapalat" w:cs="GHEA Grapalat"/>
          <w:b/>
          <w:color w:val="000000"/>
        </w:rPr>
        <w:lastRenderedPageBreak/>
        <w:t>ՏԵՂԵԿԱՆՔ</w:t>
      </w:r>
    </w:p>
    <w:p w:rsidR="008401D9" w:rsidRDefault="008401D9">
      <w:pPr>
        <w:pBdr>
          <w:top w:val="nil"/>
          <w:left w:val="nil"/>
          <w:bottom w:val="nil"/>
          <w:right w:val="nil"/>
          <w:between w:val="nil"/>
        </w:pBdr>
        <w:spacing w:line="360" w:lineRule="auto"/>
        <w:ind w:firstLine="567"/>
        <w:jc w:val="center"/>
        <w:rPr>
          <w:rFonts w:ascii="GHEA Grapalat" w:eastAsia="GHEA Grapalat" w:hAnsi="GHEA Grapalat" w:cs="GHEA Grapalat"/>
          <w:b/>
          <w:color w:val="000000"/>
        </w:rPr>
      </w:pPr>
    </w:p>
    <w:p w:rsidR="008401D9" w:rsidRDefault="00451EEF">
      <w:pPr>
        <w:pBdr>
          <w:top w:val="nil"/>
          <w:left w:val="nil"/>
          <w:bottom w:val="nil"/>
          <w:right w:val="nil"/>
          <w:between w:val="nil"/>
        </w:pBdr>
        <w:spacing w:line="360" w:lineRule="auto"/>
        <w:jc w:val="center"/>
        <w:rPr>
          <w:rFonts w:ascii="GHEA Grapalat" w:eastAsia="GHEA Grapalat" w:hAnsi="GHEA Grapalat" w:cs="GHEA Grapalat"/>
          <w:b/>
          <w:color w:val="000000"/>
        </w:rPr>
      </w:pPr>
      <w:r>
        <w:rPr>
          <w:rFonts w:ascii="GHEA Grapalat" w:eastAsia="GHEA Grapalat" w:hAnsi="GHEA Grapalat" w:cs="GHEA Grapalat"/>
          <w:b/>
          <w:color w:val="000000"/>
        </w:rPr>
        <w:t>««ՊԵՏԱԿԱՆ ՏՈՒՐՔԻ ՄԱՍԻՆ» ՀԱՅԱՍՏԱՆԻ ՀԱՆՐԱՊԵՏՈՒԹՅԱՆ ՕՐԵՆՔՈՒՄ ՓՈՓՈԽՈՒԹՅՈՒՆՆԵՐ ԵՎ ԼՐԱՑՈՒՄՆԵՐ ԿԱՏԱՐԵԼՈՒ ՄԱՍԻՆ», «ՀԱՅԱՍՏԱՆԻ ՀԱՆՐԱՊԵՏՈՒԹՅԱՆ ՔԱՂԱՔԱՑԻԱԿԱՆ ԴԱՏԱՎԱՐՈՒԹՅԱՆ ՕՐԵՆՍԳՐՔՈՒՄ ՓՈՓՈԽՈՒԹՅՈՒՆ ԵՎ ԼՐԱՑՈՒՄՆԵՐ ԿԱՏԱՐԵԼՈՒ ՄԱՍԻՆ» ԵՎ «ՀԱՅԱՍՏԱՆԻ ՀԱՆՐԱՊԵՏՈՒԹՅԱՆ ՎԱՐՉԱԿԱՆ ԴԱՏԱՎԱՐՈՒԹՅԱՆ ՕՐԵՆՍԳՐՔՈՒՄ ՓՈՓՈԽՈՒԹՅՈՒՆՆԵՐ ԵՎ ԼՐԱՑՈՒՄՆԵՐ ԿԱՏԱՐԵԼՈՒ ՄԱՍԻՆ» ՕՐԵՆՔՆԵՐԻ ՆԱԽԱԳԾԵՐԻ ԸՆԴՈՒՆՄԱՆ ՄԱՍԻՆ</w:t>
      </w:r>
    </w:p>
    <w:p w:rsidR="008401D9" w:rsidRDefault="008401D9">
      <w:pPr>
        <w:pBdr>
          <w:top w:val="nil"/>
          <w:left w:val="nil"/>
          <w:bottom w:val="nil"/>
          <w:right w:val="nil"/>
          <w:between w:val="nil"/>
        </w:pBdr>
        <w:spacing w:line="360" w:lineRule="auto"/>
        <w:ind w:firstLine="567"/>
        <w:jc w:val="center"/>
        <w:rPr>
          <w:rFonts w:ascii="GHEA Grapalat" w:eastAsia="GHEA Grapalat" w:hAnsi="GHEA Grapalat" w:cs="GHEA Grapalat"/>
          <w:b/>
          <w:color w:val="000000"/>
        </w:rPr>
      </w:pPr>
    </w:p>
    <w:p w:rsidR="008401D9" w:rsidRDefault="007F72A2">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««Պետական տուրքի մասին» Հայաստանի Հանրապետության օրենքում փոփոխություններ և լրացումներ կատարելու մասին»</w:t>
      </w:r>
      <w:r w:rsidR="00F34395">
        <w:rPr>
          <w:rFonts w:ascii="GHEA Grapalat" w:eastAsia="GHEA Grapalat" w:hAnsi="GHEA Grapalat" w:cs="GHEA Grapalat"/>
          <w:color w:val="000000"/>
        </w:rPr>
        <w:t>, «Հայաստանի Հանրապետության քաղաքացիական դատավարության օրենսգրքում փոփոխություն և լրացումներ կատարելու մասին» և «Հայաստանի Հանրապետության վարչական դատավարության օրենսգրքում փոփոխություններ և լրացումներ կատարելու մասին»</w:t>
      </w:r>
      <w:r>
        <w:rPr>
          <w:rFonts w:ascii="GHEA Grapalat" w:eastAsia="GHEA Grapalat" w:hAnsi="GHEA Grapalat" w:cs="GHEA Grapalat"/>
          <w:color w:val="000000"/>
        </w:rPr>
        <w:t xml:space="preserve"> օրենք</w:t>
      </w:r>
      <w:r w:rsidR="00F34395">
        <w:rPr>
          <w:rFonts w:ascii="GHEA Grapalat" w:eastAsia="GHEA Grapalat" w:hAnsi="GHEA Grapalat" w:cs="GHEA Grapalat"/>
          <w:color w:val="000000"/>
        </w:rPr>
        <w:t>ներ</w:t>
      </w:r>
      <w:r>
        <w:rPr>
          <w:rFonts w:ascii="GHEA Grapalat" w:eastAsia="GHEA Grapalat" w:hAnsi="GHEA Grapalat" w:cs="GHEA Grapalat"/>
          <w:color w:val="000000"/>
        </w:rPr>
        <w:t>ի</w:t>
      </w:r>
      <w:r w:rsidR="00F34395">
        <w:rPr>
          <w:rFonts w:ascii="GHEA Grapalat" w:eastAsia="GHEA Grapalat" w:hAnsi="GHEA Grapalat" w:cs="GHEA Grapalat"/>
          <w:color w:val="000000"/>
        </w:rPr>
        <w:t xml:space="preserve"> նախագծերի</w:t>
      </w:r>
      <w:r>
        <w:rPr>
          <w:rFonts w:ascii="GHEA Grapalat" w:eastAsia="GHEA Grapalat" w:hAnsi="GHEA Grapalat" w:cs="GHEA Grapalat"/>
          <w:color w:val="000000"/>
        </w:rPr>
        <w:t xml:space="preserve"> ընդունման կապակցությամբ այլ նորմատիվ իրավական ակտեր ընդունել անհրաժեշտ չէ։</w:t>
      </w:r>
    </w:p>
    <w:p w:rsidR="008401D9" w:rsidRDefault="008401D9">
      <w:pPr>
        <w:pBdr>
          <w:top w:val="nil"/>
          <w:left w:val="nil"/>
          <w:bottom w:val="nil"/>
          <w:right w:val="nil"/>
          <w:between w:val="nil"/>
        </w:pBdr>
        <w:spacing w:line="360" w:lineRule="auto"/>
        <w:ind w:firstLine="567"/>
        <w:jc w:val="both"/>
        <w:rPr>
          <w:rFonts w:ascii="GHEA Grapalat" w:eastAsia="GHEA Grapalat" w:hAnsi="GHEA Grapalat" w:cs="GHEA Grapalat"/>
          <w:color w:val="000000"/>
        </w:rPr>
      </w:pPr>
    </w:p>
    <w:p w:rsidR="008401D9" w:rsidRDefault="008401D9">
      <w:pPr>
        <w:pBdr>
          <w:top w:val="nil"/>
          <w:left w:val="nil"/>
          <w:bottom w:val="nil"/>
          <w:right w:val="nil"/>
          <w:between w:val="nil"/>
        </w:pBdr>
        <w:spacing w:line="360" w:lineRule="auto"/>
        <w:ind w:firstLine="567"/>
        <w:jc w:val="both"/>
        <w:rPr>
          <w:rFonts w:ascii="GHEA Grapalat" w:eastAsia="GHEA Grapalat" w:hAnsi="GHEA Grapalat" w:cs="GHEA Grapalat"/>
          <w:color w:val="000000"/>
        </w:rPr>
      </w:pPr>
    </w:p>
    <w:p w:rsidR="004808CF" w:rsidRDefault="004808CF">
      <w:pPr>
        <w:rPr>
          <w:rFonts w:ascii="GHEA Grapalat" w:eastAsia="GHEA Grapalat" w:hAnsi="GHEA Grapalat" w:cs="GHEA Grapalat"/>
          <w:b/>
          <w:color w:val="000000"/>
        </w:rPr>
      </w:pPr>
      <w:r>
        <w:rPr>
          <w:rFonts w:ascii="GHEA Grapalat" w:eastAsia="GHEA Grapalat" w:hAnsi="GHEA Grapalat" w:cs="GHEA Grapalat"/>
          <w:b/>
          <w:color w:val="000000"/>
        </w:rPr>
        <w:br w:type="page"/>
      </w:r>
    </w:p>
    <w:p w:rsidR="008401D9" w:rsidRDefault="007F72A2">
      <w:pPr>
        <w:pBdr>
          <w:top w:val="nil"/>
          <w:left w:val="nil"/>
          <w:bottom w:val="nil"/>
          <w:right w:val="nil"/>
          <w:between w:val="nil"/>
        </w:pBdr>
        <w:spacing w:line="360" w:lineRule="auto"/>
        <w:ind w:firstLine="567"/>
        <w:jc w:val="center"/>
        <w:rPr>
          <w:rFonts w:ascii="GHEA Grapalat" w:eastAsia="GHEA Grapalat" w:hAnsi="GHEA Grapalat" w:cs="GHEA Grapalat"/>
          <w:b/>
          <w:color w:val="000000"/>
        </w:rPr>
      </w:pPr>
      <w:r>
        <w:rPr>
          <w:rFonts w:ascii="GHEA Grapalat" w:eastAsia="GHEA Grapalat" w:hAnsi="GHEA Grapalat" w:cs="GHEA Grapalat"/>
          <w:b/>
          <w:color w:val="000000"/>
        </w:rPr>
        <w:lastRenderedPageBreak/>
        <w:t>ՏԵՂԵԿԱՆՔ</w:t>
      </w:r>
    </w:p>
    <w:p w:rsidR="008401D9" w:rsidRDefault="008401D9">
      <w:pPr>
        <w:pBdr>
          <w:top w:val="nil"/>
          <w:left w:val="nil"/>
          <w:bottom w:val="nil"/>
          <w:right w:val="nil"/>
          <w:between w:val="nil"/>
        </w:pBdr>
        <w:spacing w:line="360" w:lineRule="auto"/>
        <w:ind w:firstLine="567"/>
        <w:jc w:val="center"/>
        <w:rPr>
          <w:rFonts w:ascii="GHEA Grapalat" w:eastAsia="GHEA Grapalat" w:hAnsi="GHEA Grapalat" w:cs="GHEA Grapalat"/>
          <w:b/>
          <w:color w:val="000000"/>
        </w:rPr>
      </w:pPr>
    </w:p>
    <w:p w:rsidR="008401D9" w:rsidRDefault="00451EEF">
      <w:pPr>
        <w:pBdr>
          <w:top w:val="nil"/>
          <w:left w:val="nil"/>
          <w:bottom w:val="nil"/>
          <w:right w:val="nil"/>
          <w:between w:val="nil"/>
        </w:pBdr>
        <w:spacing w:line="360" w:lineRule="auto"/>
        <w:jc w:val="center"/>
        <w:rPr>
          <w:rFonts w:ascii="GHEA Grapalat" w:eastAsia="GHEA Grapalat" w:hAnsi="GHEA Grapalat" w:cs="GHEA Grapalat"/>
          <w:b/>
          <w:color w:val="000000"/>
        </w:rPr>
      </w:pPr>
      <w:r>
        <w:rPr>
          <w:rFonts w:ascii="GHEA Grapalat" w:eastAsia="GHEA Grapalat" w:hAnsi="GHEA Grapalat" w:cs="GHEA Grapalat"/>
          <w:b/>
          <w:color w:val="000000"/>
        </w:rPr>
        <w:t>««ՊԵՏԱԿԱՆ ՏՈՒՐՔԻ ՄԱՍԻՆ» ՀԱՅԱՍՏԱՆԻ ՀԱՆՐԱՊԵՏՈՒԹՅԱՆ ՕՐԵՆՔՈՒՄ ՓՈՓՈԽՈՒԹՅՈՒՆՆԵՐ ԵՎ ԼՐԱՑՈՒՄՆԵՐ ԿԱՏԱՐԵԼՈՒ ՄԱՍԻՆ», «ՀԱՅԱՍՏԱՆԻ ՀԱՆՐԱՊԵՏՈՒԹՅԱՆ ՔԱՂԱՔԱՑԻԱԿԱՆ ԴԱՏԱՎԱՐՈՒԹՅԱՆ ՕՐԵՆՍԳՐՔՈՒՄ ՓՈՓՈԽՈՒԹՅՈՒՆ ԵՎ ԼՐԱՑՈՒՄՆԵՐ ԿԱՏԱՐԵԼՈՒ ՄԱՍԻՆ» ԵՎ «ՀԱՅԱՍՏԱՆԻ ՀԱՆՐԱՊԵՏՈՒԹՅԱՆ ՎԱՐՉԱԿԱՆ ԴԱՏԱՎԱՐՈՒԹՅԱՆ ՕՐԵՆՍԳՐՔՈՒՄ ՓՈՓՈԽՈՒԹՅՈՒՆՆԵՐ ԵՎ ԼՐԱՑՈՒՄՆԵՐ ԿԱՏԱՐԵԼՈՒ ՄԱՍԻՆ» ՕՐԵՆՔՆԵՐԻ ՆԱԽԱԳԾԵՐԻ ԸՆԴՈՒՆՄԱՆ ՄԱՍԻՆ</w:t>
      </w:r>
    </w:p>
    <w:p w:rsidR="008401D9" w:rsidRDefault="008401D9">
      <w:pPr>
        <w:pBdr>
          <w:top w:val="nil"/>
          <w:left w:val="nil"/>
          <w:bottom w:val="nil"/>
          <w:right w:val="nil"/>
          <w:between w:val="nil"/>
        </w:pBdr>
        <w:spacing w:line="360" w:lineRule="auto"/>
        <w:jc w:val="center"/>
        <w:rPr>
          <w:rFonts w:ascii="GHEA Grapalat" w:eastAsia="GHEA Grapalat" w:hAnsi="GHEA Grapalat" w:cs="GHEA Grapalat"/>
          <w:b/>
          <w:color w:val="000000"/>
        </w:rPr>
      </w:pPr>
    </w:p>
    <w:p w:rsidR="008401D9" w:rsidRPr="000A0172" w:rsidRDefault="00E64CF0" w:rsidP="000A0172">
      <w:pPr>
        <w:pBdr>
          <w:top w:val="nil"/>
          <w:left w:val="nil"/>
          <w:bottom w:val="nil"/>
          <w:right w:val="nil"/>
          <w:between w:val="nil"/>
        </w:pBdr>
        <w:spacing w:after="200" w:line="360" w:lineRule="auto"/>
        <w:ind w:firstLine="720"/>
        <w:jc w:val="both"/>
        <w:rPr>
          <w:rFonts w:ascii="GHEA Grapalat" w:eastAsia="GHEA Grapalat" w:hAnsi="GHEA Grapalat" w:cs="GHEA Grapalat"/>
          <w:color w:val="000000"/>
        </w:rPr>
      </w:pPr>
      <w:r>
        <w:rPr>
          <w:rFonts w:ascii="GHEA Grapalat" w:eastAsia="GHEA Grapalat" w:hAnsi="GHEA Grapalat" w:cs="GHEA Grapalat"/>
          <w:color w:val="000000"/>
        </w:rPr>
        <w:t>««Պետական տուրքի մասին» Հայաստանի Հանրապետության օրենքում փոփոխություններ և լրացումներ կատարելու մասին», «Հայաստանի Հանրապետության քաղաքացիական դատավարության օրենսգրքում փոփոխություն և լրացումներ կատարելու մասին» և «Հայաստանի Հանրապետության վարչական դատավարության օրենսգրքում փոփոխություններ և լրացումներ կատարելու մասին» օրենքների նախագծերի</w:t>
      </w:r>
      <w:r w:rsidR="007F72A2">
        <w:rPr>
          <w:rFonts w:ascii="GHEA Grapalat" w:eastAsia="GHEA Grapalat" w:hAnsi="GHEA Grapalat" w:cs="GHEA Grapalat"/>
          <w:color w:val="000000"/>
        </w:rPr>
        <w:t xml:space="preserve"> ընդունման կապակցությամբ պետական կամ տեղական ինքնակառավարման մարմնի բյուջեում եկամուտների և ծախսերի էական ավելացում կամ նվազեցում չի նախատեսվում:</w:t>
      </w:r>
    </w:p>
    <w:sectPr w:rsidR="008401D9" w:rsidRPr="000A0172" w:rsidSect="00102FDB">
      <w:headerReference w:type="default" r:id="rId8"/>
      <w:footerReference w:type="default" r:id="rId9"/>
      <w:pgSz w:w="12240" w:h="15840"/>
      <w:pgMar w:top="1440" w:right="1440" w:bottom="1440" w:left="144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4726" w:rsidRDefault="00BF4726">
      <w:r>
        <w:separator/>
      </w:r>
    </w:p>
  </w:endnote>
  <w:endnote w:type="continuationSeparator" w:id="0">
    <w:p w:rsidR="00BF4726" w:rsidRDefault="00BF4726">
      <w:r>
        <w:continuationSeparator/>
      </w:r>
    </w:p>
  </w:endnote>
</w:endnotes>
</file>

<file path=word/fontTable.xml><?xml version="1.0" encoding="utf-8"?>
<w:fonts xmlns:r="http://schemas.openxmlformats.org/officeDocument/2006/relationships" xmlns:w="http://schemas.openxmlformats.org/wordprocessingml/2006/main">
  <w:font w:name="Noto Sans Symbols">
    <w:altName w:val="Times New Roman"/>
    <w:charset w:val="00"/>
    <w:family w:val="auto"/>
    <w:pitch w:val="default"/>
    <w:sig w:usb0="00000000" w:usb1="00000000" w:usb2="00000000" w:usb3="00000000" w:csb0="00000000" w:csb1="00000000"/>
  </w:font>
  <w:font w:name="Courier New">
    <w:panose1 w:val="02070309020205020404"/>
    <w:charset w:val="CC"/>
    <w:family w:val="modern"/>
    <w:pitch w:val="fixed"/>
    <w:sig w:usb0="20002A87" w:usb1="80000000" w:usb2="00000008" w:usb3="00000000" w:csb0="000001FF" w:csb1="00000000"/>
  </w:font>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Art">
    <w:panose1 w:val="0402E200000000000000"/>
    <w:charset w:val="00"/>
    <w:family w:val="decorativ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72CB" w:rsidRDefault="00CB347C">
    <w:pPr>
      <w:pBdr>
        <w:top w:val="nil"/>
        <w:left w:val="nil"/>
        <w:bottom w:val="nil"/>
        <w:right w:val="nil"/>
        <w:between w:val="nil"/>
      </w:pBdr>
      <w:tabs>
        <w:tab w:val="center" w:pos="4680"/>
        <w:tab w:val="right" w:pos="9360"/>
      </w:tabs>
      <w:jc w:val="right"/>
      <w:rPr>
        <w:rFonts w:ascii="GHEA Grapalat" w:eastAsia="GHEA Grapalat" w:hAnsi="GHEA Grapalat" w:cs="GHEA Grapalat"/>
        <w:color w:val="000000"/>
        <w:sz w:val="20"/>
        <w:szCs w:val="20"/>
      </w:rPr>
    </w:pPr>
    <w:r>
      <w:rPr>
        <w:rFonts w:ascii="GHEA Grapalat" w:eastAsia="GHEA Grapalat" w:hAnsi="GHEA Grapalat" w:cs="GHEA Grapalat"/>
        <w:color w:val="000000"/>
        <w:sz w:val="20"/>
        <w:szCs w:val="20"/>
      </w:rPr>
      <w:fldChar w:fldCharType="begin"/>
    </w:r>
    <w:r w:rsidR="002972CB">
      <w:rPr>
        <w:rFonts w:ascii="GHEA Grapalat" w:eastAsia="GHEA Grapalat" w:hAnsi="GHEA Grapalat" w:cs="GHEA Grapalat"/>
        <w:color w:val="000000"/>
        <w:sz w:val="20"/>
        <w:szCs w:val="20"/>
      </w:rPr>
      <w:instrText>PAGE</w:instrText>
    </w:r>
    <w:r>
      <w:rPr>
        <w:rFonts w:ascii="GHEA Grapalat" w:eastAsia="GHEA Grapalat" w:hAnsi="GHEA Grapalat" w:cs="GHEA Grapalat"/>
        <w:color w:val="000000"/>
        <w:sz w:val="20"/>
        <w:szCs w:val="20"/>
      </w:rPr>
      <w:fldChar w:fldCharType="separate"/>
    </w:r>
    <w:r w:rsidR="001D6B56">
      <w:rPr>
        <w:rFonts w:ascii="GHEA Grapalat" w:eastAsia="GHEA Grapalat" w:hAnsi="GHEA Grapalat" w:cs="GHEA Grapalat"/>
        <w:noProof/>
        <w:color w:val="000000"/>
        <w:sz w:val="20"/>
        <w:szCs w:val="20"/>
      </w:rPr>
      <w:t>42</w:t>
    </w:r>
    <w:r>
      <w:rPr>
        <w:rFonts w:ascii="GHEA Grapalat" w:eastAsia="GHEA Grapalat" w:hAnsi="GHEA Grapalat" w:cs="GHEA Grapalat"/>
        <w:color w:val="000000"/>
        <w:sz w:val="20"/>
        <w:szCs w:val="20"/>
      </w:rPr>
      <w:fldChar w:fldCharType="end"/>
    </w:r>
  </w:p>
  <w:p w:rsidR="002972CB" w:rsidRDefault="002972CB">
    <w:pPr>
      <w:pBdr>
        <w:top w:val="nil"/>
        <w:left w:val="nil"/>
        <w:bottom w:val="nil"/>
        <w:right w:val="nil"/>
        <w:between w:val="nil"/>
      </w:pBdr>
      <w:tabs>
        <w:tab w:val="center" w:pos="4680"/>
        <w:tab w:val="right" w:pos="9360"/>
      </w:tabs>
      <w:rPr>
        <w:rFonts w:ascii="GHEA Grapalat" w:eastAsia="GHEA Grapalat" w:hAnsi="GHEA Grapalat" w:cs="GHEA Grapalat"/>
        <w:color w:val="000000"/>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4726" w:rsidRDefault="00BF4726">
      <w:r>
        <w:separator/>
      </w:r>
    </w:p>
  </w:footnote>
  <w:footnote w:type="continuationSeparator" w:id="0">
    <w:p w:rsidR="00BF4726" w:rsidRDefault="00BF4726">
      <w:r>
        <w:continuationSeparator/>
      </w:r>
    </w:p>
  </w:footnote>
  <w:footnote w:id="1">
    <w:p w:rsidR="002972CB" w:rsidRDefault="002972CB">
      <w:pPr>
        <w:pBdr>
          <w:top w:val="nil"/>
          <w:left w:val="nil"/>
          <w:bottom w:val="nil"/>
          <w:right w:val="nil"/>
          <w:between w:val="nil"/>
        </w:pBdr>
        <w:rPr>
          <w:rFonts w:ascii="GHEA Grapalat" w:eastAsia="GHEA Grapalat" w:hAnsi="GHEA Grapalat" w:cs="GHEA Grapalat"/>
          <w:color w:val="000000"/>
          <w:sz w:val="20"/>
          <w:szCs w:val="20"/>
        </w:rPr>
      </w:pPr>
      <w:r>
        <w:rPr>
          <w:rStyle w:val="FootnoteReference"/>
        </w:rPr>
        <w:footnoteRef/>
      </w:r>
      <w:r>
        <w:rPr>
          <w:rFonts w:ascii="GHEA Grapalat" w:eastAsia="GHEA Grapalat" w:hAnsi="GHEA Grapalat" w:cs="GHEA Grapalat"/>
          <w:color w:val="000000"/>
          <w:sz w:val="20"/>
          <w:szCs w:val="20"/>
        </w:rPr>
        <w:t xml:space="preserve"> https://data.worldbank.org/indicator/NY.GDP.PCAP.KN?locations=AM</w:t>
      </w:r>
    </w:p>
  </w:footnote>
  <w:footnote w:id="2">
    <w:p w:rsidR="002972CB" w:rsidRDefault="002972CB">
      <w:pPr>
        <w:pBdr>
          <w:top w:val="nil"/>
          <w:left w:val="nil"/>
          <w:bottom w:val="nil"/>
          <w:right w:val="nil"/>
          <w:between w:val="nil"/>
        </w:pBdr>
        <w:jc w:val="both"/>
        <w:rPr>
          <w:rFonts w:ascii="GHEA Grapalat" w:eastAsia="GHEA Grapalat" w:hAnsi="GHEA Grapalat" w:cs="GHEA Grapalat"/>
          <w:color w:val="000000"/>
          <w:sz w:val="20"/>
          <w:szCs w:val="20"/>
        </w:rPr>
      </w:pPr>
      <w:r>
        <w:rPr>
          <w:rStyle w:val="FootnoteReference"/>
        </w:rPr>
        <w:footnoteRef/>
      </w:r>
      <w:r>
        <w:rPr>
          <w:rFonts w:ascii="GHEA Grapalat" w:eastAsia="GHEA Grapalat" w:hAnsi="GHEA Grapalat" w:cs="GHEA Grapalat"/>
          <w:color w:val="000000"/>
          <w:sz w:val="20"/>
          <w:szCs w:val="20"/>
        </w:rPr>
        <w:t xml:space="preserve"> Միջին ամսական աշխատավարձը վարձու աշխատողի համախառն վարձատրությունն է` հաշվի առած ՀՀ օրենսդրությամբ սահմանված հարկերը և այլ պահումները + աշխատավարձին հավասարեցված այլ վճարումների հաշվարկված գումարները (դրամական և բնեղեն արտահայտությամբ) հարաբերելով աշխատավարձի հաշվարկման համար կիրառվող աշխատողների միջին թվաքանակին</w:t>
      </w:r>
    </w:p>
  </w:footnote>
  <w:footnote w:id="3">
    <w:p w:rsidR="002972CB" w:rsidRDefault="002972CB">
      <w:pPr>
        <w:pBdr>
          <w:top w:val="nil"/>
          <w:left w:val="nil"/>
          <w:bottom w:val="nil"/>
          <w:right w:val="nil"/>
          <w:between w:val="nil"/>
        </w:pBdr>
        <w:rPr>
          <w:rFonts w:ascii="GHEA Grapalat" w:eastAsia="GHEA Grapalat" w:hAnsi="GHEA Grapalat" w:cs="GHEA Grapalat"/>
          <w:color w:val="000000"/>
          <w:sz w:val="20"/>
          <w:szCs w:val="20"/>
        </w:rPr>
      </w:pPr>
      <w:r>
        <w:rPr>
          <w:rStyle w:val="FootnoteReference"/>
        </w:rPr>
        <w:footnoteRef/>
      </w:r>
      <w:r>
        <w:rPr>
          <w:rFonts w:ascii="GHEA Grapalat" w:eastAsia="GHEA Grapalat" w:hAnsi="GHEA Grapalat" w:cs="GHEA Grapalat"/>
          <w:color w:val="000000"/>
          <w:sz w:val="20"/>
          <w:szCs w:val="20"/>
        </w:rPr>
        <w:t xml:space="preserve"> https://www.armstat.am/file/doc/687.pdf, էջ 6</w:t>
      </w:r>
    </w:p>
  </w:footnote>
  <w:footnote w:id="4">
    <w:p w:rsidR="002972CB" w:rsidRDefault="002972CB">
      <w:pPr>
        <w:pBdr>
          <w:top w:val="nil"/>
          <w:left w:val="nil"/>
          <w:bottom w:val="nil"/>
          <w:right w:val="nil"/>
          <w:between w:val="nil"/>
        </w:pBdr>
        <w:rPr>
          <w:rFonts w:ascii="GHEA Grapalat" w:eastAsia="GHEA Grapalat" w:hAnsi="GHEA Grapalat" w:cs="GHEA Grapalat"/>
          <w:color w:val="000000"/>
          <w:sz w:val="20"/>
          <w:szCs w:val="20"/>
        </w:rPr>
      </w:pPr>
      <w:r>
        <w:rPr>
          <w:rStyle w:val="FootnoteReference"/>
        </w:rPr>
        <w:footnoteRef/>
      </w:r>
      <w:hyperlink r:id="rId1">
        <w:r>
          <w:rPr>
            <w:rFonts w:ascii="GHEA Grapalat" w:eastAsia="GHEA Grapalat" w:hAnsi="GHEA Grapalat" w:cs="GHEA Grapalat"/>
            <w:color w:val="000000"/>
            <w:sz w:val="20"/>
            <w:szCs w:val="20"/>
          </w:rPr>
          <w:t>https://www.armstat.am/file/article/sv_03_20a_142.pdf</w:t>
        </w:r>
      </w:hyperlink>
      <w:r>
        <w:rPr>
          <w:rFonts w:ascii="GHEA Grapalat" w:eastAsia="GHEA Grapalat" w:hAnsi="GHEA Grapalat" w:cs="GHEA Grapalat"/>
          <w:color w:val="000000"/>
          <w:sz w:val="20"/>
          <w:szCs w:val="20"/>
        </w:rPr>
        <w:t>, էջ 119</w:t>
      </w:r>
    </w:p>
  </w:footnote>
  <w:footnote w:id="5">
    <w:p w:rsidR="002972CB" w:rsidRDefault="002972CB">
      <w:pPr>
        <w:pBdr>
          <w:top w:val="nil"/>
          <w:left w:val="nil"/>
          <w:bottom w:val="nil"/>
          <w:right w:val="nil"/>
          <w:between w:val="nil"/>
        </w:pBdr>
        <w:rPr>
          <w:rFonts w:ascii="GHEA Grapalat" w:eastAsia="GHEA Grapalat" w:hAnsi="GHEA Grapalat" w:cs="GHEA Grapalat"/>
          <w:color w:val="000000"/>
          <w:sz w:val="20"/>
          <w:szCs w:val="20"/>
        </w:rPr>
      </w:pPr>
      <w:r>
        <w:rPr>
          <w:rStyle w:val="FootnoteReference"/>
        </w:rPr>
        <w:footnoteRef/>
      </w:r>
      <w:hyperlink r:id="rId2">
        <w:r>
          <w:rPr>
            <w:rFonts w:ascii="GHEA Grapalat" w:eastAsia="GHEA Grapalat" w:hAnsi="GHEA Grapalat" w:cs="GHEA Grapalat"/>
            <w:color w:val="000000"/>
            <w:sz w:val="20"/>
            <w:szCs w:val="20"/>
          </w:rPr>
          <w:t>https://www.armstat.am/file/article/sv_12a_04_62.pdf</w:t>
        </w:r>
      </w:hyperlink>
      <w:r>
        <w:rPr>
          <w:rFonts w:ascii="GHEA Grapalat" w:eastAsia="GHEA Grapalat" w:hAnsi="GHEA Grapalat" w:cs="GHEA Grapalat"/>
          <w:color w:val="000000"/>
          <w:sz w:val="20"/>
          <w:szCs w:val="20"/>
        </w:rPr>
        <w:t>, էջ 210</w:t>
      </w:r>
    </w:p>
  </w:footnote>
  <w:footnote w:id="6">
    <w:p w:rsidR="002972CB" w:rsidRDefault="002972CB">
      <w:pPr>
        <w:pBdr>
          <w:top w:val="nil"/>
          <w:left w:val="nil"/>
          <w:bottom w:val="nil"/>
          <w:right w:val="nil"/>
          <w:between w:val="nil"/>
        </w:pBdr>
        <w:rPr>
          <w:rFonts w:ascii="GHEA Grapalat" w:eastAsia="GHEA Grapalat" w:hAnsi="GHEA Grapalat" w:cs="GHEA Grapalat"/>
          <w:color w:val="000000"/>
          <w:sz w:val="20"/>
          <w:szCs w:val="20"/>
        </w:rPr>
      </w:pPr>
      <w:r>
        <w:rPr>
          <w:rStyle w:val="FootnoteReference"/>
        </w:rPr>
        <w:footnoteRef/>
      </w:r>
      <w:hyperlink r:id="rId3">
        <w:r>
          <w:rPr>
            <w:rFonts w:ascii="GHEA Grapalat" w:eastAsia="GHEA Grapalat" w:hAnsi="GHEA Grapalat" w:cs="GHEA Grapalat"/>
            <w:color w:val="000000"/>
            <w:sz w:val="20"/>
            <w:szCs w:val="20"/>
          </w:rPr>
          <w:t>https://www.armstat.am/file/article/sv_03_20a_6200.pdf</w:t>
        </w:r>
      </w:hyperlink>
      <w:r>
        <w:rPr>
          <w:rFonts w:ascii="GHEA Grapalat" w:eastAsia="GHEA Grapalat" w:hAnsi="GHEA Grapalat" w:cs="GHEA Grapalat"/>
          <w:color w:val="000000"/>
          <w:sz w:val="20"/>
          <w:szCs w:val="20"/>
        </w:rPr>
        <w:t>, էջ 345</w:t>
      </w:r>
    </w:p>
  </w:footnote>
  <w:footnote w:id="7">
    <w:p w:rsidR="002972CB" w:rsidRDefault="002972CB">
      <w:pPr>
        <w:pBdr>
          <w:top w:val="nil"/>
          <w:left w:val="nil"/>
          <w:bottom w:val="nil"/>
          <w:right w:val="nil"/>
          <w:between w:val="nil"/>
        </w:pBdr>
        <w:rPr>
          <w:rFonts w:ascii="GHEA Grapalat" w:eastAsia="GHEA Grapalat" w:hAnsi="GHEA Grapalat" w:cs="GHEA Grapalat"/>
          <w:color w:val="000000"/>
          <w:sz w:val="20"/>
          <w:szCs w:val="20"/>
        </w:rPr>
      </w:pPr>
      <w:r>
        <w:rPr>
          <w:rStyle w:val="FootnoteReference"/>
        </w:rPr>
        <w:footnoteRef/>
      </w:r>
      <w:r>
        <w:rPr>
          <w:rFonts w:ascii="GHEA Grapalat" w:eastAsia="GHEA Grapalat" w:hAnsi="GHEA Grapalat" w:cs="GHEA Grapalat"/>
          <w:color w:val="000000"/>
          <w:sz w:val="20"/>
          <w:szCs w:val="20"/>
          <w:vertAlign w:val="superscript"/>
        </w:rPr>
        <w:t xml:space="preserve"> </w:t>
      </w:r>
      <w:r>
        <w:rPr>
          <w:rFonts w:ascii="GHEA Grapalat" w:eastAsia="GHEA Grapalat" w:hAnsi="GHEA Grapalat" w:cs="GHEA Grapalat"/>
          <w:color w:val="000000"/>
          <w:sz w:val="20"/>
          <w:szCs w:val="20"/>
        </w:rPr>
        <w:t>https://www.armstat.am/file/doc/652.pdf, էջ 145</w:t>
      </w:r>
    </w:p>
  </w:footnote>
  <w:footnote w:id="8">
    <w:p w:rsidR="002972CB" w:rsidRDefault="002972CB">
      <w:pPr>
        <w:pBdr>
          <w:top w:val="nil"/>
          <w:left w:val="nil"/>
          <w:bottom w:val="nil"/>
          <w:right w:val="nil"/>
          <w:between w:val="nil"/>
        </w:pBdr>
        <w:rPr>
          <w:rFonts w:ascii="GHEA Grapalat" w:eastAsia="GHEA Grapalat" w:hAnsi="GHEA Grapalat" w:cs="GHEA Grapalat"/>
          <w:color w:val="000000"/>
          <w:sz w:val="20"/>
          <w:szCs w:val="20"/>
        </w:rPr>
      </w:pPr>
      <w:r>
        <w:rPr>
          <w:rStyle w:val="FootnoteReference"/>
        </w:rPr>
        <w:footnoteRef/>
      </w:r>
      <w:r>
        <w:rPr>
          <w:rFonts w:ascii="GHEA Grapalat" w:eastAsia="GHEA Grapalat" w:hAnsi="GHEA Grapalat" w:cs="GHEA Grapalat"/>
          <w:color w:val="000000"/>
          <w:sz w:val="20"/>
          <w:szCs w:val="20"/>
        </w:rPr>
        <w:t xml:space="preserve"> https://www.armstat.am/file/doc/99516748.pdf, էջ 118</w:t>
      </w:r>
    </w:p>
  </w:footnote>
  <w:footnote w:id="9">
    <w:p w:rsidR="002972CB" w:rsidRDefault="002972CB">
      <w:pPr>
        <w:pBdr>
          <w:top w:val="nil"/>
          <w:left w:val="nil"/>
          <w:bottom w:val="nil"/>
          <w:right w:val="nil"/>
          <w:between w:val="nil"/>
        </w:pBdr>
        <w:rPr>
          <w:rFonts w:ascii="GHEA Grapalat" w:eastAsia="GHEA Grapalat" w:hAnsi="GHEA Grapalat" w:cs="GHEA Grapalat"/>
          <w:color w:val="000000"/>
          <w:sz w:val="20"/>
          <w:szCs w:val="20"/>
        </w:rPr>
      </w:pPr>
      <w:r>
        <w:rPr>
          <w:rStyle w:val="FootnoteReference"/>
        </w:rPr>
        <w:footnoteRef/>
      </w:r>
      <w:r>
        <w:rPr>
          <w:rFonts w:ascii="GHEA Grapalat" w:eastAsia="GHEA Grapalat" w:hAnsi="GHEA Grapalat" w:cs="GHEA Grapalat"/>
          <w:color w:val="000000"/>
          <w:sz w:val="20"/>
          <w:szCs w:val="20"/>
        </w:rPr>
        <w:t xml:space="preserve"> https://armstat.am/am/?nid=714</w:t>
      </w:r>
    </w:p>
  </w:footnote>
  <w:footnote w:id="10">
    <w:p w:rsidR="002972CB" w:rsidRDefault="002972CB">
      <w:pPr>
        <w:pBdr>
          <w:top w:val="nil"/>
          <w:left w:val="nil"/>
          <w:bottom w:val="nil"/>
          <w:right w:val="nil"/>
          <w:between w:val="nil"/>
        </w:pBdr>
        <w:jc w:val="both"/>
        <w:rPr>
          <w:rFonts w:ascii="GHEA Grapalat" w:eastAsia="GHEA Grapalat" w:hAnsi="GHEA Grapalat" w:cs="GHEA Grapalat"/>
          <w:color w:val="000000"/>
          <w:sz w:val="20"/>
          <w:szCs w:val="20"/>
        </w:rPr>
      </w:pPr>
      <w:r>
        <w:rPr>
          <w:rStyle w:val="FootnoteReference"/>
        </w:rPr>
        <w:footnoteRef/>
      </w:r>
      <w:r>
        <w:rPr>
          <w:rFonts w:ascii="GHEA Grapalat" w:eastAsia="GHEA Grapalat" w:hAnsi="GHEA Grapalat" w:cs="GHEA Grapalat"/>
          <w:color w:val="000000"/>
          <w:sz w:val="20"/>
          <w:szCs w:val="20"/>
        </w:rPr>
        <w:t xml:space="preserve"> Միջազգային փորձի հետ համեմատության համար հիքմ են ընդունվել նվազագույն սպառողական զամբյուղի և Տուրքի համար սահմանված նվազագույն դրույքաչափի հարաբերակցությունը։</w:t>
      </w:r>
    </w:p>
  </w:footnote>
  <w:footnote w:id="11">
    <w:p w:rsidR="002972CB" w:rsidRDefault="002972CB">
      <w:pPr>
        <w:pBdr>
          <w:top w:val="nil"/>
          <w:left w:val="nil"/>
          <w:bottom w:val="nil"/>
          <w:right w:val="nil"/>
          <w:between w:val="nil"/>
        </w:pBdr>
        <w:rPr>
          <w:rFonts w:ascii="GHEA Grapalat" w:eastAsia="GHEA Grapalat" w:hAnsi="GHEA Grapalat" w:cs="GHEA Grapalat"/>
          <w:color w:val="000000"/>
          <w:sz w:val="20"/>
          <w:szCs w:val="20"/>
        </w:rPr>
      </w:pPr>
      <w:r>
        <w:rPr>
          <w:rStyle w:val="FootnoteReference"/>
        </w:rPr>
        <w:footnoteRef/>
      </w:r>
      <w:r>
        <w:rPr>
          <w:rFonts w:ascii="GHEA Grapalat" w:eastAsia="GHEA Grapalat" w:hAnsi="GHEA Grapalat" w:cs="GHEA Grapalat"/>
          <w:color w:val="000000"/>
          <w:sz w:val="20"/>
          <w:szCs w:val="20"/>
        </w:rPr>
        <w:t xml:space="preserve"> Study on the Transparency of Costs of Civil Judicial Proceedings in the European Union,COUNTRY REPORT, THE CZECH REPUBLIC, Submitted by Milan Chladek Country Expert, DECEMBER 30, 2007, էջ 18</w:t>
      </w:r>
    </w:p>
  </w:footnote>
  <w:footnote w:id="12">
    <w:p w:rsidR="002972CB" w:rsidRDefault="002972CB">
      <w:pPr>
        <w:pBdr>
          <w:top w:val="nil"/>
          <w:left w:val="nil"/>
          <w:bottom w:val="nil"/>
          <w:right w:val="nil"/>
          <w:between w:val="nil"/>
        </w:pBdr>
        <w:rPr>
          <w:rFonts w:ascii="GHEA Grapalat" w:eastAsia="GHEA Grapalat" w:hAnsi="GHEA Grapalat" w:cs="GHEA Grapalat"/>
          <w:color w:val="000000"/>
          <w:sz w:val="20"/>
          <w:szCs w:val="20"/>
        </w:rPr>
      </w:pPr>
      <w:r>
        <w:rPr>
          <w:rStyle w:val="FootnoteReference"/>
        </w:rPr>
        <w:footnoteRef/>
      </w:r>
      <w:r>
        <w:rPr>
          <w:rFonts w:ascii="GHEA Grapalat" w:eastAsia="GHEA Grapalat" w:hAnsi="GHEA Grapalat" w:cs="GHEA Grapalat"/>
          <w:color w:val="000000"/>
          <w:sz w:val="20"/>
          <w:szCs w:val="20"/>
        </w:rPr>
        <w:t xml:space="preserve"> http://ec.europa.eu/social/BlobServlet?docId=15037&amp;langId=en, էջ` 1</w:t>
      </w:r>
    </w:p>
  </w:footnote>
  <w:footnote w:id="13">
    <w:p w:rsidR="002972CB" w:rsidRPr="00486BF4" w:rsidRDefault="002972CB">
      <w:pPr>
        <w:pBdr>
          <w:top w:val="nil"/>
          <w:left w:val="nil"/>
          <w:bottom w:val="nil"/>
          <w:right w:val="nil"/>
          <w:between w:val="nil"/>
        </w:pBdr>
        <w:rPr>
          <w:rFonts w:ascii="GHEA Grapalat" w:eastAsia="GHEA Grapalat" w:hAnsi="GHEA Grapalat" w:cs="GHEA Grapalat"/>
          <w:color w:val="000000"/>
          <w:sz w:val="20"/>
          <w:szCs w:val="20"/>
          <w:lang w:val="ru-RU"/>
        </w:rPr>
      </w:pPr>
      <w:r>
        <w:rPr>
          <w:rStyle w:val="FootnoteReference"/>
        </w:rPr>
        <w:footnoteRef/>
      </w:r>
      <w:r w:rsidRPr="00486BF4">
        <w:rPr>
          <w:rFonts w:ascii="GHEA Grapalat" w:eastAsia="GHEA Grapalat" w:hAnsi="GHEA Grapalat" w:cs="GHEA Grapalat"/>
          <w:color w:val="000000"/>
          <w:sz w:val="20"/>
          <w:szCs w:val="20"/>
          <w:lang w:val="ru-RU"/>
        </w:rPr>
        <w:t xml:space="preserve"> Налоговый кодекс РФ, статья 333.19</w:t>
      </w:r>
    </w:p>
  </w:footnote>
  <w:footnote w:id="14">
    <w:p w:rsidR="002972CB" w:rsidRPr="00486BF4" w:rsidRDefault="002972CB">
      <w:pPr>
        <w:pBdr>
          <w:top w:val="nil"/>
          <w:left w:val="nil"/>
          <w:bottom w:val="nil"/>
          <w:right w:val="nil"/>
          <w:between w:val="nil"/>
        </w:pBdr>
        <w:jc w:val="both"/>
        <w:rPr>
          <w:rFonts w:ascii="GHEA Grapalat" w:eastAsia="GHEA Grapalat" w:hAnsi="GHEA Grapalat" w:cs="GHEA Grapalat"/>
          <w:color w:val="000000"/>
          <w:sz w:val="20"/>
          <w:szCs w:val="20"/>
          <w:lang w:val="ru-RU"/>
        </w:rPr>
      </w:pPr>
      <w:r>
        <w:rPr>
          <w:rStyle w:val="FootnoteReference"/>
        </w:rPr>
        <w:footnoteRef/>
      </w:r>
      <w:hyperlink r:id="rId4">
        <w:r>
          <w:rPr>
            <w:rFonts w:ascii="GHEA Grapalat" w:eastAsia="GHEA Grapalat" w:hAnsi="GHEA Grapalat" w:cs="GHEA Grapalat"/>
            <w:color w:val="000000"/>
            <w:sz w:val="20"/>
            <w:szCs w:val="20"/>
          </w:rPr>
          <w:t>https</w:t>
        </w:r>
        <w:r w:rsidRPr="00486BF4">
          <w:rPr>
            <w:rFonts w:ascii="GHEA Grapalat" w:eastAsia="GHEA Grapalat" w:hAnsi="GHEA Grapalat" w:cs="GHEA Grapalat"/>
            <w:color w:val="000000"/>
            <w:sz w:val="20"/>
            <w:szCs w:val="20"/>
            <w:lang w:val="ru-RU"/>
          </w:rPr>
          <w:t>://</w:t>
        </w:r>
        <w:r>
          <w:rPr>
            <w:rFonts w:ascii="GHEA Grapalat" w:eastAsia="GHEA Grapalat" w:hAnsi="GHEA Grapalat" w:cs="GHEA Grapalat"/>
            <w:color w:val="000000"/>
            <w:sz w:val="20"/>
            <w:szCs w:val="20"/>
          </w:rPr>
          <w:t>www</w:t>
        </w:r>
        <w:r w:rsidRPr="00486BF4">
          <w:rPr>
            <w:rFonts w:ascii="GHEA Grapalat" w:eastAsia="GHEA Grapalat" w:hAnsi="GHEA Grapalat" w:cs="GHEA Grapalat"/>
            <w:color w:val="000000"/>
            <w:sz w:val="20"/>
            <w:szCs w:val="20"/>
            <w:lang w:val="ru-RU"/>
          </w:rPr>
          <w:t>.</w:t>
        </w:r>
        <w:r>
          <w:rPr>
            <w:rFonts w:ascii="GHEA Grapalat" w:eastAsia="GHEA Grapalat" w:hAnsi="GHEA Grapalat" w:cs="GHEA Grapalat"/>
            <w:color w:val="000000"/>
            <w:sz w:val="20"/>
            <w:szCs w:val="20"/>
          </w:rPr>
          <w:t>dw</w:t>
        </w:r>
        <w:r w:rsidRPr="00486BF4">
          <w:rPr>
            <w:rFonts w:ascii="GHEA Grapalat" w:eastAsia="GHEA Grapalat" w:hAnsi="GHEA Grapalat" w:cs="GHEA Grapalat"/>
            <w:color w:val="000000"/>
            <w:sz w:val="20"/>
            <w:szCs w:val="20"/>
            <w:lang w:val="ru-RU"/>
          </w:rPr>
          <w:t>.</w:t>
        </w:r>
        <w:r>
          <w:rPr>
            <w:rFonts w:ascii="GHEA Grapalat" w:eastAsia="GHEA Grapalat" w:hAnsi="GHEA Grapalat" w:cs="GHEA Grapalat"/>
            <w:color w:val="000000"/>
            <w:sz w:val="20"/>
            <w:szCs w:val="20"/>
          </w:rPr>
          <w:t>com</w:t>
        </w:r>
        <w:r w:rsidRPr="00486BF4">
          <w:rPr>
            <w:rFonts w:ascii="GHEA Grapalat" w:eastAsia="GHEA Grapalat" w:hAnsi="GHEA Grapalat" w:cs="GHEA Grapalat"/>
            <w:color w:val="000000"/>
            <w:sz w:val="20"/>
            <w:szCs w:val="20"/>
            <w:lang w:val="ru-RU"/>
          </w:rPr>
          <w:t>/</w:t>
        </w:r>
        <w:r>
          <w:rPr>
            <w:rFonts w:ascii="GHEA Grapalat" w:eastAsia="GHEA Grapalat" w:hAnsi="GHEA Grapalat" w:cs="GHEA Grapalat"/>
            <w:color w:val="000000"/>
            <w:sz w:val="20"/>
            <w:szCs w:val="20"/>
          </w:rPr>
          <w:t>ru</w:t>
        </w:r>
        <w:r w:rsidRPr="00486BF4">
          <w:rPr>
            <w:rFonts w:ascii="GHEA Grapalat" w:eastAsia="GHEA Grapalat" w:hAnsi="GHEA Grapalat" w:cs="GHEA Grapalat"/>
            <w:color w:val="000000"/>
            <w:sz w:val="20"/>
            <w:szCs w:val="20"/>
            <w:lang w:val="ru-RU"/>
          </w:rPr>
          <w:t>/%</w:t>
        </w:r>
        <w:r>
          <w:rPr>
            <w:rFonts w:ascii="GHEA Grapalat" w:eastAsia="GHEA Grapalat" w:hAnsi="GHEA Grapalat" w:cs="GHEA Grapalat"/>
            <w:color w:val="000000"/>
            <w:sz w:val="20"/>
            <w:szCs w:val="20"/>
          </w:rPr>
          <w:t>D</w:t>
        </w:r>
        <w:r w:rsidRPr="00486BF4">
          <w:rPr>
            <w:rFonts w:ascii="GHEA Grapalat" w:eastAsia="GHEA Grapalat" w:hAnsi="GHEA Grapalat" w:cs="GHEA Grapalat"/>
            <w:color w:val="000000"/>
            <w:sz w:val="20"/>
            <w:szCs w:val="20"/>
            <w:lang w:val="ru-RU"/>
          </w:rPr>
          <w:t>0%</w:t>
        </w:r>
        <w:r>
          <w:rPr>
            <w:rFonts w:ascii="GHEA Grapalat" w:eastAsia="GHEA Grapalat" w:hAnsi="GHEA Grapalat" w:cs="GHEA Grapalat"/>
            <w:color w:val="000000"/>
            <w:sz w:val="20"/>
            <w:szCs w:val="20"/>
          </w:rPr>
          <w:t>BF</w:t>
        </w:r>
        <w:r w:rsidRPr="00486BF4">
          <w:rPr>
            <w:rFonts w:ascii="GHEA Grapalat" w:eastAsia="GHEA Grapalat" w:hAnsi="GHEA Grapalat" w:cs="GHEA Grapalat"/>
            <w:color w:val="000000"/>
            <w:sz w:val="20"/>
            <w:szCs w:val="20"/>
            <w:lang w:val="ru-RU"/>
          </w:rPr>
          <w:t>%</w:t>
        </w:r>
        <w:r>
          <w:rPr>
            <w:rFonts w:ascii="GHEA Grapalat" w:eastAsia="GHEA Grapalat" w:hAnsi="GHEA Grapalat" w:cs="GHEA Grapalat"/>
            <w:color w:val="000000"/>
            <w:sz w:val="20"/>
            <w:szCs w:val="20"/>
          </w:rPr>
          <w:t>D</w:t>
        </w:r>
        <w:r w:rsidRPr="00486BF4">
          <w:rPr>
            <w:rFonts w:ascii="GHEA Grapalat" w:eastAsia="GHEA Grapalat" w:hAnsi="GHEA Grapalat" w:cs="GHEA Grapalat"/>
            <w:color w:val="000000"/>
            <w:sz w:val="20"/>
            <w:szCs w:val="20"/>
            <w:lang w:val="ru-RU"/>
          </w:rPr>
          <w:t>0%</w:t>
        </w:r>
        <w:r>
          <w:rPr>
            <w:rFonts w:ascii="GHEA Grapalat" w:eastAsia="GHEA Grapalat" w:hAnsi="GHEA Grapalat" w:cs="GHEA Grapalat"/>
            <w:color w:val="000000"/>
            <w:sz w:val="20"/>
            <w:szCs w:val="20"/>
          </w:rPr>
          <w:t>BE</w:t>
        </w:r>
        <w:r w:rsidRPr="00486BF4">
          <w:rPr>
            <w:rFonts w:ascii="GHEA Grapalat" w:eastAsia="GHEA Grapalat" w:hAnsi="GHEA Grapalat" w:cs="GHEA Grapalat"/>
            <w:color w:val="000000"/>
            <w:sz w:val="20"/>
            <w:szCs w:val="20"/>
            <w:lang w:val="ru-RU"/>
          </w:rPr>
          <w:t>%</w:t>
        </w:r>
        <w:r>
          <w:rPr>
            <w:rFonts w:ascii="GHEA Grapalat" w:eastAsia="GHEA Grapalat" w:hAnsi="GHEA Grapalat" w:cs="GHEA Grapalat"/>
            <w:color w:val="000000"/>
            <w:sz w:val="20"/>
            <w:szCs w:val="20"/>
          </w:rPr>
          <w:t>D</w:t>
        </w:r>
        <w:r w:rsidRPr="00486BF4">
          <w:rPr>
            <w:rFonts w:ascii="GHEA Grapalat" w:eastAsia="GHEA Grapalat" w:hAnsi="GHEA Grapalat" w:cs="GHEA Grapalat"/>
            <w:color w:val="000000"/>
            <w:sz w:val="20"/>
            <w:szCs w:val="20"/>
            <w:lang w:val="ru-RU"/>
          </w:rPr>
          <w:t>1%82%</w:t>
        </w:r>
        <w:r>
          <w:rPr>
            <w:rFonts w:ascii="GHEA Grapalat" w:eastAsia="GHEA Grapalat" w:hAnsi="GHEA Grapalat" w:cs="GHEA Grapalat"/>
            <w:color w:val="000000"/>
            <w:sz w:val="20"/>
            <w:szCs w:val="20"/>
          </w:rPr>
          <w:t>D</w:t>
        </w:r>
        <w:r w:rsidRPr="00486BF4">
          <w:rPr>
            <w:rFonts w:ascii="GHEA Grapalat" w:eastAsia="GHEA Grapalat" w:hAnsi="GHEA Grapalat" w:cs="GHEA Grapalat"/>
            <w:color w:val="000000"/>
            <w:sz w:val="20"/>
            <w:szCs w:val="20"/>
            <w:lang w:val="ru-RU"/>
          </w:rPr>
          <w:t>1%80%</w:t>
        </w:r>
        <w:r>
          <w:rPr>
            <w:rFonts w:ascii="GHEA Grapalat" w:eastAsia="GHEA Grapalat" w:hAnsi="GHEA Grapalat" w:cs="GHEA Grapalat"/>
            <w:color w:val="000000"/>
            <w:sz w:val="20"/>
            <w:szCs w:val="20"/>
          </w:rPr>
          <w:t>D</w:t>
        </w:r>
        <w:r w:rsidRPr="00486BF4">
          <w:rPr>
            <w:rFonts w:ascii="GHEA Grapalat" w:eastAsia="GHEA Grapalat" w:hAnsi="GHEA Grapalat" w:cs="GHEA Grapalat"/>
            <w:color w:val="000000"/>
            <w:sz w:val="20"/>
            <w:szCs w:val="20"/>
            <w:lang w:val="ru-RU"/>
          </w:rPr>
          <w:t>0%</w:t>
        </w:r>
        <w:r>
          <w:rPr>
            <w:rFonts w:ascii="GHEA Grapalat" w:eastAsia="GHEA Grapalat" w:hAnsi="GHEA Grapalat" w:cs="GHEA Grapalat"/>
            <w:color w:val="000000"/>
            <w:sz w:val="20"/>
            <w:szCs w:val="20"/>
          </w:rPr>
          <w:t>B</w:t>
        </w:r>
        <w:r w:rsidRPr="00486BF4">
          <w:rPr>
            <w:rFonts w:ascii="GHEA Grapalat" w:eastAsia="GHEA Grapalat" w:hAnsi="GHEA Grapalat" w:cs="GHEA Grapalat"/>
            <w:color w:val="000000"/>
            <w:sz w:val="20"/>
            <w:szCs w:val="20"/>
            <w:lang w:val="ru-RU"/>
          </w:rPr>
          <w:t>5%</w:t>
        </w:r>
        <w:r>
          <w:rPr>
            <w:rFonts w:ascii="GHEA Grapalat" w:eastAsia="GHEA Grapalat" w:hAnsi="GHEA Grapalat" w:cs="GHEA Grapalat"/>
            <w:color w:val="000000"/>
            <w:sz w:val="20"/>
            <w:szCs w:val="20"/>
          </w:rPr>
          <w:t>D</w:t>
        </w:r>
        <w:r w:rsidRPr="00486BF4">
          <w:rPr>
            <w:rFonts w:ascii="GHEA Grapalat" w:eastAsia="GHEA Grapalat" w:hAnsi="GHEA Grapalat" w:cs="GHEA Grapalat"/>
            <w:color w:val="000000"/>
            <w:sz w:val="20"/>
            <w:szCs w:val="20"/>
            <w:lang w:val="ru-RU"/>
          </w:rPr>
          <w:t>0%</w:t>
        </w:r>
        <w:r>
          <w:rPr>
            <w:rFonts w:ascii="GHEA Grapalat" w:eastAsia="GHEA Grapalat" w:hAnsi="GHEA Grapalat" w:cs="GHEA Grapalat"/>
            <w:color w:val="000000"/>
            <w:sz w:val="20"/>
            <w:szCs w:val="20"/>
          </w:rPr>
          <w:t>B</w:t>
        </w:r>
        <w:r w:rsidRPr="00486BF4">
          <w:rPr>
            <w:rFonts w:ascii="GHEA Grapalat" w:eastAsia="GHEA Grapalat" w:hAnsi="GHEA Grapalat" w:cs="GHEA Grapalat"/>
            <w:color w:val="000000"/>
            <w:sz w:val="20"/>
            <w:szCs w:val="20"/>
            <w:lang w:val="ru-RU"/>
          </w:rPr>
          <w:t>1%</w:t>
        </w:r>
        <w:r>
          <w:rPr>
            <w:rFonts w:ascii="GHEA Grapalat" w:eastAsia="GHEA Grapalat" w:hAnsi="GHEA Grapalat" w:cs="GHEA Grapalat"/>
            <w:color w:val="000000"/>
            <w:sz w:val="20"/>
            <w:szCs w:val="20"/>
          </w:rPr>
          <w:t>D</w:t>
        </w:r>
        <w:r w:rsidRPr="00486BF4">
          <w:rPr>
            <w:rFonts w:ascii="GHEA Grapalat" w:eastAsia="GHEA Grapalat" w:hAnsi="GHEA Grapalat" w:cs="GHEA Grapalat"/>
            <w:color w:val="000000"/>
            <w:sz w:val="20"/>
            <w:szCs w:val="20"/>
            <w:lang w:val="ru-RU"/>
          </w:rPr>
          <w:t>0%</w:t>
        </w:r>
        <w:r>
          <w:rPr>
            <w:rFonts w:ascii="GHEA Grapalat" w:eastAsia="GHEA Grapalat" w:hAnsi="GHEA Grapalat" w:cs="GHEA Grapalat"/>
            <w:color w:val="000000"/>
            <w:sz w:val="20"/>
            <w:szCs w:val="20"/>
          </w:rPr>
          <w:t>B</w:t>
        </w:r>
        <w:r w:rsidRPr="00486BF4">
          <w:rPr>
            <w:rFonts w:ascii="GHEA Grapalat" w:eastAsia="GHEA Grapalat" w:hAnsi="GHEA Grapalat" w:cs="GHEA Grapalat"/>
            <w:color w:val="000000"/>
            <w:sz w:val="20"/>
            <w:szCs w:val="20"/>
            <w:lang w:val="ru-RU"/>
          </w:rPr>
          <w:t>8%</w:t>
        </w:r>
        <w:r>
          <w:rPr>
            <w:rFonts w:ascii="GHEA Grapalat" w:eastAsia="GHEA Grapalat" w:hAnsi="GHEA Grapalat" w:cs="GHEA Grapalat"/>
            <w:color w:val="000000"/>
            <w:sz w:val="20"/>
            <w:szCs w:val="20"/>
          </w:rPr>
          <w:t>D</w:t>
        </w:r>
        <w:r w:rsidRPr="00486BF4">
          <w:rPr>
            <w:rFonts w:ascii="GHEA Grapalat" w:eastAsia="GHEA Grapalat" w:hAnsi="GHEA Grapalat" w:cs="GHEA Grapalat"/>
            <w:color w:val="000000"/>
            <w:sz w:val="20"/>
            <w:szCs w:val="20"/>
            <w:lang w:val="ru-RU"/>
          </w:rPr>
          <w:t>1%82%</w:t>
        </w:r>
        <w:r>
          <w:rPr>
            <w:rFonts w:ascii="GHEA Grapalat" w:eastAsia="GHEA Grapalat" w:hAnsi="GHEA Grapalat" w:cs="GHEA Grapalat"/>
            <w:color w:val="000000"/>
            <w:sz w:val="20"/>
            <w:szCs w:val="20"/>
          </w:rPr>
          <w:t>D</w:t>
        </w:r>
        <w:r w:rsidRPr="00486BF4">
          <w:rPr>
            <w:rFonts w:ascii="GHEA Grapalat" w:eastAsia="GHEA Grapalat" w:hAnsi="GHEA Grapalat" w:cs="GHEA Grapalat"/>
            <w:color w:val="000000"/>
            <w:sz w:val="20"/>
            <w:szCs w:val="20"/>
            <w:lang w:val="ru-RU"/>
          </w:rPr>
          <w:t>0%</w:t>
        </w:r>
        <w:r>
          <w:rPr>
            <w:rFonts w:ascii="GHEA Grapalat" w:eastAsia="GHEA Grapalat" w:hAnsi="GHEA Grapalat" w:cs="GHEA Grapalat"/>
            <w:color w:val="000000"/>
            <w:sz w:val="20"/>
            <w:szCs w:val="20"/>
          </w:rPr>
          <w:t>B</w:t>
        </w:r>
        <w:r w:rsidRPr="00486BF4">
          <w:rPr>
            <w:rFonts w:ascii="GHEA Grapalat" w:eastAsia="GHEA Grapalat" w:hAnsi="GHEA Grapalat" w:cs="GHEA Grapalat"/>
            <w:color w:val="000000"/>
            <w:sz w:val="20"/>
            <w:szCs w:val="20"/>
            <w:lang w:val="ru-RU"/>
          </w:rPr>
          <w:t>5%</w:t>
        </w:r>
        <w:r>
          <w:rPr>
            <w:rFonts w:ascii="GHEA Grapalat" w:eastAsia="GHEA Grapalat" w:hAnsi="GHEA Grapalat" w:cs="GHEA Grapalat"/>
            <w:color w:val="000000"/>
            <w:sz w:val="20"/>
            <w:szCs w:val="20"/>
          </w:rPr>
          <w:t>D</w:t>
        </w:r>
        <w:r w:rsidRPr="00486BF4">
          <w:rPr>
            <w:rFonts w:ascii="GHEA Grapalat" w:eastAsia="GHEA Grapalat" w:hAnsi="GHEA Grapalat" w:cs="GHEA Grapalat"/>
            <w:color w:val="000000"/>
            <w:sz w:val="20"/>
            <w:szCs w:val="20"/>
            <w:lang w:val="ru-RU"/>
          </w:rPr>
          <w:t>0%</w:t>
        </w:r>
        <w:r>
          <w:rPr>
            <w:rFonts w:ascii="GHEA Grapalat" w:eastAsia="GHEA Grapalat" w:hAnsi="GHEA Grapalat" w:cs="GHEA Grapalat"/>
            <w:color w:val="000000"/>
            <w:sz w:val="20"/>
            <w:szCs w:val="20"/>
          </w:rPr>
          <w:t>BB</w:t>
        </w:r>
        <w:r w:rsidRPr="00486BF4">
          <w:rPr>
            <w:rFonts w:ascii="GHEA Grapalat" w:eastAsia="GHEA Grapalat" w:hAnsi="GHEA Grapalat" w:cs="GHEA Grapalat"/>
            <w:color w:val="000000"/>
            <w:sz w:val="20"/>
            <w:szCs w:val="20"/>
            <w:lang w:val="ru-RU"/>
          </w:rPr>
          <w:t>%</w:t>
        </w:r>
        <w:r>
          <w:rPr>
            <w:rFonts w:ascii="GHEA Grapalat" w:eastAsia="GHEA Grapalat" w:hAnsi="GHEA Grapalat" w:cs="GHEA Grapalat"/>
            <w:color w:val="000000"/>
            <w:sz w:val="20"/>
            <w:szCs w:val="20"/>
          </w:rPr>
          <w:t>D</w:t>
        </w:r>
        <w:r w:rsidRPr="00486BF4">
          <w:rPr>
            <w:rFonts w:ascii="GHEA Grapalat" w:eastAsia="GHEA Grapalat" w:hAnsi="GHEA Grapalat" w:cs="GHEA Grapalat"/>
            <w:color w:val="000000"/>
            <w:sz w:val="20"/>
            <w:szCs w:val="20"/>
            <w:lang w:val="ru-RU"/>
          </w:rPr>
          <w:t>1%8</w:t>
        </w:r>
        <w:r>
          <w:rPr>
            <w:rFonts w:ascii="GHEA Grapalat" w:eastAsia="GHEA Grapalat" w:hAnsi="GHEA Grapalat" w:cs="GHEA Grapalat"/>
            <w:color w:val="000000"/>
            <w:sz w:val="20"/>
            <w:szCs w:val="20"/>
          </w:rPr>
          <w:t>C</w:t>
        </w:r>
        <w:r w:rsidRPr="00486BF4">
          <w:rPr>
            <w:rFonts w:ascii="GHEA Grapalat" w:eastAsia="GHEA Grapalat" w:hAnsi="GHEA Grapalat" w:cs="GHEA Grapalat"/>
            <w:color w:val="000000"/>
            <w:sz w:val="20"/>
            <w:szCs w:val="20"/>
            <w:lang w:val="ru-RU"/>
          </w:rPr>
          <w:t>%</w:t>
        </w:r>
        <w:r>
          <w:rPr>
            <w:rFonts w:ascii="GHEA Grapalat" w:eastAsia="GHEA Grapalat" w:hAnsi="GHEA Grapalat" w:cs="GHEA Grapalat"/>
            <w:color w:val="000000"/>
            <w:sz w:val="20"/>
            <w:szCs w:val="20"/>
          </w:rPr>
          <w:t>D</w:t>
        </w:r>
        <w:r w:rsidRPr="00486BF4">
          <w:rPr>
            <w:rFonts w:ascii="GHEA Grapalat" w:eastAsia="GHEA Grapalat" w:hAnsi="GHEA Grapalat" w:cs="GHEA Grapalat"/>
            <w:color w:val="000000"/>
            <w:sz w:val="20"/>
            <w:szCs w:val="20"/>
            <w:lang w:val="ru-RU"/>
          </w:rPr>
          <w:t>1%81%</w:t>
        </w:r>
        <w:r>
          <w:rPr>
            <w:rFonts w:ascii="GHEA Grapalat" w:eastAsia="GHEA Grapalat" w:hAnsi="GHEA Grapalat" w:cs="GHEA Grapalat"/>
            <w:color w:val="000000"/>
            <w:sz w:val="20"/>
            <w:szCs w:val="20"/>
          </w:rPr>
          <w:t>D</w:t>
        </w:r>
        <w:r w:rsidRPr="00486BF4">
          <w:rPr>
            <w:rFonts w:ascii="GHEA Grapalat" w:eastAsia="GHEA Grapalat" w:hAnsi="GHEA Grapalat" w:cs="GHEA Grapalat"/>
            <w:color w:val="000000"/>
            <w:sz w:val="20"/>
            <w:szCs w:val="20"/>
            <w:lang w:val="ru-RU"/>
          </w:rPr>
          <w:t>0%</w:t>
        </w:r>
        <w:r>
          <w:rPr>
            <w:rFonts w:ascii="GHEA Grapalat" w:eastAsia="GHEA Grapalat" w:hAnsi="GHEA Grapalat" w:cs="GHEA Grapalat"/>
            <w:color w:val="000000"/>
            <w:sz w:val="20"/>
            <w:szCs w:val="20"/>
          </w:rPr>
          <w:t>BA</w:t>
        </w:r>
        <w:r w:rsidRPr="00486BF4">
          <w:rPr>
            <w:rFonts w:ascii="GHEA Grapalat" w:eastAsia="GHEA Grapalat" w:hAnsi="GHEA Grapalat" w:cs="GHEA Grapalat"/>
            <w:color w:val="000000"/>
            <w:sz w:val="20"/>
            <w:szCs w:val="20"/>
            <w:lang w:val="ru-RU"/>
          </w:rPr>
          <w:t>%</w:t>
        </w:r>
        <w:r>
          <w:rPr>
            <w:rFonts w:ascii="GHEA Grapalat" w:eastAsia="GHEA Grapalat" w:hAnsi="GHEA Grapalat" w:cs="GHEA Grapalat"/>
            <w:color w:val="000000"/>
            <w:sz w:val="20"/>
            <w:szCs w:val="20"/>
          </w:rPr>
          <w:t>D</w:t>
        </w:r>
        <w:r w:rsidRPr="00486BF4">
          <w:rPr>
            <w:rFonts w:ascii="GHEA Grapalat" w:eastAsia="GHEA Grapalat" w:hAnsi="GHEA Grapalat" w:cs="GHEA Grapalat"/>
            <w:color w:val="000000"/>
            <w:sz w:val="20"/>
            <w:szCs w:val="20"/>
            <w:lang w:val="ru-RU"/>
          </w:rPr>
          <w:t>0%</w:t>
        </w:r>
        <w:r>
          <w:rPr>
            <w:rFonts w:ascii="GHEA Grapalat" w:eastAsia="GHEA Grapalat" w:hAnsi="GHEA Grapalat" w:cs="GHEA Grapalat"/>
            <w:color w:val="000000"/>
            <w:sz w:val="20"/>
            <w:szCs w:val="20"/>
          </w:rPr>
          <w:t>B</w:t>
        </w:r>
        <w:r w:rsidRPr="00486BF4">
          <w:rPr>
            <w:rFonts w:ascii="GHEA Grapalat" w:eastAsia="GHEA Grapalat" w:hAnsi="GHEA Grapalat" w:cs="GHEA Grapalat"/>
            <w:color w:val="000000"/>
            <w:sz w:val="20"/>
            <w:szCs w:val="20"/>
            <w:lang w:val="ru-RU"/>
          </w:rPr>
          <w:t>0%</w:t>
        </w:r>
        <w:r>
          <w:rPr>
            <w:rFonts w:ascii="GHEA Grapalat" w:eastAsia="GHEA Grapalat" w:hAnsi="GHEA Grapalat" w:cs="GHEA Grapalat"/>
            <w:color w:val="000000"/>
            <w:sz w:val="20"/>
            <w:szCs w:val="20"/>
          </w:rPr>
          <w:t>D</w:t>
        </w:r>
        <w:r w:rsidRPr="00486BF4">
          <w:rPr>
            <w:rFonts w:ascii="GHEA Grapalat" w:eastAsia="GHEA Grapalat" w:hAnsi="GHEA Grapalat" w:cs="GHEA Grapalat"/>
            <w:color w:val="000000"/>
            <w:sz w:val="20"/>
            <w:szCs w:val="20"/>
            <w:lang w:val="ru-RU"/>
          </w:rPr>
          <w:t>1%8</w:t>
        </w:r>
        <w:r>
          <w:rPr>
            <w:rFonts w:ascii="GHEA Grapalat" w:eastAsia="GHEA Grapalat" w:hAnsi="GHEA Grapalat" w:cs="GHEA Grapalat"/>
            <w:color w:val="000000"/>
            <w:sz w:val="20"/>
            <w:szCs w:val="20"/>
          </w:rPr>
          <w:t>F</w:t>
        </w:r>
        <w:r w:rsidRPr="00486BF4">
          <w:rPr>
            <w:rFonts w:ascii="GHEA Grapalat" w:eastAsia="GHEA Grapalat" w:hAnsi="GHEA Grapalat" w:cs="GHEA Grapalat"/>
            <w:color w:val="000000"/>
            <w:sz w:val="20"/>
            <w:szCs w:val="20"/>
            <w:lang w:val="ru-RU"/>
          </w:rPr>
          <w:t>-%</w:t>
        </w:r>
        <w:r>
          <w:rPr>
            <w:rFonts w:ascii="GHEA Grapalat" w:eastAsia="GHEA Grapalat" w:hAnsi="GHEA Grapalat" w:cs="GHEA Grapalat"/>
            <w:color w:val="000000"/>
            <w:sz w:val="20"/>
            <w:szCs w:val="20"/>
          </w:rPr>
          <w:t>D</w:t>
        </w:r>
        <w:r w:rsidRPr="00486BF4">
          <w:rPr>
            <w:rFonts w:ascii="GHEA Grapalat" w:eastAsia="GHEA Grapalat" w:hAnsi="GHEA Grapalat" w:cs="GHEA Grapalat"/>
            <w:color w:val="000000"/>
            <w:sz w:val="20"/>
            <w:szCs w:val="20"/>
            <w:lang w:val="ru-RU"/>
          </w:rPr>
          <w:t>0%</w:t>
        </w:r>
        <w:r>
          <w:rPr>
            <w:rFonts w:ascii="GHEA Grapalat" w:eastAsia="GHEA Grapalat" w:hAnsi="GHEA Grapalat" w:cs="GHEA Grapalat"/>
            <w:color w:val="000000"/>
            <w:sz w:val="20"/>
            <w:szCs w:val="20"/>
          </w:rPr>
          <w:t>BA</w:t>
        </w:r>
        <w:r w:rsidRPr="00486BF4">
          <w:rPr>
            <w:rFonts w:ascii="GHEA Grapalat" w:eastAsia="GHEA Grapalat" w:hAnsi="GHEA Grapalat" w:cs="GHEA Grapalat"/>
            <w:color w:val="000000"/>
            <w:sz w:val="20"/>
            <w:szCs w:val="20"/>
            <w:lang w:val="ru-RU"/>
          </w:rPr>
          <w:t>%</w:t>
        </w:r>
        <w:r>
          <w:rPr>
            <w:rFonts w:ascii="GHEA Grapalat" w:eastAsia="GHEA Grapalat" w:hAnsi="GHEA Grapalat" w:cs="GHEA Grapalat"/>
            <w:color w:val="000000"/>
            <w:sz w:val="20"/>
            <w:szCs w:val="20"/>
          </w:rPr>
          <w:t>D</w:t>
        </w:r>
        <w:r w:rsidRPr="00486BF4">
          <w:rPr>
            <w:rFonts w:ascii="GHEA Grapalat" w:eastAsia="GHEA Grapalat" w:hAnsi="GHEA Grapalat" w:cs="GHEA Grapalat"/>
            <w:color w:val="000000"/>
            <w:sz w:val="20"/>
            <w:szCs w:val="20"/>
            <w:lang w:val="ru-RU"/>
          </w:rPr>
          <w:t>0%</w:t>
        </w:r>
        <w:r>
          <w:rPr>
            <w:rFonts w:ascii="GHEA Grapalat" w:eastAsia="GHEA Grapalat" w:hAnsi="GHEA Grapalat" w:cs="GHEA Grapalat"/>
            <w:color w:val="000000"/>
            <w:sz w:val="20"/>
            <w:szCs w:val="20"/>
          </w:rPr>
          <w:t>BE</w:t>
        </w:r>
        <w:r w:rsidRPr="00486BF4">
          <w:rPr>
            <w:rFonts w:ascii="GHEA Grapalat" w:eastAsia="GHEA Grapalat" w:hAnsi="GHEA Grapalat" w:cs="GHEA Grapalat"/>
            <w:color w:val="000000"/>
            <w:sz w:val="20"/>
            <w:szCs w:val="20"/>
            <w:lang w:val="ru-RU"/>
          </w:rPr>
          <w:t>%</w:t>
        </w:r>
        <w:r>
          <w:rPr>
            <w:rFonts w:ascii="GHEA Grapalat" w:eastAsia="GHEA Grapalat" w:hAnsi="GHEA Grapalat" w:cs="GHEA Grapalat"/>
            <w:color w:val="000000"/>
            <w:sz w:val="20"/>
            <w:szCs w:val="20"/>
          </w:rPr>
          <w:t>D</w:t>
        </w:r>
        <w:r w:rsidRPr="00486BF4">
          <w:rPr>
            <w:rFonts w:ascii="GHEA Grapalat" w:eastAsia="GHEA Grapalat" w:hAnsi="GHEA Grapalat" w:cs="GHEA Grapalat"/>
            <w:color w:val="000000"/>
            <w:sz w:val="20"/>
            <w:szCs w:val="20"/>
            <w:lang w:val="ru-RU"/>
          </w:rPr>
          <w:t>1%80%</w:t>
        </w:r>
        <w:r>
          <w:rPr>
            <w:rFonts w:ascii="GHEA Grapalat" w:eastAsia="GHEA Grapalat" w:hAnsi="GHEA Grapalat" w:cs="GHEA Grapalat"/>
            <w:color w:val="000000"/>
            <w:sz w:val="20"/>
            <w:szCs w:val="20"/>
          </w:rPr>
          <w:t>D</w:t>
        </w:r>
        <w:r w:rsidRPr="00486BF4">
          <w:rPr>
            <w:rFonts w:ascii="GHEA Grapalat" w:eastAsia="GHEA Grapalat" w:hAnsi="GHEA Grapalat" w:cs="GHEA Grapalat"/>
            <w:color w:val="000000"/>
            <w:sz w:val="20"/>
            <w:szCs w:val="20"/>
            <w:lang w:val="ru-RU"/>
          </w:rPr>
          <w:t>0%</w:t>
        </w:r>
        <w:r>
          <w:rPr>
            <w:rFonts w:ascii="GHEA Grapalat" w:eastAsia="GHEA Grapalat" w:hAnsi="GHEA Grapalat" w:cs="GHEA Grapalat"/>
            <w:color w:val="000000"/>
            <w:sz w:val="20"/>
            <w:szCs w:val="20"/>
          </w:rPr>
          <w:t>B</w:t>
        </w:r>
        <w:r w:rsidRPr="00486BF4">
          <w:rPr>
            <w:rFonts w:ascii="GHEA Grapalat" w:eastAsia="GHEA Grapalat" w:hAnsi="GHEA Grapalat" w:cs="GHEA Grapalat"/>
            <w:color w:val="000000"/>
            <w:sz w:val="20"/>
            <w:szCs w:val="20"/>
            <w:lang w:val="ru-RU"/>
          </w:rPr>
          <w:t>7%</w:t>
        </w:r>
        <w:r>
          <w:rPr>
            <w:rFonts w:ascii="GHEA Grapalat" w:eastAsia="GHEA Grapalat" w:hAnsi="GHEA Grapalat" w:cs="GHEA Grapalat"/>
            <w:color w:val="000000"/>
            <w:sz w:val="20"/>
            <w:szCs w:val="20"/>
          </w:rPr>
          <w:t>D</w:t>
        </w:r>
        <w:r w:rsidRPr="00486BF4">
          <w:rPr>
            <w:rFonts w:ascii="GHEA Grapalat" w:eastAsia="GHEA Grapalat" w:hAnsi="GHEA Grapalat" w:cs="GHEA Grapalat"/>
            <w:color w:val="000000"/>
            <w:sz w:val="20"/>
            <w:szCs w:val="20"/>
            <w:lang w:val="ru-RU"/>
          </w:rPr>
          <w:t>0%</w:t>
        </w:r>
        <w:r>
          <w:rPr>
            <w:rFonts w:ascii="GHEA Grapalat" w:eastAsia="GHEA Grapalat" w:hAnsi="GHEA Grapalat" w:cs="GHEA Grapalat"/>
            <w:color w:val="000000"/>
            <w:sz w:val="20"/>
            <w:szCs w:val="20"/>
          </w:rPr>
          <w:t>B</w:t>
        </w:r>
        <w:r w:rsidRPr="00486BF4">
          <w:rPr>
            <w:rFonts w:ascii="GHEA Grapalat" w:eastAsia="GHEA Grapalat" w:hAnsi="GHEA Grapalat" w:cs="GHEA Grapalat"/>
            <w:color w:val="000000"/>
            <w:sz w:val="20"/>
            <w:szCs w:val="20"/>
            <w:lang w:val="ru-RU"/>
          </w:rPr>
          <w:t>8%</w:t>
        </w:r>
        <w:r>
          <w:rPr>
            <w:rFonts w:ascii="GHEA Grapalat" w:eastAsia="GHEA Grapalat" w:hAnsi="GHEA Grapalat" w:cs="GHEA Grapalat"/>
            <w:color w:val="000000"/>
            <w:sz w:val="20"/>
            <w:szCs w:val="20"/>
          </w:rPr>
          <w:t>D</w:t>
        </w:r>
        <w:r w:rsidRPr="00486BF4">
          <w:rPr>
            <w:rFonts w:ascii="GHEA Grapalat" w:eastAsia="GHEA Grapalat" w:hAnsi="GHEA Grapalat" w:cs="GHEA Grapalat"/>
            <w:color w:val="000000"/>
            <w:sz w:val="20"/>
            <w:szCs w:val="20"/>
            <w:lang w:val="ru-RU"/>
          </w:rPr>
          <w:t>0%</w:t>
        </w:r>
        <w:r>
          <w:rPr>
            <w:rFonts w:ascii="GHEA Grapalat" w:eastAsia="GHEA Grapalat" w:hAnsi="GHEA Grapalat" w:cs="GHEA Grapalat"/>
            <w:color w:val="000000"/>
            <w:sz w:val="20"/>
            <w:szCs w:val="20"/>
          </w:rPr>
          <w:t>BD</w:t>
        </w:r>
        <w:r w:rsidRPr="00486BF4">
          <w:rPr>
            <w:rFonts w:ascii="GHEA Grapalat" w:eastAsia="GHEA Grapalat" w:hAnsi="GHEA Grapalat" w:cs="GHEA Grapalat"/>
            <w:color w:val="000000"/>
            <w:sz w:val="20"/>
            <w:szCs w:val="20"/>
            <w:lang w:val="ru-RU"/>
          </w:rPr>
          <w:t>%</w:t>
        </w:r>
        <w:r>
          <w:rPr>
            <w:rFonts w:ascii="GHEA Grapalat" w:eastAsia="GHEA Grapalat" w:hAnsi="GHEA Grapalat" w:cs="GHEA Grapalat"/>
            <w:color w:val="000000"/>
            <w:sz w:val="20"/>
            <w:szCs w:val="20"/>
          </w:rPr>
          <w:t>D</w:t>
        </w:r>
        <w:r w:rsidRPr="00486BF4">
          <w:rPr>
            <w:rFonts w:ascii="GHEA Grapalat" w:eastAsia="GHEA Grapalat" w:hAnsi="GHEA Grapalat" w:cs="GHEA Grapalat"/>
            <w:color w:val="000000"/>
            <w:sz w:val="20"/>
            <w:szCs w:val="20"/>
            <w:lang w:val="ru-RU"/>
          </w:rPr>
          <w:t>0%</w:t>
        </w:r>
        <w:r>
          <w:rPr>
            <w:rFonts w:ascii="GHEA Grapalat" w:eastAsia="GHEA Grapalat" w:hAnsi="GHEA Grapalat" w:cs="GHEA Grapalat"/>
            <w:color w:val="000000"/>
            <w:sz w:val="20"/>
            <w:szCs w:val="20"/>
          </w:rPr>
          <w:t>B</w:t>
        </w:r>
        <w:r w:rsidRPr="00486BF4">
          <w:rPr>
            <w:rFonts w:ascii="GHEA Grapalat" w:eastAsia="GHEA Grapalat" w:hAnsi="GHEA Grapalat" w:cs="GHEA Grapalat"/>
            <w:color w:val="000000"/>
            <w:sz w:val="20"/>
            <w:szCs w:val="20"/>
            <w:lang w:val="ru-RU"/>
          </w:rPr>
          <w:t>0-2020-%</w:t>
        </w:r>
        <w:r>
          <w:rPr>
            <w:rFonts w:ascii="GHEA Grapalat" w:eastAsia="GHEA Grapalat" w:hAnsi="GHEA Grapalat" w:cs="GHEA Grapalat"/>
            <w:color w:val="000000"/>
            <w:sz w:val="20"/>
            <w:szCs w:val="20"/>
          </w:rPr>
          <w:t>D</w:t>
        </w:r>
        <w:r w:rsidRPr="00486BF4">
          <w:rPr>
            <w:rFonts w:ascii="GHEA Grapalat" w:eastAsia="GHEA Grapalat" w:hAnsi="GHEA Grapalat" w:cs="GHEA Grapalat"/>
            <w:color w:val="000000"/>
            <w:sz w:val="20"/>
            <w:szCs w:val="20"/>
            <w:lang w:val="ru-RU"/>
          </w:rPr>
          <w:t>0%</w:t>
        </w:r>
        <w:r>
          <w:rPr>
            <w:rFonts w:ascii="GHEA Grapalat" w:eastAsia="GHEA Grapalat" w:hAnsi="GHEA Grapalat" w:cs="GHEA Grapalat"/>
            <w:color w:val="000000"/>
            <w:sz w:val="20"/>
            <w:szCs w:val="20"/>
          </w:rPr>
          <w:t>B</w:t>
        </w:r>
        <w:r w:rsidRPr="00486BF4">
          <w:rPr>
            <w:rFonts w:ascii="GHEA Grapalat" w:eastAsia="GHEA Grapalat" w:hAnsi="GHEA Grapalat" w:cs="GHEA Grapalat"/>
            <w:color w:val="000000"/>
            <w:sz w:val="20"/>
            <w:szCs w:val="20"/>
            <w:lang w:val="ru-RU"/>
          </w:rPr>
          <w:t>8%</w:t>
        </w:r>
        <w:r>
          <w:rPr>
            <w:rFonts w:ascii="GHEA Grapalat" w:eastAsia="GHEA Grapalat" w:hAnsi="GHEA Grapalat" w:cs="GHEA Grapalat"/>
            <w:color w:val="000000"/>
            <w:sz w:val="20"/>
            <w:szCs w:val="20"/>
          </w:rPr>
          <w:t>D</w:t>
        </w:r>
        <w:r w:rsidRPr="00486BF4">
          <w:rPr>
            <w:rFonts w:ascii="GHEA Grapalat" w:eastAsia="GHEA Grapalat" w:hAnsi="GHEA Grapalat" w:cs="GHEA Grapalat"/>
            <w:color w:val="000000"/>
            <w:sz w:val="20"/>
            <w:szCs w:val="20"/>
            <w:lang w:val="ru-RU"/>
          </w:rPr>
          <w:t>0%</w:t>
        </w:r>
        <w:r>
          <w:rPr>
            <w:rFonts w:ascii="GHEA Grapalat" w:eastAsia="GHEA Grapalat" w:hAnsi="GHEA Grapalat" w:cs="GHEA Grapalat"/>
            <w:color w:val="000000"/>
            <w:sz w:val="20"/>
            <w:szCs w:val="20"/>
          </w:rPr>
          <w:t>BB</w:t>
        </w:r>
        <w:r w:rsidRPr="00486BF4">
          <w:rPr>
            <w:rFonts w:ascii="GHEA Grapalat" w:eastAsia="GHEA Grapalat" w:hAnsi="GHEA Grapalat" w:cs="GHEA Grapalat"/>
            <w:color w:val="000000"/>
            <w:sz w:val="20"/>
            <w:szCs w:val="20"/>
            <w:lang w:val="ru-RU"/>
          </w:rPr>
          <w:t>%</w:t>
        </w:r>
        <w:r>
          <w:rPr>
            <w:rFonts w:ascii="GHEA Grapalat" w:eastAsia="GHEA Grapalat" w:hAnsi="GHEA Grapalat" w:cs="GHEA Grapalat"/>
            <w:color w:val="000000"/>
            <w:sz w:val="20"/>
            <w:szCs w:val="20"/>
          </w:rPr>
          <w:t>D</w:t>
        </w:r>
        <w:r w:rsidRPr="00486BF4">
          <w:rPr>
            <w:rFonts w:ascii="GHEA Grapalat" w:eastAsia="GHEA Grapalat" w:hAnsi="GHEA Grapalat" w:cs="GHEA Grapalat"/>
            <w:color w:val="000000"/>
            <w:sz w:val="20"/>
            <w:szCs w:val="20"/>
            <w:lang w:val="ru-RU"/>
          </w:rPr>
          <w:t>0%</w:t>
        </w:r>
        <w:r>
          <w:rPr>
            <w:rFonts w:ascii="GHEA Grapalat" w:eastAsia="GHEA Grapalat" w:hAnsi="GHEA Grapalat" w:cs="GHEA Grapalat"/>
            <w:color w:val="000000"/>
            <w:sz w:val="20"/>
            <w:szCs w:val="20"/>
          </w:rPr>
          <w:t>B</w:t>
        </w:r>
        <w:r w:rsidRPr="00486BF4">
          <w:rPr>
            <w:rFonts w:ascii="GHEA Grapalat" w:eastAsia="GHEA Grapalat" w:hAnsi="GHEA Grapalat" w:cs="GHEA Grapalat"/>
            <w:color w:val="000000"/>
            <w:sz w:val="20"/>
            <w:szCs w:val="20"/>
            <w:lang w:val="ru-RU"/>
          </w:rPr>
          <w:t>8-%</w:t>
        </w:r>
        <w:r>
          <w:rPr>
            <w:rFonts w:ascii="GHEA Grapalat" w:eastAsia="GHEA Grapalat" w:hAnsi="GHEA Grapalat" w:cs="GHEA Grapalat"/>
            <w:color w:val="000000"/>
            <w:sz w:val="20"/>
            <w:szCs w:val="20"/>
          </w:rPr>
          <w:t>D</w:t>
        </w:r>
        <w:r w:rsidRPr="00486BF4">
          <w:rPr>
            <w:rFonts w:ascii="GHEA Grapalat" w:eastAsia="GHEA Grapalat" w:hAnsi="GHEA Grapalat" w:cs="GHEA Grapalat"/>
            <w:color w:val="000000"/>
            <w:sz w:val="20"/>
            <w:szCs w:val="20"/>
            <w:lang w:val="ru-RU"/>
          </w:rPr>
          <w:t>0%</w:t>
        </w:r>
        <w:r>
          <w:rPr>
            <w:rFonts w:ascii="GHEA Grapalat" w:eastAsia="GHEA Grapalat" w:hAnsi="GHEA Grapalat" w:cs="GHEA Grapalat"/>
            <w:color w:val="000000"/>
            <w:sz w:val="20"/>
            <w:szCs w:val="20"/>
          </w:rPr>
          <w:t>BA</w:t>
        </w:r>
        <w:r w:rsidRPr="00486BF4">
          <w:rPr>
            <w:rFonts w:ascii="GHEA Grapalat" w:eastAsia="GHEA Grapalat" w:hAnsi="GHEA Grapalat" w:cs="GHEA Grapalat"/>
            <w:color w:val="000000"/>
            <w:sz w:val="20"/>
            <w:szCs w:val="20"/>
            <w:lang w:val="ru-RU"/>
          </w:rPr>
          <w:t>%</w:t>
        </w:r>
        <w:r>
          <w:rPr>
            <w:rFonts w:ascii="GHEA Grapalat" w:eastAsia="GHEA Grapalat" w:hAnsi="GHEA Grapalat" w:cs="GHEA Grapalat"/>
            <w:color w:val="000000"/>
            <w:sz w:val="20"/>
            <w:szCs w:val="20"/>
          </w:rPr>
          <w:t>D</w:t>
        </w:r>
        <w:r w:rsidRPr="00486BF4">
          <w:rPr>
            <w:rFonts w:ascii="GHEA Grapalat" w:eastAsia="GHEA Grapalat" w:hAnsi="GHEA Grapalat" w:cs="GHEA Grapalat"/>
            <w:color w:val="000000"/>
            <w:sz w:val="20"/>
            <w:szCs w:val="20"/>
            <w:lang w:val="ru-RU"/>
          </w:rPr>
          <w:t>0%</w:t>
        </w:r>
        <w:r>
          <w:rPr>
            <w:rFonts w:ascii="GHEA Grapalat" w:eastAsia="GHEA Grapalat" w:hAnsi="GHEA Grapalat" w:cs="GHEA Grapalat"/>
            <w:color w:val="000000"/>
            <w:sz w:val="20"/>
            <w:szCs w:val="20"/>
          </w:rPr>
          <w:t>B</w:t>
        </w:r>
        <w:r w:rsidRPr="00486BF4">
          <w:rPr>
            <w:rFonts w:ascii="GHEA Grapalat" w:eastAsia="GHEA Grapalat" w:hAnsi="GHEA Grapalat" w:cs="GHEA Grapalat"/>
            <w:color w:val="000000"/>
            <w:sz w:val="20"/>
            <w:szCs w:val="20"/>
            <w:lang w:val="ru-RU"/>
          </w:rPr>
          <w:t>0%</w:t>
        </w:r>
        <w:r>
          <w:rPr>
            <w:rFonts w:ascii="GHEA Grapalat" w:eastAsia="GHEA Grapalat" w:hAnsi="GHEA Grapalat" w:cs="GHEA Grapalat"/>
            <w:color w:val="000000"/>
            <w:sz w:val="20"/>
            <w:szCs w:val="20"/>
          </w:rPr>
          <w:t>D</w:t>
        </w:r>
        <w:r w:rsidRPr="00486BF4">
          <w:rPr>
            <w:rFonts w:ascii="GHEA Grapalat" w:eastAsia="GHEA Grapalat" w:hAnsi="GHEA Grapalat" w:cs="GHEA Grapalat"/>
            <w:color w:val="000000"/>
            <w:sz w:val="20"/>
            <w:szCs w:val="20"/>
            <w:lang w:val="ru-RU"/>
          </w:rPr>
          <w:t>0%</w:t>
        </w:r>
        <w:r>
          <w:rPr>
            <w:rFonts w:ascii="GHEA Grapalat" w:eastAsia="GHEA Grapalat" w:hAnsi="GHEA Grapalat" w:cs="GHEA Grapalat"/>
            <w:color w:val="000000"/>
            <w:sz w:val="20"/>
            <w:szCs w:val="20"/>
          </w:rPr>
          <w:t>BA</w:t>
        </w:r>
        <w:r w:rsidRPr="00486BF4">
          <w:rPr>
            <w:rFonts w:ascii="GHEA Grapalat" w:eastAsia="GHEA Grapalat" w:hAnsi="GHEA Grapalat" w:cs="GHEA Grapalat"/>
            <w:color w:val="000000"/>
            <w:sz w:val="20"/>
            <w:szCs w:val="20"/>
            <w:lang w:val="ru-RU"/>
          </w:rPr>
          <w:t>-%</w:t>
        </w:r>
        <w:r>
          <w:rPr>
            <w:rFonts w:ascii="GHEA Grapalat" w:eastAsia="GHEA Grapalat" w:hAnsi="GHEA Grapalat" w:cs="GHEA Grapalat"/>
            <w:color w:val="000000"/>
            <w:sz w:val="20"/>
            <w:szCs w:val="20"/>
          </w:rPr>
          <w:t>D</w:t>
        </w:r>
        <w:r w:rsidRPr="00486BF4">
          <w:rPr>
            <w:rFonts w:ascii="GHEA Grapalat" w:eastAsia="GHEA Grapalat" w:hAnsi="GHEA Grapalat" w:cs="GHEA Grapalat"/>
            <w:color w:val="000000"/>
            <w:sz w:val="20"/>
            <w:szCs w:val="20"/>
            <w:lang w:val="ru-RU"/>
          </w:rPr>
          <w:t>1%81%</w:t>
        </w:r>
        <w:r>
          <w:rPr>
            <w:rFonts w:ascii="GHEA Grapalat" w:eastAsia="GHEA Grapalat" w:hAnsi="GHEA Grapalat" w:cs="GHEA Grapalat"/>
            <w:color w:val="000000"/>
            <w:sz w:val="20"/>
            <w:szCs w:val="20"/>
          </w:rPr>
          <w:t>D</w:t>
        </w:r>
        <w:r w:rsidRPr="00486BF4">
          <w:rPr>
            <w:rFonts w:ascii="GHEA Grapalat" w:eastAsia="GHEA Grapalat" w:hAnsi="GHEA Grapalat" w:cs="GHEA Grapalat"/>
            <w:color w:val="000000"/>
            <w:sz w:val="20"/>
            <w:szCs w:val="20"/>
            <w:lang w:val="ru-RU"/>
          </w:rPr>
          <w:t>0%</w:t>
        </w:r>
        <w:r>
          <w:rPr>
            <w:rFonts w:ascii="GHEA Grapalat" w:eastAsia="GHEA Grapalat" w:hAnsi="GHEA Grapalat" w:cs="GHEA Grapalat"/>
            <w:color w:val="000000"/>
            <w:sz w:val="20"/>
            <w:szCs w:val="20"/>
          </w:rPr>
          <w:t>B</w:t>
        </w:r>
        <w:r w:rsidRPr="00486BF4">
          <w:rPr>
            <w:rFonts w:ascii="GHEA Grapalat" w:eastAsia="GHEA Grapalat" w:hAnsi="GHEA Grapalat" w:cs="GHEA Grapalat"/>
            <w:color w:val="000000"/>
            <w:sz w:val="20"/>
            <w:szCs w:val="20"/>
            <w:lang w:val="ru-RU"/>
          </w:rPr>
          <w:t>2%</w:t>
        </w:r>
        <w:r>
          <w:rPr>
            <w:rFonts w:ascii="GHEA Grapalat" w:eastAsia="GHEA Grapalat" w:hAnsi="GHEA Grapalat" w:cs="GHEA Grapalat"/>
            <w:color w:val="000000"/>
            <w:sz w:val="20"/>
            <w:szCs w:val="20"/>
          </w:rPr>
          <w:t>D</w:t>
        </w:r>
        <w:r w:rsidRPr="00486BF4">
          <w:rPr>
            <w:rFonts w:ascii="GHEA Grapalat" w:eastAsia="GHEA Grapalat" w:hAnsi="GHEA Grapalat" w:cs="GHEA Grapalat"/>
            <w:color w:val="000000"/>
            <w:sz w:val="20"/>
            <w:szCs w:val="20"/>
            <w:lang w:val="ru-RU"/>
          </w:rPr>
          <w:t>0%</w:t>
        </w:r>
        <w:r>
          <w:rPr>
            <w:rFonts w:ascii="GHEA Grapalat" w:eastAsia="GHEA Grapalat" w:hAnsi="GHEA Grapalat" w:cs="GHEA Grapalat"/>
            <w:color w:val="000000"/>
            <w:sz w:val="20"/>
            <w:szCs w:val="20"/>
          </w:rPr>
          <w:t>B</w:t>
        </w:r>
        <w:r w:rsidRPr="00486BF4">
          <w:rPr>
            <w:rFonts w:ascii="GHEA Grapalat" w:eastAsia="GHEA Grapalat" w:hAnsi="GHEA Grapalat" w:cs="GHEA Grapalat"/>
            <w:color w:val="000000"/>
            <w:sz w:val="20"/>
            <w:szCs w:val="20"/>
            <w:lang w:val="ru-RU"/>
          </w:rPr>
          <w:t>5%</w:t>
        </w:r>
        <w:r>
          <w:rPr>
            <w:rFonts w:ascii="GHEA Grapalat" w:eastAsia="GHEA Grapalat" w:hAnsi="GHEA Grapalat" w:cs="GHEA Grapalat"/>
            <w:color w:val="000000"/>
            <w:sz w:val="20"/>
            <w:szCs w:val="20"/>
          </w:rPr>
          <w:t>D</w:t>
        </w:r>
        <w:r w:rsidRPr="00486BF4">
          <w:rPr>
            <w:rFonts w:ascii="GHEA Grapalat" w:eastAsia="GHEA Grapalat" w:hAnsi="GHEA Grapalat" w:cs="GHEA Grapalat"/>
            <w:color w:val="000000"/>
            <w:sz w:val="20"/>
            <w:szCs w:val="20"/>
            <w:lang w:val="ru-RU"/>
          </w:rPr>
          <w:t>1%81%</w:t>
        </w:r>
        <w:r>
          <w:rPr>
            <w:rFonts w:ascii="GHEA Grapalat" w:eastAsia="GHEA Grapalat" w:hAnsi="GHEA Grapalat" w:cs="GHEA Grapalat"/>
            <w:color w:val="000000"/>
            <w:sz w:val="20"/>
            <w:szCs w:val="20"/>
          </w:rPr>
          <w:t>D</w:t>
        </w:r>
        <w:r w:rsidRPr="00486BF4">
          <w:rPr>
            <w:rFonts w:ascii="GHEA Grapalat" w:eastAsia="GHEA Grapalat" w:hAnsi="GHEA Grapalat" w:cs="GHEA Grapalat"/>
            <w:color w:val="000000"/>
            <w:sz w:val="20"/>
            <w:szCs w:val="20"/>
            <w:lang w:val="ru-RU"/>
          </w:rPr>
          <w:t>1%82%</w:t>
        </w:r>
        <w:r>
          <w:rPr>
            <w:rFonts w:ascii="GHEA Grapalat" w:eastAsia="GHEA Grapalat" w:hAnsi="GHEA Grapalat" w:cs="GHEA Grapalat"/>
            <w:color w:val="000000"/>
            <w:sz w:val="20"/>
            <w:szCs w:val="20"/>
          </w:rPr>
          <w:t>D</w:t>
        </w:r>
        <w:r w:rsidRPr="00486BF4">
          <w:rPr>
            <w:rFonts w:ascii="GHEA Grapalat" w:eastAsia="GHEA Grapalat" w:hAnsi="GHEA Grapalat" w:cs="GHEA Grapalat"/>
            <w:color w:val="000000"/>
            <w:sz w:val="20"/>
            <w:szCs w:val="20"/>
            <w:lang w:val="ru-RU"/>
          </w:rPr>
          <w:t>0%</w:t>
        </w:r>
        <w:r>
          <w:rPr>
            <w:rFonts w:ascii="GHEA Grapalat" w:eastAsia="GHEA Grapalat" w:hAnsi="GHEA Grapalat" w:cs="GHEA Grapalat"/>
            <w:color w:val="000000"/>
            <w:sz w:val="20"/>
            <w:szCs w:val="20"/>
          </w:rPr>
          <w:t>B</w:t>
        </w:r>
        <w:r w:rsidRPr="00486BF4">
          <w:rPr>
            <w:rFonts w:ascii="GHEA Grapalat" w:eastAsia="GHEA Grapalat" w:hAnsi="GHEA Grapalat" w:cs="GHEA Grapalat"/>
            <w:color w:val="000000"/>
            <w:sz w:val="20"/>
            <w:szCs w:val="20"/>
            <w:lang w:val="ru-RU"/>
          </w:rPr>
          <w:t>8-%</w:t>
        </w:r>
        <w:r>
          <w:rPr>
            <w:rFonts w:ascii="GHEA Grapalat" w:eastAsia="GHEA Grapalat" w:hAnsi="GHEA Grapalat" w:cs="GHEA Grapalat"/>
            <w:color w:val="000000"/>
            <w:sz w:val="20"/>
            <w:szCs w:val="20"/>
          </w:rPr>
          <w:t>D</w:t>
        </w:r>
        <w:r w:rsidRPr="00486BF4">
          <w:rPr>
            <w:rFonts w:ascii="GHEA Grapalat" w:eastAsia="GHEA Grapalat" w:hAnsi="GHEA Grapalat" w:cs="GHEA Grapalat"/>
            <w:color w:val="000000"/>
            <w:sz w:val="20"/>
            <w:szCs w:val="20"/>
            <w:lang w:val="ru-RU"/>
          </w:rPr>
          <w:t>0%</w:t>
        </w:r>
        <w:r>
          <w:rPr>
            <w:rFonts w:ascii="GHEA Grapalat" w:eastAsia="GHEA Grapalat" w:hAnsi="GHEA Grapalat" w:cs="GHEA Grapalat"/>
            <w:color w:val="000000"/>
            <w:sz w:val="20"/>
            <w:szCs w:val="20"/>
          </w:rPr>
          <w:t>BA</w:t>
        </w:r>
        <w:r w:rsidRPr="00486BF4">
          <w:rPr>
            <w:rFonts w:ascii="GHEA Grapalat" w:eastAsia="GHEA Grapalat" w:hAnsi="GHEA Grapalat" w:cs="GHEA Grapalat"/>
            <w:color w:val="000000"/>
            <w:sz w:val="20"/>
            <w:szCs w:val="20"/>
            <w:lang w:val="ru-RU"/>
          </w:rPr>
          <w:t>%</w:t>
        </w:r>
        <w:r>
          <w:rPr>
            <w:rFonts w:ascii="GHEA Grapalat" w:eastAsia="GHEA Grapalat" w:hAnsi="GHEA Grapalat" w:cs="GHEA Grapalat"/>
            <w:color w:val="000000"/>
            <w:sz w:val="20"/>
            <w:szCs w:val="20"/>
          </w:rPr>
          <w:t>D</w:t>
        </w:r>
        <w:r w:rsidRPr="00486BF4">
          <w:rPr>
            <w:rFonts w:ascii="GHEA Grapalat" w:eastAsia="GHEA Grapalat" w:hAnsi="GHEA Grapalat" w:cs="GHEA Grapalat"/>
            <w:color w:val="000000"/>
            <w:sz w:val="20"/>
            <w:szCs w:val="20"/>
            <w:lang w:val="ru-RU"/>
          </w:rPr>
          <w:t>0%</w:t>
        </w:r>
        <w:r>
          <w:rPr>
            <w:rFonts w:ascii="GHEA Grapalat" w:eastAsia="GHEA Grapalat" w:hAnsi="GHEA Grapalat" w:cs="GHEA Grapalat"/>
            <w:color w:val="000000"/>
            <w:sz w:val="20"/>
            <w:szCs w:val="20"/>
          </w:rPr>
          <w:t>BE</w:t>
        </w:r>
        <w:r w:rsidRPr="00486BF4">
          <w:rPr>
            <w:rFonts w:ascii="GHEA Grapalat" w:eastAsia="GHEA Grapalat" w:hAnsi="GHEA Grapalat" w:cs="GHEA Grapalat"/>
            <w:color w:val="000000"/>
            <w:sz w:val="20"/>
            <w:szCs w:val="20"/>
            <w:lang w:val="ru-RU"/>
          </w:rPr>
          <w:t>%</w:t>
        </w:r>
        <w:r>
          <w:rPr>
            <w:rFonts w:ascii="GHEA Grapalat" w:eastAsia="GHEA Grapalat" w:hAnsi="GHEA Grapalat" w:cs="GHEA Grapalat"/>
            <w:color w:val="000000"/>
            <w:sz w:val="20"/>
            <w:szCs w:val="20"/>
          </w:rPr>
          <w:t>D</w:t>
        </w:r>
        <w:r w:rsidRPr="00486BF4">
          <w:rPr>
            <w:rFonts w:ascii="GHEA Grapalat" w:eastAsia="GHEA Grapalat" w:hAnsi="GHEA Grapalat" w:cs="GHEA Grapalat"/>
            <w:color w:val="000000"/>
            <w:sz w:val="20"/>
            <w:szCs w:val="20"/>
            <w:lang w:val="ru-RU"/>
          </w:rPr>
          <w:t>0%</w:t>
        </w:r>
        <w:r>
          <w:rPr>
            <w:rFonts w:ascii="GHEA Grapalat" w:eastAsia="GHEA Grapalat" w:hAnsi="GHEA Grapalat" w:cs="GHEA Grapalat"/>
            <w:color w:val="000000"/>
            <w:sz w:val="20"/>
            <w:szCs w:val="20"/>
          </w:rPr>
          <w:t>BD</w:t>
        </w:r>
        <w:r w:rsidRPr="00486BF4">
          <w:rPr>
            <w:rFonts w:ascii="GHEA Grapalat" w:eastAsia="GHEA Grapalat" w:hAnsi="GHEA Grapalat" w:cs="GHEA Grapalat"/>
            <w:color w:val="000000"/>
            <w:sz w:val="20"/>
            <w:szCs w:val="20"/>
            <w:lang w:val="ru-RU"/>
          </w:rPr>
          <w:t>%</w:t>
        </w:r>
        <w:r>
          <w:rPr>
            <w:rFonts w:ascii="GHEA Grapalat" w:eastAsia="GHEA Grapalat" w:hAnsi="GHEA Grapalat" w:cs="GHEA Grapalat"/>
            <w:color w:val="000000"/>
            <w:sz w:val="20"/>
            <w:szCs w:val="20"/>
          </w:rPr>
          <w:t>D</w:t>
        </w:r>
        <w:r w:rsidRPr="00486BF4">
          <w:rPr>
            <w:rFonts w:ascii="GHEA Grapalat" w:eastAsia="GHEA Grapalat" w:hAnsi="GHEA Grapalat" w:cs="GHEA Grapalat"/>
            <w:color w:val="000000"/>
            <w:sz w:val="20"/>
            <w:szCs w:val="20"/>
            <w:lang w:val="ru-RU"/>
          </w:rPr>
          <w:t>1%86%</w:t>
        </w:r>
        <w:r>
          <w:rPr>
            <w:rFonts w:ascii="GHEA Grapalat" w:eastAsia="GHEA Grapalat" w:hAnsi="GHEA Grapalat" w:cs="GHEA Grapalat"/>
            <w:color w:val="000000"/>
            <w:sz w:val="20"/>
            <w:szCs w:val="20"/>
          </w:rPr>
          <w:t>D</w:t>
        </w:r>
        <w:r w:rsidRPr="00486BF4">
          <w:rPr>
            <w:rFonts w:ascii="GHEA Grapalat" w:eastAsia="GHEA Grapalat" w:hAnsi="GHEA Grapalat" w:cs="GHEA Grapalat"/>
            <w:color w:val="000000"/>
            <w:sz w:val="20"/>
            <w:szCs w:val="20"/>
            <w:lang w:val="ru-RU"/>
          </w:rPr>
          <w:t>1%8</w:t>
        </w:r>
        <w:r>
          <w:rPr>
            <w:rFonts w:ascii="GHEA Grapalat" w:eastAsia="GHEA Grapalat" w:hAnsi="GHEA Grapalat" w:cs="GHEA Grapalat"/>
            <w:color w:val="000000"/>
            <w:sz w:val="20"/>
            <w:szCs w:val="20"/>
          </w:rPr>
          <w:t>B</w:t>
        </w:r>
        <w:r w:rsidRPr="00486BF4">
          <w:rPr>
            <w:rFonts w:ascii="GHEA Grapalat" w:eastAsia="GHEA Grapalat" w:hAnsi="GHEA Grapalat" w:cs="GHEA Grapalat"/>
            <w:color w:val="000000"/>
            <w:sz w:val="20"/>
            <w:szCs w:val="20"/>
            <w:lang w:val="ru-RU"/>
          </w:rPr>
          <w:t>-%</w:t>
        </w:r>
        <w:r>
          <w:rPr>
            <w:rFonts w:ascii="GHEA Grapalat" w:eastAsia="GHEA Grapalat" w:hAnsi="GHEA Grapalat" w:cs="GHEA Grapalat"/>
            <w:color w:val="000000"/>
            <w:sz w:val="20"/>
            <w:szCs w:val="20"/>
          </w:rPr>
          <w:t>D</w:t>
        </w:r>
        <w:r w:rsidRPr="00486BF4">
          <w:rPr>
            <w:rFonts w:ascii="GHEA Grapalat" w:eastAsia="GHEA Grapalat" w:hAnsi="GHEA Grapalat" w:cs="GHEA Grapalat"/>
            <w:color w:val="000000"/>
            <w:sz w:val="20"/>
            <w:szCs w:val="20"/>
            <w:lang w:val="ru-RU"/>
          </w:rPr>
          <w:t>1%81-%</w:t>
        </w:r>
        <w:r>
          <w:rPr>
            <w:rFonts w:ascii="GHEA Grapalat" w:eastAsia="GHEA Grapalat" w:hAnsi="GHEA Grapalat" w:cs="GHEA Grapalat"/>
            <w:color w:val="000000"/>
            <w:sz w:val="20"/>
            <w:szCs w:val="20"/>
          </w:rPr>
          <w:t>D</w:t>
        </w:r>
        <w:r w:rsidRPr="00486BF4">
          <w:rPr>
            <w:rFonts w:ascii="GHEA Grapalat" w:eastAsia="GHEA Grapalat" w:hAnsi="GHEA Grapalat" w:cs="GHEA Grapalat"/>
            <w:color w:val="000000"/>
            <w:sz w:val="20"/>
            <w:szCs w:val="20"/>
            <w:lang w:val="ru-RU"/>
          </w:rPr>
          <w:t>0%</w:t>
        </w:r>
        <w:r>
          <w:rPr>
            <w:rFonts w:ascii="GHEA Grapalat" w:eastAsia="GHEA Grapalat" w:hAnsi="GHEA Grapalat" w:cs="GHEA Grapalat"/>
            <w:color w:val="000000"/>
            <w:sz w:val="20"/>
            <w:szCs w:val="20"/>
          </w:rPr>
          <w:t>BA</w:t>
        </w:r>
        <w:r w:rsidRPr="00486BF4">
          <w:rPr>
            <w:rFonts w:ascii="GHEA Grapalat" w:eastAsia="GHEA Grapalat" w:hAnsi="GHEA Grapalat" w:cs="GHEA Grapalat"/>
            <w:color w:val="000000"/>
            <w:sz w:val="20"/>
            <w:szCs w:val="20"/>
            <w:lang w:val="ru-RU"/>
          </w:rPr>
          <w:t>%</w:t>
        </w:r>
        <w:r>
          <w:rPr>
            <w:rFonts w:ascii="GHEA Grapalat" w:eastAsia="GHEA Grapalat" w:hAnsi="GHEA Grapalat" w:cs="GHEA Grapalat"/>
            <w:color w:val="000000"/>
            <w:sz w:val="20"/>
            <w:szCs w:val="20"/>
          </w:rPr>
          <w:t>D</w:t>
        </w:r>
        <w:r w:rsidRPr="00486BF4">
          <w:rPr>
            <w:rFonts w:ascii="GHEA Grapalat" w:eastAsia="GHEA Grapalat" w:hAnsi="GHEA Grapalat" w:cs="GHEA Grapalat"/>
            <w:color w:val="000000"/>
            <w:sz w:val="20"/>
            <w:szCs w:val="20"/>
            <w:lang w:val="ru-RU"/>
          </w:rPr>
          <w:t>0%</w:t>
        </w:r>
        <w:r>
          <w:rPr>
            <w:rFonts w:ascii="GHEA Grapalat" w:eastAsia="GHEA Grapalat" w:hAnsi="GHEA Grapalat" w:cs="GHEA Grapalat"/>
            <w:color w:val="000000"/>
            <w:sz w:val="20"/>
            <w:szCs w:val="20"/>
          </w:rPr>
          <w:t>BE</w:t>
        </w:r>
        <w:r w:rsidRPr="00486BF4">
          <w:rPr>
            <w:rFonts w:ascii="GHEA Grapalat" w:eastAsia="GHEA Grapalat" w:hAnsi="GHEA Grapalat" w:cs="GHEA Grapalat"/>
            <w:color w:val="000000"/>
            <w:sz w:val="20"/>
            <w:szCs w:val="20"/>
            <w:lang w:val="ru-RU"/>
          </w:rPr>
          <w:t>%</w:t>
        </w:r>
        <w:r>
          <w:rPr>
            <w:rFonts w:ascii="GHEA Grapalat" w:eastAsia="GHEA Grapalat" w:hAnsi="GHEA Grapalat" w:cs="GHEA Grapalat"/>
            <w:color w:val="000000"/>
            <w:sz w:val="20"/>
            <w:szCs w:val="20"/>
          </w:rPr>
          <w:t>D</w:t>
        </w:r>
        <w:r w:rsidRPr="00486BF4">
          <w:rPr>
            <w:rFonts w:ascii="GHEA Grapalat" w:eastAsia="GHEA Grapalat" w:hAnsi="GHEA Grapalat" w:cs="GHEA Grapalat"/>
            <w:color w:val="000000"/>
            <w:sz w:val="20"/>
            <w:szCs w:val="20"/>
            <w:lang w:val="ru-RU"/>
          </w:rPr>
          <w:t>0%</w:t>
        </w:r>
        <w:r>
          <w:rPr>
            <w:rFonts w:ascii="GHEA Grapalat" w:eastAsia="GHEA Grapalat" w:hAnsi="GHEA Grapalat" w:cs="GHEA Grapalat"/>
            <w:color w:val="000000"/>
            <w:sz w:val="20"/>
            <w:szCs w:val="20"/>
          </w:rPr>
          <w:t>BD</w:t>
        </w:r>
        <w:r w:rsidRPr="00486BF4">
          <w:rPr>
            <w:rFonts w:ascii="GHEA Grapalat" w:eastAsia="GHEA Grapalat" w:hAnsi="GHEA Grapalat" w:cs="GHEA Grapalat"/>
            <w:color w:val="000000"/>
            <w:sz w:val="20"/>
            <w:szCs w:val="20"/>
            <w:lang w:val="ru-RU"/>
          </w:rPr>
          <w:t>%</w:t>
        </w:r>
        <w:r>
          <w:rPr>
            <w:rFonts w:ascii="GHEA Grapalat" w:eastAsia="GHEA Grapalat" w:hAnsi="GHEA Grapalat" w:cs="GHEA Grapalat"/>
            <w:color w:val="000000"/>
            <w:sz w:val="20"/>
            <w:szCs w:val="20"/>
          </w:rPr>
          <w:t>D</w:t>
        </w:r>
        <w:r w:rsidRPr="00486BF4">
          <w:rPr>
            <w:rFonts w:ascii="GHEA Grapalat" w:eastAsia="GHEA Grapalat" w:hAnsi="GHEA Grapalat" w:cs="GHEA Grapalat"/>
            <w:color w:val="000000"/>
            <w:sz w:val="20"/>
            <w:szCs w:val="20"/>
            <w:lang w:val="ru-RU"/>
          </w:rPr>
          <w:t>1%86%</w:t>
        </w:r>
        <w:r>
          <w:rPr>
            <w:rFonts w:ascii="GHEA Grapalat" w:eastAsia="GHEA Grapalat" w:hAnsi="GHEA Grapalat" w:cs="GHEA Grapalat"/>
            <w:color w:val="000000"/>
            <w:sz w:val="20"/>
            <w:szCs w:val="20"/>
          </w:rPr>
          <w:t>D</w:t>
        </w:r>
        <w:r w:rsidRPr="00486BF4">
          <w:rPr>
            <w:rFonts w:ascii="GHEA Grapalat" w:eastAsia="GHEA Grapalat" w:hAnsi="GHEA Grapalat" w:cs="GHEA Grapalat"/>
            <w:color w:val="000000"/>
            <w:sz w:val="20"/>
            <w:szCs w:val="20"/>
            <w:lang w:val="ru-RU"/>
          </w:rPr>
          <w:t>0%</w:t>
        </w:r>
        <w:r>
          <w:rPr>
            <w:rFonts w:ascii="GHEA Grapalat" w:eastAsia="GHEA Grapalat" w:hAnsi="GHEA Grapalat" w:cs="GHEA Grapalat"/>
            <w:color w:val="000000"/>
            <w:sz w:val="20"/>
            <w:szCs w:val="20"/>
          </w:rPr>
          <w:t>B</w:t>
        </w:r>
        <w:r w:rsidRPr="00486BF4">
          <w:rPr>
            <w:rFonts w:ascii="GHEA Grapalat" w:eastAsia="GHEA Grapalat" w:hAnsi="GHEA Grapalat" w:cs="GHEA Grapalat"/>
            <w:color w:val="000000"/>
            <w:sz w:val="20"/>
            <w:szCs w:val="20"/>
            <w:lang w:val="ru-RU"/>
          </w:rPr>
          <w:t>0%</w:t>
        </w:r>
        <w:r>
          <w:rPr>
            <w:rFonts w:ascii="GHEA Grapalat" w:eastAsia="GHEA Grapalat" w:hAnsi="GHEA Grapalat" w:cs="GHEA Grapalat"/>
            <w:color w:val="000000"/>
            <w:sz w:val="20"/>
            <w:szCs w:val="20"/>
          </w:rPr>
          <w:t>D</w:t>
        </w:r>
        <w:r w:rsidRPr="00486BF4">
          <w:rPr>
            <w:rFonts w:ascii="GHEA Grapalat" w:eastAsia="GHEA Grapalat" w:hAnsi="GHEA Grapalat" w:cs="GHEA Grapalat"/>
            <w:color w:val="000000"/>
            <w:sz w:val="20"/>
            <w:szCs w:val="20"/>
            <w:lang w:val="ru-RU"/>
          </w:rPr>
          <w:t>0%</w:t>
        </w:r>
        <w:r>
          <w:rPr>
            <w:rFonts w:ascii="GHEA Grapalat" w:eastAsia="GHEA Grapalat" w:hAnsi="GHEA Grapalat" w:cs="GHEA Grapalat"/>
            <w:color w:val="000000"/>
            <w:sz w:val="20"/>
            <w:szCs w:val="20"/>
          </w:rPr>
          <w:t>BC</w:t>
        </w:r>
        <w:r w:rsidRPr="00486BF4">
          <w:rPr>
            <w:rFonts w:ascii="GHEA Grapalat" w:eastAsia="GHEA Grapalat" w:hAnsi="GHEA Grapalat" w:cs="GHEA Grapalat"/>
            <w:color w:val="000000"/>
            <w:sz w:val="20"/>
            <w:szCs w:val="20"/>
            <w:lang w:val="ru-RU"/>
          </w:rPr>
          <w:t>%</w:t>
        </w:r>
        <w:r>
          <w:rPr>
            <w:rFonts w:ascii="GHEA Grapalat" w:eastAsia="GHEA Grapalat" w:hAnsi="GHEA Grapalat" w:cs="GHEA Grapalat"/>
            <w:color w:val="000000"/>
            <w:sz w:val="20"/>
            <w:szCs w:val="20"/>
          </w:rPr>
          <w:t>D</w:t>
        </w:r>
        <w:r w:rsidRPr="00486BF4">
          <w:rPr>
            <w:rFonts w:ascii="GHEA Grapalat" w:eastAsia="GHEA Grapalat" w:hAnsi="GHEA Grapalat" w:cs="GHEA Grapalat"/>
            <w:color w:val="000000"/>
            <w:sz w:val="20"/>
            <w:szCs w:val="20"/>
            <w:lang w:val="ru-RU"/>
          </w:rPr>
          <w:t>0%</w:t>
        </w:r>
        <w:r>
          <w:rPr>
            <w:rFonts w:ascii="GHEA Grapalat" w:eastAsia="GHEA Grapalat" w:hAnsi="GHEA Grapalat" w:cs="GHEA Grapalat"/>
            <w:color w:val="000000"/>
            <w:sz w:val="20"/>
            <w:szCs w:val="20"/>
          </w:rPr>
          <w:t>B</w:t>
        </w:r>
        <w:r w:rsidRPr="00486BF4">
          <w:rPr>
            <w:rFonts w:ascii="GHEA Grapalat" w:eastAsia="GHEA Grapalat" w:hAnsi="GHEA Grapalat" w:cs="GHEA Grapalat"/>
            <w:color w:val="000000"/>
            <w:sz w:val="20"/>
            <w:szCs w:val="20"/>
            <w:lang w:val="ru-RU"/>
          </w:rPr>
          <w:t>8-%</w:t>
        </w:r>
        <w:r>
          <w:rPr>
            <w:rFonts w:ascii="GHEA Grapalat" w:eastAsia="GHEA Grapalat" w:hAnsi="GHEA Grapalat" w:cs="GHEA Grapalat"/>
            <w:color w:val="000000"/>
            <w:sz w:val="20"/>
            <w:szCs w:val="20"/>
          </w:rPr>
          <w:t>D</w:t>
        </w:r>
        <w:r w:rsidRPr="00486BF4">
          <w:rPr>
            <w:rFonts w:ascii="GHEA Grapalat" w:eastAsia="GHEA Grapalat" w:hAnsi="GHEA Grapalat" w:cs="GHEA Grapalat"/>
            <w:color w:val="000000"/>
            <w:sz w:val="20"/>
            <w:szCs w:val="20"/>
            <w:lang w:val="ru-RU"/>
          </w:rPr>
          <w:t>0%</w:t>
        </w:r>
        <w:r>
          <w:rPr>
            <w:rFonts w:ascii="GHEA Grapalat" w:eastAsia="GHEA Grapalat" w:hAnsi="GHEA Grapalat" w:cs="GHEA Grapalat"/>
            <w:color w:val="000000"/>
            <w:sz w:val="20"/>
            <w:szCs w:val="20"/>
          </w:rPr>
          <w:t>B</w:t>
        </w:r>
        <w:r w:rsidRPr="00486BF4">
          <w:rPr>
            <w:rFonts w:ascii="GHEA Grapalat" w:eastAsia="GHEA Grapalat" w:hAnsi="GHEA Grapalat" w:cs="GHEA Grapalat"/>
            <w:color w:val="000000"/>
            <w:sz w:val="20"/>
            <w:szCs w:val="20"/>
            <w:lang w:val="ru-RU"/>
          </w:rPr>
          <w:t>2-%</w:t>
        </w:r>
        <w:r>
          <w:rPr>
            <w:rFonts w:ascii="GHEA Grapalat" w:eastAsia="GHEA Grapalat" w:hAnsi="GHEA Grapalat" w:cs="GHEA Grapalat"/>
            <w:color w:val="000000"/>
            <w:sz w:val="20"/>
            <w:szCs w:val="20"/>
          </w:rPr>
          <w:t>D</w:t>
        </w:r>
        <w:r w:rsidRPr="00486BF4">
          <w:rPr>
            <w:rFonts w:ascii="GHEA Grapalat" w:eastAsia="GHEA Grapalat" w:hAnsi="GHEA Grapalat" w:cs="GHEA Grapalat"/>
            <w:color w:val="000000"/>
            <w:sz w:val="20"/>
            <w:szCs w:val="20"/>
            <w:lang w:val="ru-RU"/>
          </w:rPr>
          <w:t>1%80%</w:t>
        </w:r>
        <w:r>
          <w:rPr>
            <w:rFonts w:ascii="GHEA Grapalat" w:eastAsia="GHEA Grapalat" w:hAnsi="GHEA Grapalat" w:cs="GHEA Grapalat"/>
            <w:color w:val="000000"/>
            <w:sz w:val="20"/>
            <w:szCs w:val="20"/>
          </w:rPr>
          <w:t>D</w:t>
        </w:r>
        <w:r w:rsidRPr="00486BF4">
          <w:rPr>
            <w:rFonts w:ascii="GHEA Grapalat" w:eastAsia="GHEA Grapalat" w:hAnsi="GHEA Grapalat" w:cs="GHEA Grapalat"/>
            <w:color w:val="000000"/>
            <w:sz w:val="20"/>
            <w:szCs w:val="20"/>
            <w:lang w:val="ru-RU"/>
          </w:rPr>
          <w:t>0%</w:t>
        </w:r>
        <w:r>
          <w:rPr>
            <w:rFonts w:ascii="GHEA Grapalat" w:eastAsia="GHEA Grapalat" w:hAnsi="GHEA Grapalat" w:cs="GHEA Grapalat"/>
            <w:color w:val="000000"/>
            <w:sz w:val="20"/>
            <w:szCs w:val="20"/>
          </w:rPr>
          <w:t>BE</w:t>
        </w:r>
        <w:r w:rsidRPr="00486BF4">
          <w:rPr>
            <w:rFonts w:ascii="GHEA Grapalat" w:eastAsia="GHEA Grapalat" w:hAnsi="GHEA Grapalat" w:cs="GHEA Grapalat"/>
            <w:color w:val="000000"/>
            <w:sz w:val="20"/>
            <w:szCs w:val="20"/>
            <w:lang w:val="ru-RU"/>
          </w:rPr>
          <w:t>%</w:t>
        </w:r>
        <w:r>
          <w:rPr>
            <w:rFonts w:ascii="GHEA Grapalat" w:eastAsia="GHEA Grapalat" w:hAnsi="GHEA Grapalat" w:cs="GHEA Grapalat"/>
            <w:color w:val="000000"/>
            <w:sz w:val="20"/>
            <w:szCs w:val="20"/>
          </w:rPr>
          <w:t>D</w:t>
        </w:r>
        <w:r w:rsidRPr="00486BF4">
          <w:rPr>
            <w:rFonts w:ascii="GHEA Grapalat" w:eastAsia="GHEA Grapalat" w:hAnsi="GHEA Grapalat" w:cs="GHEA Grapalat"/>
            <w:color w:val="000000"/>
            <w:sz w:val="20"/>
            <w:szCs w:val="20"/>
            <w:lang w:val="ru-RU"/>
          </w:rPr>
          <w:t>1%81%</w:t>
        </w:r>
        <w:r>
          <w:rPr>
            <w:rFonts w:ascii="GHEA Grapalat" w:eastAsia="GHEA Grapalat" w:hAnsi="GHEA Grapalat" w:cs="GHEA Grapalat"/>
            <w:color w:val="000000"/>
            <w:sz w:val="20"/>
            <w:szCs w:val="20"/>
          </w:rPr>
          <w:t>D</w:t>
        </w:r>
        <w:r w:rsidRPr="00486BF4">
          <w:rPr>
            <w:rFonts w:ascii="GHEA Grapalat" w:eastAsia="GHEA Grapalat" w:hAnsi="GHEA Grapalat" w:cs="GHEA Grapalat"/>
            <w:color w:val="000000"/>
            <w:sz w:val="20"/>
            <w:szCs w:val="20"/>
            <w:lang w:val="ru-RU"/>
          </w:rPr>
          <w:t>1%81%</w:t>
        </w:r>
        <w:r>
          <w:rPr>
            <w:rFonts w:ascii="GHEA Grapalat" w:eastAsia="GHEA Grapalat" w:hAnsi="GHEA Grapalat" w:cs="GHEA Grapalat"/>
            <w:color w:val="000000"/>
            <w:sz w:val="20"/>
            <w:szCs w:val="20"/>
          </w:rPr>
          <w:t>D</w:t>
        </w:r>
        <w:r w:rsidRPr="00486BF4">
          <w:rPr>
            <w:rFonts w:ascii="GHEA Grapalat" w:eastAsia="GHEA Grapalat" w:hAnsi="GHEA Grapalat" w:cs="GHEA Grapalat"/>
            <w:color w:val="000000"/>
            <w:sz w:val="20"/>
            <w:szCs w:val="20"/>
            <w:lang w:val="ru-RU"/>
          </w:rPr>
          <w:t>0%</w:t>
        </w:r>
        <w:r>
          <w:rPr>
            <w:rFonts w:ascii="GHEA Grapalat" w:eastAsia="GHEA Grapalat" w:hAnsi="GHEA Grapalat" w:cs="GHEA Grapalat"/>
            <w:color w:val="000000"/>
            <w:sz w:val="20"/>
            <w:szCs w:val="20"/>
          </w:rPr>
          <w:t>B</w:t>
        </w:r>
        <w:r w:rsidRPr="00486BF4">
          <w:rPr>
            <w:rFonts w:ascii="GHEA Grapalat" w:eastAsia="GHEA Grapalat" w:hAnsi="GHEA Grapalat" w:cs="GHEA Grapalat"/>
            <w:color w:val="000000"/>
            <w:sz w:val="20"/>
            <w:szCs w:val="20"/>
            <w:lang w:val="ru-RU"/>
          </w:rPr>
          <w:t>8%</w:t>
        </w:r>
        <w:r>
          <w:rPr>
            <w:rFonts w:ascii="GHEA Grapalat" w:eastAsia="GHEA Grapalat" w:hAnsi="GHEA Grapalat" w:cs="GHEA Grapalat"/>
            <w:color w:val="000000"/>
            <w:sz w:val="20"/>
            <w:szCs w:val="20"/>
          </w:rPr>
          <w:t>D</w:t>
        </w:r>
        <w:r w:rsidRPr="00486BF4">
          <w:rPr>
            <w:rFonts w:ascii="GHEA Grapalat" w:eastAsia="GHEA Grapalat" w:hAnsi="GHEA Grapalat" w:cs="GHEA Grapalat"/>
            <w:color w:val="000000"/>
            <w:sz w:val="20"/>
            <w:szCs w:val="20"/>
            <w:lang w:val="ru-RU"/>
          </w:rPr>
          <w:t>0%</w:t>
        </w:r>
        <w:r>
          <w:rPr>
            <w:rFonts w:ascii="GHEA Grapalat" w:eastAsia="GHEA Grapalat" w:hAnsi="GHEA Grapalat" w:cs="GHEA Grapalat"/>
            <w:color w:val="000000"/>
            <w:sz w:val="20"/>
            <w:szCs w:val="20"/>
          </w:rPr>
          <w:t>B</w:t>
        </w:r>
        <w:r w:rsidRPr="00486BF4">
          <w:rPr>
            <w:rFonts w:ascii="GHEA Grapalat" w:eastAsia="GHEA Grapalat" w:hAnsi="GHEA Grapalat" w:cs="GHEA Grapalat"/>
            <w:color w:val="000000"/>
            <w:sz w:val="20"/>
            <w:szCs w:val="20"/>
            <w:lang w:val="ru-RU"/>
          </w:rPr>
          <w:t>8/</w:t>
        </w:r>
        <w:r>
          <w:rPr>
            <w:rFonts w:ascii="GHEA Grapalat" w:eastAsia="GHEA Grapalat" w:hAnsi="GHEA Grapalat" w:cs="GHEA Grapalat"/>
            <w:color w:val="000000"/>
            <w:sz w:val="20"/>
            <w:szCs w:val="20"/>
          </w:rPr>
          <w:t>a</w:t>
        </w:r>
        <w:r w:rsidRPr="00486BF4">
          <w:rPr>
            <w:rFonts w:ascii="GHEA Grapalat" w:eastAsia="GHEA Grapalat" w:hAnsi="GHEA Grapalat" w:cs="GHEA Grapalat"/>
            <w:color w:val="000000"/>
            <w:sz w:val="20"/>
            <w:szCs w:val="20"/>
            <w:lang w:val="ru-RU"/>
          </w:rPr>
          <w:t>-51835266</w:t>
        </w:r>
      </w:hyperlink>
    </w:p>
  </w:footnote>
  <w:footnote w:id="15">
    <w:p w:rsidR="002972CB" w:rsidRDefault="002972CB">
      <w:pPr>
        <w:pBdr>
          <w:top w:val="nil"/>
          <w:left w:val="nil"/>
          <w:bottom w:val="nil"/>
          <w:right w:val="nil"/>
          <w:between w:val="nil"/>
        </w:pBdr>
        <w:rPr>
          <w:rFonts w:ascii="GHEA Grapalat" w:eastAsia="GHEA Grapalat" w:hAnsi="GHEA Grapalat" w:cs="GHEA Grapalat"/>
          <w:color w:val="000000"/>
          <w:sz w:val="20"/>
          <w:szCs w:val="20"/>
        </w:rPr>
      </w:pPr>
      <w:r>
        <w:rPr>
          <w:rStyle w:val="FootnoteReference"/>
        </w:rPr>
        <w:footnoteRef/>
      </w:r>
      <w:r>
        <w:rPr>
          <w:rFonts w:ascii="GHEA Grapalat" w:eastAsia="GHEA Grapalat" w:hAnsi="GHEA Grapalat" w:cs="GHEA Grapalat"/>
          <w:color w:val="000000"/>
          <w:sz w:val="20"/>
          <w:szCs w:val="20"/>
        </w:rPr>
        <w:t xml:space="preserve"> State Fees Act, Annex 1</w:t>
      </w:r>
    </w:p>
  </w:footnote>
  <w:footnote w:id="16">
    <w:p w:rsidR="002972CB" w:rsidRDefault="002972CB">
      <w:pPr>
        <w:pBdr>
          <w:top w:val="nil"/>
          <w:left w:val="nil"/>
          <w:bottom w:val="nil"/>
          <w:right w:val="nil"/>
          <w:between w:val="nil"/>
        </w:pBdr>
        <w:rPr>
          <w:rFonts w:ascii="GHEA Grapalat" w:eastAsia="GHEA Grapalat" w:hAnsi="GHEA Grapalat" w:cs="GHEA Grapalat"/>
          <w:color w:val="000000"/>
          <w:sz w:val="20"/>
          <w:szCs w:val="20"/>
        </w:rPr>
      </w:pPr>
      <w:r>
        <w:rPr>
          <w:rStyle w:val="FootnoteReference"/>
        </w:rPr>
        <w:footnoteRef/>
      </w:r>
      <w:r>
        <w:rPr>
          <w:rFonts w:ascii="GHEA Grapalat" w:eastAsia="GHEA Grapalat" w:hAnsi="GHEA Grapalat" w:cs="GHEA Grapalat"/>
          <w:color w:val="000000"/>
          <w:sz w:val="20"/>
          <w:szCs w:val="20"/>
        </w:rPr>
        <w:t xml:space="preserve"> http://ec.europa.eu/social/BlobServlet?docId=14578&amp;langId=en, էջ` 1</w:t>
      </w:r>
    </w:p>
  </w:footnote>
  <w:footnote w:id="17">
    <w:p w:rsidR="002972CB" w:rsidRDefault="002972CB">
      <w:pPr>
        <w:pBdr>
          <w:top w:val="nil"/>
          <w:left w:val="nil"/>
          <w:bottom w:val="nil"/>
          <w:right w:val="nil"/>
          <w:between w:val="nil"/>
        </w:pBdr>
        <w:rPr>
          <w:rFonts w:ascii="GHEA Grapalat" w:eastAsia="GHEA Grapalat" w:hAnsi="GHEA Grapalat" w:cs="GHEA Grapalat"/>
          <w:color w:val="000000"/>
          <w:sz w:val="20"/>
          <w:szCs w:val="20"/>
        </w:rPr>
      </w:pPr>
      <w:r>
        <w:rPr>
          <w:rStyle w:val="FootnoteReference"/>
        </w:rPr>
        <w:footnoteRef/>
      </w:r>
      <w:r>
        <w:rPr>
          <w:rFonts w:ascii="GHEA Grapalat" w:eastAsia="GHEA Grapalat" w:hAnsi="GHEA Grapalat" w:cs="GHEA Grapalat"/>
          <w:color w:val="000000"/>
          <w:sz w:val="20"/>
          <w:szCs w:val="20"/>
        </w:rPr>
        <w:t xml:space="preserve"> Study on the Transparency of Costs of Civil Judicial Proceedings in the European Union, COUNTRY REPORT, GERMANY, Submitted by Michael Bonsau Country Expert, DECEMBER 30, 2007, էջեր` 19-21</w:t>
      </w:r>
    </w:p>
  </w:footnote>
  <w:footnote w:id="18">
    <w:p w:rsidR="002972CB" w:rsidRDefault="002972CB">
      <w:pPr>
        <w:pBdr>
          <w:top w:val="nil"/>
          <w:left w:val="nil"/>
          <w:bottom w:val="nil"/>
          <w:right w:val="nil"/>
          <w:between w:val="nil"/>
        </w:pBdr>
        <w:rPr>
          <w:rFonts w:ascii="GHEA Grapalat" w:eastAsia="GHEA Grapalat" w:hAnsi="GHEA Grapalat" w:cs="GHEA Grapalat"/>
          <w:color w:val="000000"/>
          <w:sz w:val="20"/>
          <w:szCs w:val="20"/>
        </w:rPr>
      </w:pPr>
      <w:r>
        <w:rPr>
          <w:rStyle w:val="FootnoteReference"/>
        </w:rPr>
        <w:footnoteRef/>
      </w:r>
      <w:r>
        <w:rPr>
          <w:rFonts w:ascii="GHEA Grapalat" w:eastAsia="GHEA Grapalat" w:hAnsi="GHEA Grapalat" w:cs="GHEA Grapalat"/>
          <w:color w:val="000000"/>
          <w:sz w:val="20"/>
          <w:szCs w:val="20"/>
        </w:rPr>
        <w:t xml:space="preserve"> http://ec.europa.eu/social/BlobServlet?docId=14575&amp;langId=en, էջ` 1</w:t>
      </w:r>
    </w:p>
  </w:footnote>
  <w:footnote w:id="19">
    <w:p w:rsidR="002972CB" w:rsidRDefault="002972CB">
      <w:pPr>
        <w:pBdr>
          <w:top w:val="nil"/>
          <w:left w:val="nil"/>
          <w:bottom w:val="nil"/>
          <w:right w:val="nil"/>
          <w:between w:val="nil"/>
        </w:pBdr>
        <w:rPr>
          <w:rFonts w:ascii="GHEA Grapalat" w:eastAsia="GHEA Grapalat" w:hAnsi="GHEA Grapalat" w:cs="GHEA Grapalat"/>
          <w:color w:val="000000"/>
          <w:sz w:val="20"/>
          <w:szCs w:val="20"/>
        </w:rPr>
      </w:pPr>
      <w:r>
        <w:rPr>
          <w:rStyle w:val="FootnoteReference"/>
        </w:rPr>
        <w:footnoteRef/>
      </w:r>
      <w:r>
        <w:rPr>
          <w:rFonts w:ascii="GHEA Grapalat" w:eastAsia="GHEA Grapalat" w:hAnsi="GHEA Grapalat" w:cs="GHEA Grapalat"/>
          <w:color w:val="000000"/>
          <w:sz w:val="20"/>
          <w:szCs w:val="20"/>
        </w:rPr>
        <w:t xml:space="preserve"> https://balance.ua/ru/news/post/stavki-sudebnogo-sbora-2019</w:t>
      </w:r>
    </w:p>
  </w:footnote>
  <w:footnote w:id="20">
    <w:p w:rsidR="002972CB" w:rsidRDefault="002972CB">
      <w:pPr>
        <w:pBdr>
          <w:top w:val="nil"/>
          <w:left w:val="nil"/>
          <w:bottom w:val="nil"/>
          <w:right w:val="nil"/>
          <w:between w:val="nil"/>
        </w:pBdr>
        <w:rPr>
          <w:rFonts w:ascii="GHEA Grapalat" w:eastAsia="GHEA Grapalat" w:hAnsi="GHEA Grapalat" w:cs="GHEA Grapalat"/>
          <w:color w:val="000000"/>
          <w:sz w:val="20"/>
          <w:szCs w:val="20"/>
        </w:rPr>
      </w:pPr>
      <w:r>
        <w:rPr>
          <w:rStyle w:val="FootnoteReference"/>
        </w:rPr>
        <w:footnoteRef/>
      </w:r>
      <w:r>
        <w:rPr>
          <w:rFonts w:ascii="GHEA Grapalat" w:eastAsia="GHEA Grapalat" w:hAnsi="GHEA Grapalat" w:cs="GHEA Grapalat"/>
          <w:color w:val="000000"/>
          <w:sz w:val="20"/>
          <w:szCs w:val="20"/>
        </w:rPr>
        <w:t xml:space="preserve"> http://almaty.sud.kz/rus/content/gosudarstvennaya-poshlina</w:t>
      </w:r>
    </w:p>
  </w:footnote>
  <w:footnote w:id="21">
    <w:p w:rsidR="002972CB" w:rsidRDefault="002972CB">
      <w:pPr>
        <w:pBdr>
          <w:top w:val="nil"/>
          <w:left w:val="nil"/>
          <w:bottom w:val="nil"/>
          <w:right w:val="nil"/>
          <w:between w:val="nil"/>
        </w:pBdr>
        <w:rPr>
          <w:rFonts w:ascii="GHEA Grapalat" w:eastAsia="GHEA Grapalat" w:hAnsi="GHEA Grapalat" w:cs="GHEA Grapalat"/>
          <w:color w:val="000000"/>
          <w:sz w:val="20"/>
          <w:szCs w:val="20"/>
        </w:rPr>
      </w:pPr>
      <w:r>
        <w:rPr>
          <w:rStyle w:val="FootnoteReference"/>
        </w:rPr>
        <w:footnoteRef/>
      </w:r>
      <w:r>
        <w:rPr>
          <w:rFonts w:ascii="GHEA Grapalat" w:eastAsia="GHEA Grapalat" w:hAnsi="GHEA Grapalat" w:cs="GHEA Grapalat"/>
          <w:color w:val="000000"/>
          <w:sz w:val="20"/>
          <w:szCs w:val="20"/>
        </w:rPr>
        <w:t xml:space="preserve"> https://matsne.gov.ge/ru/document/view/93718?publication=84</w:t>
      </w:r>
    </w:p>
  </w:footnote>
  <w:footnote w:id="22">
    <w:p w:rsidR="002972CB" w:rsidRDefault="002972CB">
      <w:pPr>
        <w:pBdr>
          <w:top w:val="nil"/>
          <w:left w:val="nil"/>
          <w:bottom w:val="nil"/>
          <w:right w:val="nil"/>
          <w:between w:val="nil"/>
        </w:pBdr>
        <w:rPr>
          <w:rFonts w:ascii="GHEA Grapalat" w:eastAsia="GHEA Grapalat" w:hAnsi="GHEA Grapalat" w:cs="GHEA Grapalat"/>
          <w:color w:val="000000"/>
          <w:sz w:val="20"/>
          <w:szCs w:val="20"/>
        </w:rPr>
      </w:pPr>
      <w:r>
        <w:rPr>
          <w:rStyle w:val="FootnoteReference"/>
        </w:rPr>
        <w:footnoteRef/>
      </w:r>
      <w:r>
        <w:rPr>
          <w:rFonts w:ascii="GHEA Grapalat" w:eastAsia="GHEA Grapalat" w:hAnsi="GHEA Grapalat" w:cs="GHEA Grapalat"/>
          <w:color w:val="000000"/>
          <w:sz w:val="20"/>
          <w:szCs w:val="20"/>
        </w:rPr>
        <w:t xml:space="preserve"> http://samsebeyurist.by/spravochnaya-informatsiya/tarify/gosposhltigna-sud</w:t>
      </w:r>
    </w:p>
  </w:footnote>
  <w:footnote w:id="23">
    <w:p w:rsidR="002972CB" w:rsidRDefault="002972CB">
      <w:pPr>
        <w:pBdr>
          <w:top w:val="nil"/>
          <w:left w:val="nil"/>
          <w:bottom w:val="nil"/>
          <w:right w:val="nil"/>
          <w:between w:val="nil"/>
        </w:pBdr>
        <w:rPr>
          <w:rFonts w:ascii="GHEA Grapalat" w:eastAsia="GHEA Grapalat" w:hAnsi="GHEA Grapalat" w:cs="GHEA Grapalat"/>
          <w:color w:val="000000"/>
          <w:sz w:val="20"/>
          <w:szCs w:val="20"/>
        </w:rPr>
      </w:pPr>
      <w:r>
        <w:rPr>
          <w:rStyle w:val="FootnoteReference"/>
        </w:rPr>
        <w:footnoteRef/>
      </w:r>
      <w:r>
        <w:rPr>
          <w:rFonts w:ascii="GHEA Grapalat" w:eastAsia="GHEA Grapalat" w:hAnsi="GHEA Grapalat" w:cs="GHEA Grapalat"/>
          <w:color w:val="000000"/>
          <w:sz w:val="20"/>
          <w:szCs w:val="20"/>
        </w:rPr>
        <w:t xml:space="preserve"> Տե՛ս հղում 9</w:t>
      </w:r>
    </w:p>
  </w:footnote>
  <w:footnote w:id="24">
    <w:p w:rsidR="002972CB" w:rsidRDefault="002972CB">
      <w:pPr>
        <w:pBdr>
          <w:top w:val="nil"/>
          <w:left w:val="nil"/>
          <w:bottom w:val="nil"/>
          <w:right w:val="nil"/>
          <w:between w:val="nil"/>
        </w:pBdr>
        <w:rPr>
          <w:rFonts w:ascii="GHEA Grapalat" w:eastAsia="GHEA Grapalat" w:hAnsi="GHEA Grapalat" w:cs="GHEA Grapalat"/>
          <w:color w:val="000000"/>
          <w:sz w:val="20"/>
          <w:szCs w:val="20"/>
        </w:rPr>
      </w:pPr>
      <w:r>
        <w:rPr>
          <w:rStyle w:val="FootnoteReference"/>
        </w:rPr>
        <w:footnoteRef/>
      </w:r>
      <w:r>
        <w:rPr>
          <w:rFonts w:ascii="GHEA Grapalat" w:eastAsia="GHEA Grapalat" w:hAnsi="GHEA Grapalat" w:cs="GHEA Grapalat"/>
          <w:color w:val="000000"/>
          <w:sz w:val="20"/>
          <w:szCs w:val="20"/>
        </w:rPr>
        <w:t xml:space="preserve"> Study on the Transparency of Costs of Civil Judicial Proceedings in the European Union, COUNTRY REPORT, ESTONIA, Submitted by Anu Sander Country Expert, DECEMBER 30, 2007, էջ` 27</w:t>
      </w:r>
    </w:p>
  </w:footnote>
  <w:footnote w:id="25">
    <w:p w:rsidR="002972CB" w:rsidRDefault="002972CB">
      <w:pPr>
        <w:pBdr>
          <w:top w:val="nil"/>
          <w:left w:val="nil"/>
          <w:bottom w:val="nil"/>
          <w:right w:val="nil"/>
          <w:between w:val="nil"/>
        </w:pBdr>
        <w:rPr>
          <w:rFonts w:ascii="GHEA Grapalat" w:eastAsia="GHEA Grapalat" w:hAnsi="GHEA Grapalat" w:cs="GHEA Grapalat"/>
          <w:color w:val="000000"/>
          <w:sz w:val="20"/>
          <w:szCs w:val="20"/>
        </w:rPr>
      </w:pPr>
      <w:r>
        <w:rPr>
          <w:rStyle w:val="FootnoteReference"/>
        </w:rPr>
        <w:footnoteRef/>
      </w:r>
      <w:hyperlink r:id="rId5">
        <w:r>
          <w:rPr>
            <w:rFonts w:ascii="GHEA Grapalat" w:eastAsia="GHEA Grapalat" w:hAnsi="GHEA Grapalat" w:cs="GHEA Grapalat"/>
            <w:color w:val="000000"/>
            <w:sz w:val="20"/>
            <w:szCs w:val="20"/>
          </w:rPr>
          <w:t>https://www.lexology.com/library/detail.aspx?g=44bb22c6-37c3-4dfc-bcfa-94aa2885687f</w:t>
        </w:r>
      </w:hyperlink>
    </w:p>
  </w:footnote>
  <w:footnote w:id="26">
    <w:p w:rsidR="002972CB" w:rsidRDefault="002972CB">
      <w:pPr>
        <w:pBdr>
          <w:top w:val="nil"/>
          <w:left w:val="nil"/>
          <w:bottom w:val="nil"/>
          <w:right w:val="nil"/>
          <w:between w:val="nil"/>
        </w:pBdr>
        <w:rPr>
          <w:rFonts w:ascii="GHEA Grapalat" w:eastAsia="GHEA Grapalat" w:hAnsi="GHEA Grapalat" w:cs="GHEA Grapalat"/>
          <w:color w:val="000000"/>
          <w:sz w:val="20"/>
          <w:szCs w:val="20"/>
        </w:rPr>
      </w:pPr>
      <w:r>
        <w:rPr>
          <w:rStyle w:val="FootnoteReference"/>
        </w:rPr>
        <w:footnoteRef/>
      </w:r>
      <w:r>
        <w:rPr>
          <w:rFonts w:ascii="GHEA Grapalat" w:eastAsia="GHEA Grapalat" w:hAnsi="GHEA Grapalat" w:cs="GHEA Grapalat"/>
          <w:color w:val="000000"/>
          <w:sz w:val="20"/>
          <w:szCs w:val="20"/>
        </w:rPr>
        <w:t xml:space="preserve"> http://ec.europa.eu/social/BlobServlet?docId=15027&amp;langId=en, էջ` 1</w:t>
      </w:r>
    </w:p>
  </w:footnote>
  <w:footnote w:id="27">
    <w:p w:rsidR="002972CB" w:rsidRDefault="002972CB">
      <w:pPr>
        <w:pBdr>
          <w:top w:val="nil"/>
          <w:left w:val="nil"/>
          <w:bottom w:val="nil"/>
          <w:right w:val="nil"/>
          <w:between w:val="nil"/>
        </w:pBdr>
        <w:rPr>
          <w:rFonts w:ascii="GHEA Grapalat" w:eastAsia="GHEA Grapalat" w:hAnsi="GHEA Grapalat" w:cs="GHEA Grapalat"/>
          <w:color w:val="000000"/>
          <w:sz w:val="20"/>
          <w:szCs w:val="20"/>
        </w:rPr>
      </w:pPr>
      <w:r>
        <w:rPr>
          <w:rStyle w:val="FootnoteReference"/>
        </w:rPr>
        <w:footnoteRef/>
      </w:r>
      <w:r>
        <w:rPr>
          <w:rFonts w:ascii="GHEA Grapalat" w:eastAsia="GHEA Grapalat" w:hAnsi="GHEA Grapalat" w:cs="GHEA Grapalat"/>
          <w:color w:val="000000"/>
          <w:sz w:val="20"/>
          <w:szCs w:val="20"/>
        </w:rPr>
        <w:t xml:space="preserve"> Տե՛ս հղում 15</w:t>
      </w:r>
    </w:p>
  </w:footnote>
  <w:footnote w:id="28">
    <w:p w:rsidR="002972CB" w:rsidRDefault="002972CB">
      <w:pPr>
        <w:pBdr>
          <w:top w:val="nil"/>
          <w:left w:val="nil"/>
          <w:bottom w:val="nil"/>
          <w:right w:val="nil"/>
          <w:between w:val="nil"/>
        </w:pBdr>
        <w:rPr>
          <w:rFonts w:ascii="GHEA Grapalat" w:eastAsia="GHEA Grapalat" w:hAnsi="GHEA Grapalat" w:cs="GHEA Grapalat"/>
          <w:color w:val="000000"/>
          <w:sz w:val="20"/>
          <w:szCs w:val="20"/>
        </w:rPr>
      </w:pPr>
      <w:r>
        <w:rPr>
          <w:rStyle w:val="FootnoteReference"/>
        </w:rPr>
        <w:footnoteRef/>
      </w:r>
      <w:r>
        <w:rPr>
          <w:rFonts w:ascii="GHEA Grapalat" w:eastAsia="GHEA Grapalat" w:hAnsi="GHEA Grapalat" w:cs="GHEA Grapalat"/>
          <w:color w:val="000000"/>
          <w:sz w:val="20"/>
          <w:szCs w:val="20"/>
        </w:rPr>
        <w:t xml:space="preserve"> https://e-justice.europa.eu/content_costs_of_proceedings-37-en.do</w:t>
      </w:r>
    </w:p>
  </w:footnote>
  <w:footnote w:id="29">
    <w:p w:rsidR="002972CB" w:rsidRDefault="002972CB">
      <w:pPr>
        <w:pBdr>
          <w:top w:val="nil"/>
          <w:left w:val="nil"/>
          <w:bottom w:val="nil"/>
          <w:right w:val="nil"/>
          <w:between w:val="nil"/>
        </w:pBdr>
        <w:rPr>
          <w:rFonts w:ascii="GHEA Grapalat" w:eastAsia="GHEA Grapalat" w:hAnsi="GHEA Grapalat" w:cs="GHEA Grapalat"/>
          <w:color w:val="000000"/>
          <w:sz w:val="20"/>
          <w:szCs w:val="20"/>
        </w:rPr>
      </w:pPr>
      <w:r>
        <w:rPr>
          <w:rStyle w:val="FootnoteReference"/>
        </w:rPr>
        <w:footnoteRef/>
      </w:r>
      <w:r>
        <w:rPr>
          <w:rFonts w:ascii="GHEA Grapalat" w:eastAsia="GHEA Grapalat" w:hAnsi="GHEA Grapalat" w:cs="GHEA Grapalat"/>
          <w:color w:val="000000"/>
          <w:sz w:val="20"/>
          <w:szCs w:val="20"/>
        </w:rPr>
        <w:t xml:space="preserve"> http://ec.europa.eu/social/BlobServlet?docId=15029&amp;langId=en, էջ` 1</w:t>
      </w:r>
    </w:p>
  </w:footnote>
  <w:footnote w:id="30">
    <w:p w:rsidR="002972CB" w:rsidRDefault="002972CB">
      <w:pPr>
        <w:pBdr>
          <w:top w:val="nil"/>
          <w:left w:val="nil"/>
          <w:bottom w:val="nil"/>
          <w:right w:val="nil"/>
          <w:between w:val="nil"/>
        </w:pBdr>
        <w:spacing w:after="200" w:line="276" w:lineRule="auto"/>
        <w:rPr>
          <w:rFonts w:ascii="GHEA Grapalat" w:eastAsia="GHEA Grapalat" w:hAnsi="GHEA Grapalat" w:cs="GHEA Grapalat"/>
          <w:color w:val="000000"/>
          <w:sz w:val="20"/>
          <w:szCs w:val="20"/>
        </w:rPr>
      </w:pPr>
      <w:r>
        <w:rPr>
          <w:rStyle w:val="FootnoteReference"/>
        </w:rPr>
        <w:footnoteRef/>
      </w:r>
      <w:r>
        <w:rPr>
          <w:rFonts w:ascii="GHEA Grapalat" w:eastAsia="GHEA Grapalat" w:hAnsi="GHEA Grapalat" w:cs="GHEA Grapalat"/>
          <w:color w:val="000000"/>
          <w:sz w:val="20"/>
          <w:szCs w:val="20"/>
        </w:rPr>
        <w:t xml:space="preserve"> Պ-583-20.04.2020,25.05.2020-ՏՀ-011/1, http://www.parliament.am/drafts.php?sel=showdraft&amp;DraftID=58147</w:t>
      </w:r>
    </w:p>
  </w:footnote>
  <w:footnote w:id="31">
    <w:p w:rsidR="002972CB" w:rsidRDefault="002972CB">
      <w:pPr>
        <w:pBdr>
          <w:top w:val="nil"/>
          <w:left w:val="nil"/>
          <w:bottom w:val="nil"/>
          <w:right w:val="nil"/>
          <w:between w:val="nil"/>
        </w:pBdr>
        <w:rPr>
          <w:rFonts w:ascii="GHEA Grapalat" w:eastAsia="GHEA Grapalat" w:hAnsi="GHEA Grapalat" w:cs="GHEA Grapalat"/>
          <w:color w:val="000000"/>
          <w:sz w:val="20"/>
          <w:szCs w:val="20"/>
        </w:rPr>
      </w:pPr>
      <w:r>
        <w:rPr>
          <w:rStyle w:val="FootnoteReference"/>
        </w:rPr>
        <w:footnoteRef/>
      </w:r>
      <w:r>
        <w:rPr>
          <w:rFonts w:ascii="GHEA Grapalat" w:eastAsia="GHEA Grapalat" w:hAnsi="GHEA Grapalat" w:cs="GHEA Grapalat"/>
          <w:color w:val="000000"/>
          <w:sz w:val="20"/>
          <w:szCs w:val="20"/>
        </w:rPr>
        <w:t xml:space="preserve"> State Fees Act, §59(6)</w:t>
      </w:r>
    </w:p>
  </w:footnote>
  <w:footnote w:id="32">
    <w:p w:rsidR="002972CB" w:rsidRDefault="002972CB">
      <w:pPr>
        <w:pBdr>
          <w:top w:val="nil"/>
          <w:left w:val="nil"/>
          <w:bottom w:val="nil"/>
          <w:right w:val="nil"/>
          <w:between w:val="nil"/>
        </w:pBdr>
        <w:rPr>
          <w:rFonts w:ascii="GHEA Grapalat" w:eastAsia="GHEA Grapalat" w:hAnsi="GHEA Grapalat" w:cs="GHEA Grapalat"/>
          <w:color w:val="000000"/>
          <w:sz w:val="20"/>
          <w:szCs w:val="20"/>
        </w:rPr>
      </w:pPr>
      <w:r>
        <w:rPr>
          <w:rStyle w:val="FootnoteReference"/>
        </w:rPr>
        <w:footnoteRef/>
      </w:r>
      <w:r>
        <w:rPr>
          <w:rFonts w:ascii="GHEA Grapalat" w:eastAsia="GHEA Grapalat" w:hAnsi="GHEA Grapalat" w:cs="GHEA Grapalat"/>
          <w:color w:val="000000"/>
          <w:sz w:val="20"/>
          <w:szCs w:val="20"/>
        </w:rPr>
        <w:t xml:space="preserve"> </w:t>
      </w:r>
      <w:hyperlink r:id="rId6">
        <w:r>
          <w:rPr>
            <w:rFonts w:ascii="GHEA Grapalat" w:eastAsia="GHEA Grapalat" w:hAnsi="GHEA Grapalat" w:cs="GHEA Grapalat"/>
            <w:color w:val="000000"/>
            <w:sz w:val="20"/>
            <w:szCs w:val="20"/>
          </w:rPr>
          <w:t>https://www.eulerhermes.com/content/dam/onemarketing/ehndbx/eulerhermes_com/en_gl/erd/collection/Czech_Rep.pdf</w:t>
        </w:r>
      </w:hyperlink>
    </w:p>
  </w:footnote>
  <w:footnote w:id="33">
    <w:p w:rsidR="002972CB" w:rsidRDefault="002972CB">
      <w:pPr>
        <w:pBdr>
          <w:top w:val="nil"/>
          <w:left w:val="nil"/>
          <w:bottom w:val="nil"/>
          <w:right w:val="nil"/>
          <w:between w:val="nil"/>
        </w:pBdr>
        <w:rPr>
          <w:rFonts w:ascii="GHEA Grapalat" w:eastAsia="GHEA Grapalat" w:hAnsi="GHEA Grapalat" w:cs="GHEA Grapalat"/>
          <w:color w:val="000000"/>
          <w:sz w:val="20"/>
          <w:szCs w:val="20"/>
        </w:rPr>
      </w:pPr>
      <w:r>
        <w:rPr>
          <w:rStyle w:val="FootnoteReference"/>
        </w:rPr>
        <w:footnoteRef/>
      </w:r>
      <w:r>
        <w:rPr>
          <w:rFonts w:ascii="GHEA Grapalat" w:eastAsia="GHEA Grapalat" w:hAnsi="GHEA Grapalat" w:cs="GHEA Grapalat"/>
          <w:color w:val="000000"/>
          <w:sz w:val="20"/>
          <w:szCs w:val="20"/>
        </w:rPr>
        <w:t xml:space="preserve"> </w:t>
      </w:r>
      <w:hyperlink r:id="rId7">
        <w:r>
          <w:rPr>
            <w:rFonts w:ascii="GHEA Grapalat" w:eastAsia="GHEA Grapalat" w:hAnsi="GHEA Grapalat" w:cs="GHEA Grapalat"/>
            <w:color w:val="000000"/>
            <w:sz w:val="20"/>
            <w:szCs w:val="20"/>
          </w:rPr>
          <w:t>https://cgolegal.com/services/litigation-department/payment-order-proceedings-and-writ-of-payment-proceedings/</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72CB" w:rsidRDefault="002972CB">
    <w:pPr>
      <w:pBdr>
        <w:top w:val="nil"/>
        <w:left w:val="single" w:sz="18" w:space="4" w:color="FF0000"/>
        <w:bottom w:val="nil"/>
        <w:right w:val="nil"/>
        <w:between w:val="nil"/>
      </w:pBdr>
      <w:tabs>
        <w:tab w:val="right" w:pos="10206"/>
      </w:tabs>
      <w:spacing w:line="276" w:lineRule="auto"/>
      <w:ind w:hanging="2"/>
      <w:rPr>
        <w:rFonts w:ascii="GHEA Grapalat" w:eastAsia="GHEA Grapalat" w:hAnsi="GHEA Grapalat" w:cs="GHEA Grapalat"/>
        <w:color w:val="FF0000"/>
        <w:sz w:val="20"/>
        <w:szCs w:val="20"/>
      </w:rPr>
    </w:pPr>
    <w:r>
      <w:rPr>
        <w:rFonts w:ascii="GHEA Grapalat" w:eastAsia="GHEA Grapalat" w:hAnsi="GHEA Grapalat" w:cs="GHEA Grapalat"/>
        <w:b/>
        <w:color w:val="000000"/>
        <w:sz w:val="20"/>
        <w:szCs w:val="20"/>
      </w:rPr>
      <w:t>Ա</w:t>
    </w:r>
    <w:r>
      <w:rPr>
        <w:rFonts w:ascii="GHEA Grapalat" w:eastAsia="GHEA Grapalat" w:hAnsi="GHEA Grapalat" w:cs="GHEA Grapalat"/>
        <w:color w:val="000000"/>
        <w:sz w:val="20"/>
        <w:szCs w:val="20"/>
      </w:rPr>
      <w:t xml:space="preserve">րդարադատության                                                       </w:t>
    </w:r>
    <w:r>
      <w:rPr>
        <w:rFonts w:ascii="GHEA Grapalat" w:eastAsia="GHEA Grapalat" w:hAnsi="GHEA Grapalat" w:cs="GHEA Grapalat"/>
        <w:color w:val="000000"/>
        <w:sz w:val="20"/>
        <w:szCs w:val="20"/>
      </w:rPr>
      <w:tab/>
    </w:r>
    <w:r>
      <w:rPr>
        <w:rFonts w:ascii="GHEA Grapalat" w:eastAsia="GHEA Grapalat" w:hAnsi="GHEA Grapalat" w:cs="GHEA Grapalat"/>
        <w:color w:val="000000"/>
        <w:sz w:val="22"/>
        <w:szCs w:val="22"/>
      </w:rPr>
      <w:t>ՆԱԽԱԳԻԾ</w:t>
    </w:r>
    <w:r>
      <w:rPr>
        <w:noProof/>
      </w:rPr>
      <w:drawing>
        <wp:anchor distT="0" distB="0" distL="0" distR="0" simplePos="0" relativeHeight="251658240" behindDoc="0" locked="0" layoutInCell="1" allowOverlap="1">
          <wp:simplePos x="0" y="0"/>
          <wp:positionH relativeFrom="column">
            <wp:posOffset>-685161</wp:posOffset>
          </wp:positionH>
          <wp:positionV relativeFrom="paragraph">
            <wp:posOffset>-8251</wp:posOffset>
          </wp:positionV>
          <wp:extent cx="457200" cy="444500"/>
          <wp:effectExtent l="0" t="0" r="0" b="0"/>
          <wp:wrapSquare wrapText="bothSides" distT="0" distB="0" distL="0" distR="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457200" cy="444500"/>
                  </a:xfrm>
                  <a:prstGeom prst="rect">
                    <a:avLst/>
                  </a:prstGeom>
                  <a:ln/>
                </pic:spPr>
              </pic:pic>
            </a:graphicData>
          </a:graphic>
        </wp:anchor>
      </w:drawing>
    </w:r>
  </w:p>
  <w:p w:rsidR="002972CB" w:rsidRDefault="002972CB">
    <w:pPr>
      <w:pBdr>
        <w:top w:val="nil"/>
        <w:left w:val="single" w:sz="18" w:space="4" w:color="0000FF"/>
        <w:bottom w:val="nil"/>
        <w:right w:val="nil"/>
        <w:between w:val="nil"/>
      </w:pBdr>
      <w:tabs>
        <w:tab w:val="center" w:pos="4680"/>
        <w:tab w:val="right" w:pos="9360"/>
      </w:tabs>
      <w:spacing w:line="276" w:lineRule="auto"/>
      <w:ind w:hanging="2"/>
      <w:rPr>
        <w:rFonts w:ascii="GHEA Grapalat" w:eastAsia="GHEA Grapalat" w:hAnsi="GHEA Grapalat" w:cs="GHEA Grapalat"/>
        <w:color w:val="000000"/>
        <w:sz w:val="20"/>
        <w:szCs w:val="20"/>
      </w:rPr>
    </w:pPr>
    <w:r>
      <w:rPr>
        <w:rFonts w:ascii="GHEA Grapalat" w:eastAsia="GHEA Grapalat" w:hAnsi="GHEA Grapalat" w:cs="GHEA Grapalat"/>
        <w:b/>
        <w:color w:val="000000"/>
        <w:sz w:val="20"/>
        <w:szCs w:val="20"/>
      </w:rPr>
      <w:t>Ն</w:t>
    </w:r>
    <w:r>
      <w:rPr>
        <w:rFonts w:ascii="GHEA Grapalat" w:eastAsia="GHEA Grapalat" w:hAnsi="GHEA Grapalat" w:cs="GHEA Grapalat"/>
        <w:color w:val="000000"/>
        <w:sz w:val="20"/>
        <w:szCs w:val="20"/>
      </w:rPr>
      <w:t>ախարարություն</w:t>
    </w:r>
  </w:p>
  <w:p w:rsidR="002972CB" w:rsidRDefault="002972CB">
    <w:pPr>
      <w:pBdr>
        <w:top w:val="nil"/>
        <w:left w:val="single" w:sz="18" w:space="4" w:color="FF6600"/>
        <w:bottom w:val="nil"/>
        <w:right w:val="nil"/>
        <w:between w:val="nil"/>
      </w:pBdr>
      <w:tabs>
        <w:tab w:val="center" w:pos="4680"/>
        <w:tab w:val="right" w:pos="9360"/>
      </w:tabs>
      <w:spacing w:line="276" w:lineRule="auto"/>
      <w:ind w:hanging="2"/>
      <w:rPr>
        <w:rFonts w:ascii="Art" w:eastAsia="Art" w:hAnsi="Art" w:cs="Art"/>
        <w:color w:val="000000"/>
        <w:sz w:val="18"/>
        <w:szCs w:val="18"/>
      </w:rPr>
    </w:pPr>
  </w:p>
  <w:p w:rsidR="002972CB" w:rsidRDefault="002972CB">
    <w:pPr>
      <w:pBdr>
        <w:top w:val="nil"/>
        <w:left w:val="nil"/>
        <w:bottom w:val="nil"/>
        <w:right w:val="nil"/>
        <w:between w:val="nil"/>
      </w:pBdr>
      <w:tabs>
        <w:tab w:val="center" w:pos="4680"/>
        <w:tab w:val="right" w:pos="9360"/>
      </w:tabs>
      <w:rPr>
        <w:rFonts w:ascii="Calibri" w:eastAsia="Calibri" w:hAnsi="Calibri" w:cs="Calibri"/>
        <w:color w:val="000000"/>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003DA3"/>
    <w:multiLevelType w:val="multilevel"/>
    <w:tmpl w:val="95A44EE2"/>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
    <w:nsid w:val="49237F31"/>
    <w:multiLevelType w:val="multilevel"/>
    <w:tmpl w:val="BD60A9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ctiveWritingStyle w:appName="MSWord" w:lang="en-US" w:vendorID="64" w:dllVersion="4096" w:nlCheck="1" w:checkStyle="0"/>
  <w:activeWritingStyle w:appName="MSWord" w:lang="ru-RU" w:vendorID="64" w:dllVersion="4096" w:nlCheck="1" w:checkStyle="0"/>
  <w:activeWritingStyle w:appName="MSWord" w:lang="en-US" w:vendorID="64" w:dllVersion="131078" w:nlCheck="1" w:checkStyle="1"/>
  <w:defaultTabStop w:val="720"/>
  <w:characterSpacingControl w:val="doNotCompress"/>
  <w:footnotePr>
    <w:footnote w:id="-1"/>
    <w:footnote w:id="0"/>
  </w:footnotePr>
  <w:endnotePr>
    <w:endnote w:id="-1"/>
    <w:endnote w:id="0"/>
  </w:endnotePr>
  <w:compat/>
  <w:rsids>
    <w:rsidRoot w:val="008401D9"/>
    <w:rsid w:val="00014638"/>
    <w:rsid w:val="000236B3"/>
    <w:rsid w:val="000850CA"/>
    <w:rsid w:val="000A0172"/>
    <w:rsid w:val="000C15EA"/>
    <w:rsid w:val="000C3E8B"/>
    <w:rsid w:val="000D4A9B"/>
    <w:rsid w:val="00102FDB"/>
    <w:rsid w:val="0014728B"/>
    <w:rsid w:val="0017422D"/>
    <w:rsid w:val="001A2B63"/>
    <w:rsid w:val="001B48A8"/>
    <w:rsid w:val="001C5DA9"/>
    <w:rsid w:val="001D2308"/>
    <w:rsid w:val="001D6B56"/>
    <w:rsid w:val="0020014E"/>
    <w:rsid w:val="00214449"/>
    <w:rsid w:val="002603D0"/>
    <w:rsid w:val="00287649"/>
    <w:rsid w:val="00294487"/>
    <w:rsid w:val="002972CB"/>
    <w:rsid w:val="002A3A14"/>
    <w:rsid w:val="002A67F6"/>
    <w:rsid w:val="002F3F45"/>
    <w:rsid w:val="003251E1"/>
    <w:rsid w:val="0035267E"/>
    <w:rsid w:val="00362DE5"/>
    <w:rsid w:val="003B4CFF"/>
    <w:rsid w:val="003D3198"/>
    <w:rsid w:val="0041257E"/>
    <w:rsid w:val="00422AC1"/>
    <w:rsid w:val="00451EEF"/>
    <w:rsid w:val="00467955"/>
    <w:rsid w:val="004808CF"/>
    <w:rsid w:val="00484EF0"/>
    <w:rsid w:val="00486BF4"/>
    <w:rsid w:val="00492B87"/>
    <w:rsid w:val="004E3067"/>
    <w:rsid w:val="004F6A6E"/>
    <w:rsid w:val="005C73E0"/>
    <w:rsid w:val="005F091E"/>
    <w:rsid w:val="00602B53"/>
    <w:rsid w:val="00623B4D"/>
    <w:rsid w:val="0065557F"/>
    <w:rsid w:val="006B5A1F"/>
    <w:rsid w:val="006E1882"/>
    <w:rsid w:val="006F3149"/>
    <w:rsid w:val="006F71B9"/>
    <w:rsid w:val="007046F1"/>
    <w:rsid w:val="0073092C"/>
    <w:rsid w:val="007647C8"/>
    <w:rsid w:val="007A32B9"/>
    <w:rsid w:val="007A7B6E"/>
    <w:rsid w:val="007F72A2"/>
    <w:rsid w:val="008401D9"/>
    <w:rsid w:val="0086284E"/>
    <w:rsid w:val="008D7A9B"/>
    <w:rsid w:val="008F3D7E"/>
    <w:rsid w:val="0090763F"/>
    <w:rsid w:val="00934956"/>
    <w:rsid w:val="00940FE8"/>
    <w:rsid w:val="00964162"/>
    <w:rsid w:val="00971725"/>
    <w:rsid w:val="009E4E2F"/>
    <w:rsid w:val="00A51DD6"/>
    <w:rsid w:val="00AD1E15"/>
    <w:rsid w:val="00AE6007"/>
    <w:rsid w:val="00B3678D"/>
    <w:rsid w:val="00B422CF"/>
    <w:rsid w:val="00B63D8C"/>
    <w:rsid w:val="00B73F9B"/>
    <w:rsid w:val="00B86492"/>
    <w:rsid w:val="00BC75BA"/>
    <w:rsid w:val="00BF4726"/>
    <w:rsid w:val="00C35220"/>
    <w:rsid w:val="00C45AAA"/>
    <w:rsid w:val="00C45BB2"/>
    <w:rsid w:val="00C52A5A"/>
    <w:rsid w:val="00CB347C"/>
    <w:rsid w:val="00CC249B"/>
    <w:rsid w:val="00CD2DAD"/>
    <w:rsid w:val="00D42B39"/>
    <w:rsid w:val="00D653ED"/>
    <w:rsid w:val="00D67C25"/>
    <w:rsid w:val="00DD6305"/>
    <w:rsid w:val="00DE208D"/>
    <w:rsid w:val="00DF1284"/>
    <w:rsid w:val="00E11695"/>
    <w:rsid w:val="00E36D64"/>
    <w:rsid w:val="00E42D7E"/>
    <w:rsid w:val="00E56368"/>
    <w:rsid w:val="00E64CF0"/>
    <w:rsid w:val="00E95EF3"/>
    <w:rsid w:val="00F34395"/>
    <w:rsid w:val="00F96918"/>
    <w:rsid w:val="00FA59AF"/>
    <w:rsid w:val="00FF70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7525"/>
  </w:style>
  <w:style w:type="paragraph" w:styleId="Heading1">
    <w:name w:val="heading 1"/>
    <w:basedOn w:val="Normal1"/>
    <w:next w:val="Normal1"/>
    <w:uiPriority w:val="9"/>
    <w:qFormat/>
    <w:rsid w:val="00DC714A"/>
    <w:pPr>
      <w:keepNext/>
      <w:keepLines/>
      <w:pBdr>
        <w:top w:val="nil"/>
        <w:left w:val="nil"/>
        <w:bottom w:val="nil"/>
        <w:right w:val="nil"/>
        <w:between w:val="nil"/>
      </w:pBdr>
      <w:spacing w:before="480" w:after="120"/>
      <w:outlineLvl w:val="0"/>
    </w:pPr>
    <w:rPr>
      <w:b/>
      <w:color w:val="000000"/>
      <w:sz w:val="48"/>
      <w:szCs w:val="48"/>
    </w:rPr>
  </w:style>
  <w:style w:type="paragraph" w:styleId="Heading2">
    <w:name w:val="heading 2"/>
    <w:basedOn w:val="Normal1"/>
    <w:next w:val="Normal1"/>
    <w:uiPriority w:val="9"/>
    <w:semiHidden/>
    <w:unhideWhenUsed/>
    <w:qFormat/>
    <w:rsid w:val="00DC714A"/>
    <w:pPr>
      <w:keepNext/>
      <w:keepLines/>
      <w:pBdr>
        <w:top w:val="nil"/>
        <w:left w:val="nil"/>
        <w:bottom w:val="nil"/>
        <w:right w:val="nil"/>
        <w:between w:val="nil"/>
      </w:pBdr>
      <w:spacing w:before="360" w:after="80"/>
      <w:outlineLvl w:val="1"/>
    </w:pPr>
    <w:rPr>
      <w:b/>
      <w:color w:val="000000"/>
      <w:sz w:val="36"/>
      <w:szCs w:val="36"/>
    </w:rPr>
  </w:style>
  <w:style w:type="paragraph" w:styleId="Heading3">
    <w:name w:val="heading 3"/>
    <w:basedOn w:val="Normal1"/>
    <w:next w:val="Normal1"/>
    <w:uiPriority w:val="9"/>
    <w:semiHidden/>
    <w:unhideWhenUsed/>
    <w:qFormat/>
    <w:rsid w:val="00DC714A"/>
    <w:pPr>
      <w:keepNext/>
      <w:keepLines/>
      <w:pBdr>
        <w:top w:val="nil"/>
        <w:left w:val="nil"/>
        <w:bottom w:val="nil"/>
        <w:right w:val="nil"/>
        <w:between w:val="nil"/>
      </w:pBdr>
      <w:spacing w:before="280" w:after="80"/>
      <w:outlineLvl w:val="2"/>
    </w:pPr>
    <w:rPr>
      <w:b/>
      <w:color w:val="000000"/>
      <w:sz w:val="28"/>
      <w:szCs w:val="28"/>
    </w:rPr>
  </w:style>
  <w:style w:type="paragraph" w:styleId="Heading4">
    <w:name w:val="heading 4"/>
    <w:basedOn w:val="Normal1"/>
    <w:next w:val="Normal1"/>
    <w:uiPriority w:val="9"/>
    <w:semiHidden/>
    <w:unhideWhenUsed/>
    <w:qFormat/>
    <w:rsid w:val="00DC714A"/>
    <w:pPr>
      <w:keepNext/>
      <w:keepLines/>
      <w:pBdr>
        <w:top w:val="nil"/>
        <w:left w:val="nil"/>
        <w:bottom w:val="nil"/>
        <w:right w:val="nil"/>
        <w:between w:val="nil"/>
      </w:pBdr>
      <w:spacing w:before="240" w:after="40"/>
      <w:outlineLvl w:val="3"/>
    </w:pPr>
    <w:rPr>
      <w:b/>
      <w:color w:val="000000"/>
    </w:rPr>
  </w:style>
  <w:style w:type="paragraph" w:styleId="Heading5">
    <w:name w:val="heading 5"/>
    <w:basedOn w:val="Normal1"/>
    <w:next w:val="Normal1"/>
    <w:uiPriority w:val="9"/>
    <w:semiHidden/>
    <w:unhideWhenUsed/>
    <w:qFormat/>
    <w:rsid w:val="00DC714A"/>
    <w:pPr>
      <w:keepNext/>
      <w:keepLines/>
      <w:pBdr>
        <w:top w:val="nil"/>
        <w:left w:val="nil"/>
        <w:bottom w:val="nil"/>
        <w:right w:val="nil"/>
        <w:between w:val="nil"/>
      </w:pBdr>
      <w:spacing w:before="220" w:after="40"/>
      <w:outlineLvl w:val="4"/>
    </w:pPr>
    <w:rPr>
      <w:b/>
      <w:color w:val="000000"/>
    </w:rPr>
  </w:style>
  <w:style w:type="paragraph" w:styleId="Heading6">
    <w:name w:val="heading 6"/>
    <w:basedOn w:val="Normal1"/>
    <w:next w:val="Normal1"/>
    <w:uiPriority w:val="9"/>
    <w:semiHidden/>
    <w:unhideWhenUsed/>
    <w:qFormat/>
    <w:rsid w:val="00DC714A"/>
    <w:pPr>
      <w:keepNext/>
      <w:keepLines/>
      <w:pBdr>
        <w:top w:val="nil"/>
        <w:left w:val="nil"/>
        <w:bottom w:val="nil"/>
        <w:right w:val="nil"/>
        <w:between w:val="nil"/>
      </w:pBdr>
      <w:spacing w:before="200" w:after="40"/>
      <w:outlineLvl w:val="5"/>
    </w:pPr>
    <w:rPr>
      <w:b/>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1"/>
    <w:next w:val="Normal1"/>
    <w:uiPriority w:val="10"/>
    <w:qFormat/>
    <w:rsid w:val="00DC714A"/>
    <w:pPr>
      <w:keepNext/>
      <w:keepLines/>
      <w:pBdr>
        <w:top w:val="nil"/>
        <w:left w:val="nil"/>
        <w:bottom w:val="nil"/>
        <w:right w:val="nil"/>
        <w:between w:val="nil"/>
      </w:pBdr>
      <w:spacing w:before="480" w:after="120"/>
    </w:pPr>
    <w:rPr>
      <w:b/>
      <w:color w:val="000000"/>
      <w:sz w:val="72"/>
      <w:szCs w:val="72"/>
    </w:rPr>
  </w:style>
  <w:style w:type="paragraph" w:customStyle="1" w:styleId="Normal1">
    <w:name w:val="Normal1"/>
    <w:rsid w:val="00DC714A"/>
  </w:style>
  <w:style w:type="paragraph" w:styleId="Subtitle">
    <w:name w:val="Subtitle"/>
    <w:basedOn w:val="Normal"/>
    <w:next w:val="Normal"/>
    <w:uiPriority w:val="11"/>
    <w:qFormat/>
    <w:rsid w:val="00102FDB"/>
    <w:pPr>
      <w:keepNext/>
      <w:keepLines/>
      <w:pBdr>
        <w:top w:val="nil"/>
        <w:left w:val="nil"/>
        <w:bottom w:val="nil"/>
        <w:right w:val="nil"/>
        <w:between w:val="nil"/>
      </w:pBdr>
      <w:spacing w:before="360" w:after="80" w:line="276" w:lineRule="auto"/>
    </w:pPr>
    <w:rPr>
      <w:rFonts w:ascii="Georgia" w:eastAsia="Georgia" w:hAnsi="Georgia" w:cs="Georgia"/>
      <w:i/>
      <w:color w:val="666666"/>
      <w:sz w:val="48"/>
      <w:szCs w:val="48"/>
    </w:rPr>
  </w:style>
  <w:style w:type="table" w:customStyle="1" w:styleId="a">
    <w:basedOn w:val="TableNormal"/>
    <w:rsid w:val="00DC714A"/>
    <w:tblPr>
      <w:tblStyleRowBandSize w:val="1"/>
      <w:tblStyleColBandSize w:val="1"/>
      <w:tblInd w:w="0" w:type="dxa"/>
      <w:tblCellMar>
        <w:top w:w="0" w:type="dxa"/>
        <w:left w:w="108" w:type="dxa"/>
        <w:bottom w:w="0" w:type="dxa"/>
        <w:right w:w="108" w:type="dxa"/>
      </w:tblCellMar>
    </w:tblPr>
  </w:style>
  <w:style w:type="table" w:customStyle="1" w:styleId="a0">
    <w:basedOn w:val="TableNormal"/>
    <w:rsid w:val="00DC714A"/>
    <w:tblPr>
      <w:tblStyleRowBandSize w:val="1"/>
      <w:tblStyleColBandSize w:val="1"/>
      <w:tblInd w:w="0" w:type="dxa"/>
      <w:tblCellMar>
        <w:top w:w="0" w:type="dxa"/>
        <w:left w:w="108" w:type="dxa"/>
        <w:bottom w:w="0" w:type="dxa"/>
        <w:right w:w="108" w:type="dxa"/>
      </w:tblCellMar>
    </w:tblPr>
  </w:style>
  <w:style w:type="table" w:customStyle="1" w:styleId="a1">
    <w:basedOn w:val="TableNormal"/>
    <w:rsid w:val="00DC714A"/>
    <w:tblPr>
      <w:tblStyleRowBandSize w:val="1"/>
      <w:tblStyleColBandSize w:val="1"/>
      <w:tblInd w:w="0" w:type="dxa"/>
      <w:tblCellMar>
        <w:top w:w="0" w:type="dxa"/>
        <w:left w:w="108" w:type="dxa"/>
        <w:bottom w:w="0" w:type="dxa"/>
        <w:right w:w="108" w:type="dxa"/>
      </w:tblCellMar>
    </w:tblPr>
  </w:style>
  <w:style w:type="table" w:customStyle="1" w:styleId="a2">
    <w:basedOn w:val="TableNormal"/>
    <w:rsid w:val="00DC714A"/>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unhideWhenUsed/>
    <w:rsid w:val="00DC714A"/>
    <w:pPr>
      <w:spacing w:after="200"/>
    </w:pPr>
    <w:rPr>
      <w:rFonts w:ascii="Calibri" w:eastAsia="Calibri" w:hAnsi="Calibri" w:cs="Calibri"/>
      <w:sz w:val="20"/>
      <w:szCs w:val="20"/>
    </w:rPr>
  </w:style>
  <w:style w:type="character" w:customStyle="1" w:styleId="CommentTextChar">
    <w:name w:val="Comment Text Char"/>
    <w:basedOn w:val="DefaultParagraphFont"/>
    <w:link w:val="CommentText"/>
    <w:uiPriority w:val="99"/>
    <w:rsid w:val="00DC714A"/>
    <w:rPr>
      <w:sz w:val="20"/>
      <w:szCs w:val="20"/>
    </w:rPr>
  </w:style>
  <w:style w:type="character" w:styleId="CommentReference">
    <w:name w:val="annotation reference"/>
    <w:basedOn w:val="DefaultParagraphFont"/>
    <w:uiPriority w:val="99"/>
    <w:semiHidden/>
    <w:unhideWhenUsed/>
    <w:rsid w:val="00DC714A"/>
    <w:rPr>
      <w:sz w:val="16"/>
      <w:szCs w:val="16"/>
    </w:rPr>
  </w:style>
  <w:style w:type="paragraph" w:styleId="BalloonText">
    <w:name w:val="Balloon Text"/>
    <w:basedOn w:val="Normal"/>
    <w:link w:val="BalloonTextChar"/>
    <w:uiPriority w:val="99"/>
    <w:semiHidden/>
    <w:unhideWhenUsed/>
    <w:rsid w:val="002D6FBD"/>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2D6FBD"/>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2D6FBD"/>
    <w:rPr>
      <w:b/>
      <w:bCs/>
    </w:rPr>
  </w:style>
  <w:style w:type="character" w:customStyle="1" w:styleId="CommentSubjectChar">
    <w:name w:val="Comment Subject Char"/>
    <w:basedOn w:val="CommentTextChar"/>
    <w:link w:val="CommentSubject"/>
    <w:uiPriority w:val="99"/>
    <w:semiHidden/>
    <w:rsid w:val="002D6FBD"/>
    <w:rPr>
      <w:b/>
      <w:bCs/>
      <w:sz w:val="20"/>
      <w:szCs w:val="20"/>
    </w:rPr>
  </w:style>
  <w:style w:type="character" w:styleId="Strong">
    <w:name w:val="Strong"/>
    <w:basedOn w:val="DefaultParagraphFont"/>
    <w:uiPriority w:val="22"/>
    <w:qFormat/>
    <w:rsid w:val="00317525"/>
    <w:rPr>
      <w:b/>
      <w:bCs/>
    </w:rPr>
  </w:style>
  <w:style w:type="table" w:styleId="TableGrid">
    <w:name w:val="Table Grid"/>
    <w:basedOn w:val="TableNormal"/>
    <w:uiPriority w:val="59"/>
    <w:rsid w:val="00806F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8D2C5E"/>
    <w:rPr>
      <w:sz w:val="20"/>
      <w:szCs w:val="20"/>
    </w:rPr>
  </w:style>
  <w:style w:type="character" w:customStyle="1" w:styleId="FootnoteTextChar">
    <w:name w:val="Footnote Text Char"/>
    <w:basedOn w:val="DefaultParagraphFont"/>
    <w:link w:val="FootnoteText"/>
    <w:uiPriority w:val="99"/>
    <w:semiHidden/>
    <w:rsid w:val="008D2C5E"/>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8D2C5E"/>
    <w:rPr>
      <w:vertAlign w:val="superscript"/>
    </w:rPr>
  </w:style>
  <w:style w:type="table" w:customStyle="1" w:styleId="a3">
    <w:basedOn w:val="TableNormal"/>
    <w:rsid w:val="00102FDB"/>
    <w:tblPr>
      <w:tblStyleRowBandSize w:val="1"/>
      <w:tblStyleColBandSize w:val="1"/>
      <w:tblInd w:w="0" w:type="dxa"/>
      <w:tblCellMar>
        <w:top w:w="0" w:type="dxa"/>
        <w:left w:w="108" w:type="dxa"/>
        <w:bottom w:w="0" w:type="dxa"/>
        <w:right w:w="108" w:type="dxa"/>
      </w:tblCellMar>
    </w:tblPr>
  </w:style>
  <w:style w:type="table" w:customStyle="1" w:styleId="a4">
    <w:basedOn w:val="TableNormal"/>
    <w:rsid w:val="00102FDB"/>
    <w:tblPr>
      <w:tblStyleRowBandSize w:val="1"/>
      <w:tblStyleColBandSize w:val="1"/>
      <w:tblInd w:w="0" w:type="dxa"/>
      <w:tblCellMar>
        <w:top w:w="0" w:type="dxa"/>
        <w:left w:w="108" w:type="dxa"/>
        <w:bottom w:w="0" w:type="dxa"/>
        <w:right w:w="108" w:type="dxa"/>
      </w:tblCellMar>
    </w:tblPr>
  </w:style>
  <w:style w:type="table" w:customStyle="1" w:styleId="a5">
    <w:basedOn w:val="TableNormal"/>
    <w:rsid w:val="00102FDB"/>
    <w:tblPr>
      <w:tblStyleRowBandSize w:val="1"/>
      <w:tblStyleColBandSize w:val="1"/>
      <w:tblInd w:w="0" w:type="dxa"/>
      <w:tblCellMar>
        <w:top w:w="0" w:type="dxa"/>
        <w:left w:w="108" w:type="dxa"/>
        <w:bottom w:w="0" w:type="dxa"/>
        <w:right w:w="108" w:type="dxa"/>
      </w:tblCellMar>
    </w:tblPr>
  </w:style>
  <w:style w:type="table" w:customStyle="1" w:styleId="a6">
    <w:basedOn w:val="TableNormal"/>
    <w:rsid w:val="00102FDB"/>
    <w:tblPr>
      <w:tblStyleRowBandSize w:val="1"/>
      <w:tblStyleColBandSize w:val="1"/>
      <w:tblInd w:w="0" w:type="dxa"/>
      <w:tblCellMar>
        <w:top w:w="0" w:type="dxa"/>
        <w:left w:w="108" w:type="dxa"/>
        <w:bottom w:w="0" w:type="dxa"/>
        <w:right w:w="108" w:type="dxa"/>
      </w:tblCellMar>
    </w:tblPr>
  </w:style>
  <w:style w:type="paragraph" w:styleId="ListParagraph">
    <w:name w:val="List Paragraph"/>
    <w:basedOn w:val="Normal"/>
    <w:uiPriority w:val="34"/>
    <w:qFormat/>
    <w:rsid w:val="004F6A6E"/>
    <w:pPr>
      <w:ind w:left="720"/>
      <w:contextualSpacing/>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armstat.am/file/article/sv_03_20a_6200.pdf" TargetMode="External"/><Relationship Id="rId7" Type="http://schemas.openxmlformats.org/officeDocument/2006/relationships/hyperlink" Target="https://cgolegal.com/services/litigation-department/payment-order-proceedings-and-writ-of-payment-proceedings/" TargetMode="External"/><Relationship Id="rId2" Type="http://schemas.openxmlformats.org/officeDocument/2006/relationships/hyperlink" Target="https://www.armstat.am/file/article/sv_12a_04_62.pdf" TargetMode="External"/><Relationship Id="rId1" Type="http://schemas.openxmlformats.org/officeDocument/2006/relationships/hyperlink" Target="https://www.armstat.am/file/article/sv_03_20a_142.pdf" TargetMode="External"/><Relationship Id="rId6" Type="http://schemas.openxmlformats.org/officeDocument/2006/relationships/hyperlink" Target="https://www.eulerhermes.com/content/dam/onemarketing/ehndbx/eulerhermes_com/en_gl/erd/collection/Czech_Rep.pdf" TargetMode="External"/><Relationship Id="rId5" Type="http://schemas.openxmlformats.org/officeDocument/2006/relationships/hyperlink" Target="https://www.lexology.com/library/detail.aspx?g=44bb22c6-37c3-4dfc-bcfa-94aa2885687f" TargetMode="External"/><Relationship Id="rId4" Type="http://schemas.openxmlformats.org/officeDocument/2006/relationships/hyperlink" Target="https://www.dw.com/ru/%D0%BF%D0%BE%D1%82%D1%80%D0%B5%D0%B1%D0%B8%D1%82%D0%B5%D0%BB%D1%8C%D1%81%D0%BA%D0%B0%D1%8F-%D0%BA%D0%BE%D1%80%D0%B7%D0%B8%D0%BD%D0%B0-2020-%D0%B8%D0%BB%D0%B8-%D0%BA%D0%B0%D0%BA-%D1%81%D0%B2%D0%B5%D1%81%D1%82%D0%B8-%D0%BA%D0%BE%D0%BD%D1%86%D1%8B-%D1%81-%D0%BA%D0%BE%D0%BD%D1%86%D0%B0%D0%BC%D0%B8-%D0%B2-%D1%80%D0%BE%D1%81%D1%81%D0%B8%D0%B8/a-5183526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KJUn7/TIZEpoqoxmgpCl67COQzA==">AMUW2mW6Qc1GHb4PNejwgrkc2fhpXOluA3iVAtZjapnvC/d7uyMkTB9l+tkPCnW0YIUq2jHQozOvzm3vF/FWaKmezfnrh/oc29nYkFRLIEpSryI7VxLd4tI=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47</Pages>
  <Words>7824</Words>
  <Characters>44600</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Tigran Dadunc</dc:creator>
  <cp:lastModifiedBy>L-Petrosyan</cp:lastModifiedBy>
  <cp:revision>19</cp:revision>
  <cp:lastPrinted>2020-11-23T20:00:00Z</cp:lastPrinted>
  <dcterms:created xsi:type="dcterms:W3CDTF">2020-11-24T15:30:00Z</dcterms:created>
  <dcterms:modified xsi:type="dcterms:W3CDTF">2020-12-04T07:13:00Z</dcterms:modified>
</cp:coreProperties>
</file>