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79F9" w14:textId="77777777" w:rsidR="00E013DD" w:rsidRPr="00205C26" w:rsidRDefault="006559A7" w:rsidP="00205C26">
      <w:pPr>
        <w:spacing w:after="0" w:line="360" w:lineRule="auto"/>
        <w:ind w:firstLine="518"/>
        <w:jc w:val="right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ՆԱԽԱԳԻԾ</w:t>
      </w:r>
    </w:p>
    <w:p w14:paraId="13051BA1" w14:textId="77777777" w:rsidR="006559A7" w:rsidRPr="00205C26" w:rsidRDefault="006559A7" w:rsidP="00205C26">
      <w:pPr>
        <w:spacing w:after="0" w:line="360" w:lineRule="auto"/>
        <w:ind w:firstLine="518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ԿԱՌԱՎԱՐՈՒԹՅԱՆ</w:t>
      </w:r>
    </w:p>
    <w:p w14:paraId="46019E9E" w14:textId="77777777" w:rsidR="006559A7" w:rsidRPr="00205C26" w:rsidRDefault="006559A7" w:rsidP="00205C26">
      <w:pPr>
        <w:spacing w:after="0" w:line="360" w:lineRule="auto"/>
        <w:ind w:firstLine="518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ՈՐՈՇՈՒՄ</w:t>
      </w:r>
    </w:p>
    <w:p w14:paraId="472EF6E7" w14:textId="77777777" w:rsidR="006559A7" w:rsidRPr="00205C26" w:rsidRDefault="006559A7" w:rsidP="00205C26">
      <w:pPr>
        <w:spacing w:after="0" w:line="360" w:lineRule="auto"/>
        <w:ind w:firstLine="518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___________________________ 2020 թվականի </w:t>
      </w:r>
      <w:r w:rsidRPr="00205C26">
        <w:rPr>
          <w:rFonts w:ascii="GHEA Grapalat" w:hAnsi="GHEA Grapalat"/>
          <w:color w:val="000000" w:themeColor="text1"/>
          <w:sz w:val="24"/>
          <w:szCs w:val="24"/>
        </w:rPr>
        <w:t xml:space="preserve">N 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____________</w:t>
      </w:r>
      <w:r w:rsidR="008E2B2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</w:p>
    <w:p w14:paraId="6FC2DE25" w14:textId="77777777" w:rsidR="006559A7" w:rsidRPr="00205C26" w:rsidRDefault="006559A7" w:rsidP="00205C26">
      <w:pPr>
        <w:spacing w:after="0" w:line="360" w:lineRule="auto"/>
        <w:ind w:firstLine="518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1D136AB" w14:textId="77777777" w:rsidR="00802AE6" w:rsidRPr="00205C26" w:rsidRDefault="00802AE6" w:rsidP="00205C26">
      <w:pPr>
        <w:spacing w:after="0" w:line="360" w:lineRule="auto"/>
        <w:ind w:firstLine="51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22AF018" w14:textId="0A100B24" w:rsidR="003C493B" w:rsidRPr="00205C26" w:rsidRDefault="00FA12FC" w:rsidP="00205C26">
      <w:pPr>
        <w:spacing w:after="0" w:line="360" w:lineRule="auto"/>
        <w:ind w:firstLine="518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ՌՈՒՍԱՍՏԱՆԻ ԴԱՇՆՈՒԹՅԱՆ </w:t>
      </w:r>
      <w:r w:rsidR="00141513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ԵՎ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ՀԱՅԱՍՏԱՆԻ ՀԱՆՐԱՊԵՏՈՒԹՅԱՆ </w:t>
      </w:r>
      <w:r w:rsidR="00F6069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ՄԻՋԵՎ 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</w:t>
      </w:r>
      <w:r w:rsid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ՍԱՀՄԱՆՈՎ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60695"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ԱՆՁԱՆՑ</w:t>
      </w:r>
      <w:r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60695"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ԲԱՑԹՈՂՆՄԱՆ</w:t>
      </w:r>
      <w:r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ՊԱՐԶԵՑՎԱԾ ԿԱՐԳ ՍԱՀՄԱՆԵԼՈՒ ՆՊԱՏԱԿՈՎ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C493B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«ԱԶԱՏ ՏԵՂԱՇԱՐԺ»</w:t>
      </w:r>
      <w:r w:rsidR="00564C1D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157F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ՏԵՂԵԿԱՏՎԱԿԱՆ </w:t>
      </w:r>
      <w:r w:rsidR="001474E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ԷԼԵԿՏՐՈՆԱՅԻՆ</w:t>
      </w:r>
      <w:r w:rsidR="004968B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ՀԱՐԹԱԿԻ</w:t>
      </w:r>
      <w:r w:rsidR="003C493B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ԳՈՐԾԱՐԿՄԱՆ ԵՎ ՕՊԵՐԱՏՈՐ ՃԱՆԱՉԵԼՈՒ ՄԱՍԻՆ</w:t>
      </w:r>
    </w:p>
    <w:p w14:paraId="7449CED6" w14:textId="77777777" w:rsidR="006559A7" w:rsidRPr="00205C26" w:rsidRDefault="006559A7" w:rsidP="00205C26">
      <w:pPr>
        <w:spacing w:after="0" w:line="360" w:lineRule="auto"/>
        <w:ind w:firstLine="518"/>
        <w:jc w:val="both"/>
        <w:rPr>
          <w:rFonts w:ascii="GHEA Grapalat" w:hAnsi="GHEA Grapalat"/>
          <w:color w:val="000000" w:themeColor="text1"/>
          <w:lang w:val="hy-AM"/>
        </w:rPr>
      </w:pPr>
    </w:p>
    <w:p w14:paraId="3D51B726" w14:textId="47821084" w:rsidR="006559A7" w:rsidRPr="00205C26" w:rsidRDefault="006559A7" w:rsidP="00205C26">
      <w:pPr>
        <w:shd w:val="clear" w:color="auto" w:fill="FFFFFF"/>
        <w:spacing w:line="360" w:lineRule="auto"/>
        <w:ind w:firstLine="45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Հիմք ընդունելով Սահմանադրության 40-րդ հոդվածը</w:t>
      </w:r>
      <w:r w:rsidR="00904527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F6069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FA12FC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Պետական սահմանի մասին</w:t>
      </w:r>
      <w:r w:rsidR="00F6069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FA12FC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օրենքի 11-րդ հոդվածը</w:t>
      </w:r>
      <w:r w:rsid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ինչպես նաև </w:t>
      </w:r>
      <w:r w:rsidR="00FA12FC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Ռուսաստանի Դաշնության և Հայաստանի Հանրապետության պետական սահմանով </w:t>
      </w:r>
      <w:r w:rsidR="00FA12FC"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անձանց </w:t>
      </w:r>
      <w:r w:rsidR="00F85CFC"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բացթողնման </w:t>
      </w:r>
      <w:r w:rsidR="00FA12FC"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պարզեցված կարգ սահմանելու, </w:t>
      </w:r>
      <w:r w:rsidR="002418B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կորոնավիրուսային հիվանդության</w:t>
      </w:r>
      <w:r w:rsidR="00D933E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418B1"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(COVID-19) </w:t>
      </w:r>
      <w:r w:rsidR="002418B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ախտորոշման տվյալների թափանցիկությունն ու </w:t>
      </w:r>
      <w:r w:rsid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>հավաստիությունն</w:t>
      </w:r>
      <w:r w:rsidR="006F1953"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1953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ապահովելու</w:t>
      </w:r>
      <w:r w:rsid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կորոնավիրուսային հիվանդության</w:t>
      </w:r>
      <w:r w:rsidR="00E6424C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(COVID-19)</w:t>
      </w:r>
      <w:r w:rsidR="00D933E1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տարածումը կանխելու և քաղաքացիների ազատ տեղաշարժման իրավունքի իրականացումն ապահովելու նպատակով, Հայաստանի</w:t>
      </w:r>
      <w:r w:rsidR="00D933E1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Հանրապետության կառավարությունը որոշում է.</w:t>
      </w:r>
    </w:p>
    <w:p w14:paraId="02EBFE08" w14:textId="77777777" w:rsidR="00725A48" w:rsidRPr="00205C26" w:rsidRDefault="00725A48" w:rsidP="00CC25FF">
      <w:pPr>
        <w:numPr>
          <w:ilvl w:val="0"/>
          <w:numId w:val="4"/>
        </w:numPr>
        <w:spacing w:after="0" w:line="360" w:lineRule="auto"/>
        <w:ind w:left="90" w:firstLine="51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Սահմանել, որ</w:t>
      </w:r>
      <w:r w:rsidRPr="00205C26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327D287D" w14:textId="44BB9847" w:rsidR="00725A48" w:rsidRPr="00205C26" w:rsidRDefault="00725A48" w:rsidP="00CC25FF">
      <w:pPr>
        <w:pStyle w:val="ListParagraph"/>
        <w:numPr>
          <w:ilvl w:val="0"/>
          <w:numId w:val="19"/>
        </w:numPr>
        <w:spacing w:after="0" w:line="360" w:lineRule="auto"/>
        <w:ind w:left="0" w:firstLine="45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Հայաստանի Հանրապետությունում 2020 թվականի դեկտեմբերի 3-ից </w:t>
      </w:r>
      <w:r w:rsidR="002D462E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փորձնական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կարգով գործարկվում է Եվրասիական բանկի թվային տեխնոլոգիաների հիմնադրամի կողմից մշակված</w:t>
      </w:r>
      <w:r w:rsidR="009566B2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«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Ազատ տեղաշարժ</w:t>
      </w:r>
      <w:r w:rsidR="009566B2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»</w:t>
      </w:r>
      <w:r w:rsidR="00D933E1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E157F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պետական տեղեկատվական </w:t>
      </w:r>
      <w:r w:rsidR="002D462E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էլեկտ</w:t>
      </w:r>
      <w:r w:rsidR="001474E5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րոնային</w:t>
      </w:r>
      <w:r w:rsidR="00D933E1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968B8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հարթակը</w:t>
      </w:r>
      <w:r w:rsidR="006A4A0F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06870401" w14:textId="0AA5AD2A" w:rsidR="002E157F" w:rsidRDefault="002E157F" w:rsidP="00CC25FF">
      <w:pPr>
        <w:pStyle w:val="ListParagraph"/>
        <w:numPr>
          <w:ilvl w:val="0"/>
          <w:numId w:val="19"/>
        </w:numPr>
        <w:spacing w:after="0" w:line="360" w:lineRule="auto"/>
        <w:ind w:left="0" w:firstLine="45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2020 թվականի դեկտեմբերի 3-ից մեկնարկում է  հարթակի</w:t>
      </w:r>
      <w:r w:rsidR="00D933E1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փորձնական փուլը</w:t>
      </w:r>
      <w:r w:rsidR="00214D2B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՝ Ռուսաստանի Դաշնության և Հայաստանի Հանրապետության միջև պետական սահմանը հատող անձանց բացթողնման պարզեցված կարգ սահմանելու համար:</w:t>
      </w:r>
    </w:p>
    <w:p w14:paraId="04B15483" w14:textId="7E287FC1" w:rsidR="00921CD2" w:rsidRPr="006F1953" w:rsidRDefault="00921CD2" w:rsidP="006F1953">
      <w:pPr>
        <w:pStyle w:val="ListParagraph"/>
        <w:numPr>
          <w:ilvl w:val="0"/>
          <w:numId w:val="19"/>
        </w:numPr>
        <w:spacing w:after="0" w:line="360" w:lineRule="auto"/>
        <w:ind w:left="0" w:firstLine="45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Հայաստանի Հանրապետությունում ստեղծվում է կորոնավիրուսային հիվանդության (COVID-19) ախտորոշում</w:t>
      </w:r>
      <w:r w:rsidR="00D933E1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իրականացնող բժշկական </w:t>
      </w:r>
      <w:r w:rsidR="003B7FEA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օգնություն և </w:t>
      </w:r>
      <w:r w:rsidR="003B7FEA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lastRenderedPageBreak/>
        <w:t>սպասարկում իրականացնող կազմակերպությունների</w:t>
      </w:r>
      <w:r w:rsidR="00D933E1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E157F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</w:t>
      </w:r>
      <w:r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զգային էլեկտրոնային ռեեստր</w:t>
      </w:r>
      <w:r w:rsidR="00D933E1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(այսուհետ՝ </w:t>
      </w:r>
      <w:r w:rsidR="002E157F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ռ</w:t>
      </w:r>
      <w:r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եեստր)։</w:t>
      </w:r>
    </w:p>
    <w:p w14:paraId="2203D745" w14:textId="77777777" w:rsidR="006559A7" w:rsidRPr="006F1953" w:rsidRDefault="006559A7" w:rsidP="00205C26">
      <w:pPr>
        <w:numPr>
          <w:ilvl w:val="0"/>
          <w:numId w:val="4"/>
        </w:numPr>
        <w:spacing w:after="0" w:line="360" w:lineRule="auto"/>
        <w:ind w:left="0" w:firstLine="51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proofErr w:type="spellStart"/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Հաստատել</w:t>
      </w:r>
      <w:proofErr w:type="spellEnd"/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` </w:t>
      </w:r>
    </w:p>
    <w:p w14:paraId="086635F5" w14:textId="11AC7578" w:rsidR="006559A7" w:rsidRPr="006F1953" w:rsidRDefault="003B7FEA" w:rsidP="006F1953">
      <w:pPr>
        <w:pStyle w:val="ListParagraph"/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«Ազատ տեղաշարժ» պետական տեղեկատվական էլեկտրոնային հարթակին</w:t>
      </w:r>
      <w:r w:rsidR="00FC1996" w:rsidRPr="006F1953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հասանելիություն ստանալու համար </w:t>
      </w:r>
      <w:r w:rsidRPr="006F1953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բժշկական օգնություն և սպասարկում իրականացնող կազմակերպություններին</w:t>
      </w:r>
      <w:r w:rsidR="00FC1996" w:rsidRPr="006F1953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ներկայացվող պարտադիր պահանջներն ու </w:t>
      </w:r>
      <w:r w:rsidRPr="006F1953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պայմանները</w:t>
      </w:r>
      <w:r w:rsidR="00FC1996" w:rsidRPr="006F1953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և հարթակին հասանելիություն տրամադրելու կարգ</w:t>
      </w:r>
      <w:r w:rsidRPr="006F1953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ը</w:t>
      </w:r>
      <w:r w:rsidR="006559A7" w:rsidRPr="006F1953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՝ համաձայն հավելված 1-ի</w:t>
      </w:r>
      <w:r w:rsidR="006F1953" w:rsidRPr="006F1953">
        <w:rPr>
          <w:rFonts w:ascii="GHEA Grapalat" w:eastAsia="Tahoma" w:hAnsi="GHEA Grapalat" w:cs="Tahoma"/>
          <w:color w:val="000000" w:themeColor="text1"/>
          <w:sz w:val="24"/>
          <w:szCs w:val="24"/>
        </w:rPr>
        <w:t>:</w:t>
      </w:r>
    </w:p>
    <w:p w14:paraId="54309AD8" w14:textId="01BB6B6C" w:rsidR="007A7135" w:rsidRPr="006F1953" w:rsidRDefault="003B7FEA" w:rsidP="00D876FE">
      <w:pPr>
        <w:pStyle w:val="ListParagraph"/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«Ազատ տեղաշարժ» պետական տեղեկատվական էլեկտրոնային հարթակի</w:t>
      </w:r>
      <w:r w:rsidR="00D933E1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A7135" w:rsidRPr="006F1953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վարման </w:t>
      </w:r>
      <w:r w:rsidR="00BF4574" w:rsidRPr="006F1953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և</w:t>
      </w:r>
      <w:r w:rsidR="007A7135" w:rsidRPr="006F1953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տվյալների փոխանակման </w:t>
      </w:r>
      <w:r w:rsidR="006559A7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կարգը` համաձայն հավելված 2-ի</w:t>
      </w:r>
      <w:r w:rsidR="006F1953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67B13C10" w14:textId="4B8689BE" w:rsidR="006559A7" w:rsidRPr="006F1953" w:rsidRDefault="004E5F14" w:rsidP="00D876FE">
      <w:pPr>
        <w:pStyle w:val="ListParagraph"/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Պոլիմերազային շղթայական ռեակցիայի (ՊՇՌ) մեթոդով կորոնավիրուսային հիվանդության (COVID-19) լաբորատոր հետազոտություններ իրականացնող բժշկական օգնություն և սպասարկում իրականացնող կազմակերպությունների կողմից նմուշառման և թեսթավորման արդյունքների՝ «Ազատ տեղաշարժ» պետական տեղեկատվական էլեկտրոնային հարթակ ներմուծման կարգը՝ </w:t>
      </w:r>
      <w:r w:rsidR="007A7135"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համաձայն </w:t>
      </w:r>
      <w:r w:rsidR="006559A7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հավելված </w:t>
      </w:r>
      <w:r w:rsidR="007A7135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6559A7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-ի</w:t>
      </w:r>
      <w:r w:rsidR="006F1953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155A2BB9" w14:textId="16A3D961" w:rsidR="00D066AA" w:rsidRPr="00D876FE" w:rsidRDefault="004968B8" w:rsidP="00D876FE">
      <w:pPr>
        <w:pStyle w:val="ListParagraph"/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սահմանը հատող</w:t>
      </w:r>
      <w:r w:rsidR="00D066AA"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անձի </w:t>
      </w:r>
      <w:r w:rsidR="00D876FE" w:rsidRPr="006F1953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պոլիմերազային շղթայական ռեակցիայի (ՊՇՌ</w:t>
      </w:r>
      <w:r w:rsidR="00D876FE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) </w:t>
      </w:r>
      <w:r w:rsidR="00D876FE" w:rsidRPr="006F19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մեթոդով</w:t>
      </w:r>
      <w:r w:rsidR="00D876FE"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066AA"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կորոնավիրուսային հիվանդության </w:t>
      </w:r>
      <w:r w:rsidR="00AB1704"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(COVID-19) </w:t>
      </w:r>
      <w:r w:rsidR="00D876F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լաբորատոր </w:t>
      </w:r>
      <w:r w:rsidR="00D066AA"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հետազոտության վերաբերյալ տեղեկանքի ստուգման կարգը՝ համաձայն հավելված </w:t>
      </w:r>
      <w:r w:rsidR="008E2B21"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D066AA"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>-ի</w:t>
      </w:r>
      <w:r w:rsidR="0044203A" w:rsidRPr="006F1953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3F4C1FFD" w14:textId="77777777" w:rsidR="003B7FEA" w:rsidRPr="00205C26" w:rsidRDefault="008B6EA6" w:rsidP="00205C26">
      <w:pPr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3.  </w:t>
      </w:r>
      <w:r w:rsidR="003B7FE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Սահմանել, որ </w:t>
      </w:r>
    </w:p>
    <w:p w14:paraId="66740732" w14:textId="04DD640D" w:rsidR="003B7FEA" w:rsidRPr="00205C26" w:rsidRDefault="008B6EA6" w:rsidP="00205C26">
      <w:pPr>
        <w:pStyle w:val="ListParagraph"/>
        <w:numPr>
          <w:ilvl w:val="0"/>
          <w:numId w:val="20"/>
        </w:numPr>
        <w:spacing w:line="360" w:lineRule="auto"/>
        <w:ind w:left="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</w:t>
      </w:r>
      <w:r w:rsidR="003B7FE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ույն </w:t>
      </w:r>
      <w:r w:rsidR="00297898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ո</w:t>
      </w:r>
      <w:r w:rsidR="003B7FE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րոշման Հավելված 1-ի և Հավելված 3-ի դրույթների կատարումն  ապահովում է ՀՀ առողջապահության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նախարարությունը</w:t>
      </w:r>
      <w:r w:rsidR="00D876F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p w14:paraId="0C4504A6" w14:textId="230BA5DD" w:rsidR="006559A7" w:rsidRPr="00205C26" w:rsidRDefault="0065064D" w:rsidP="00205C26">
      <w:pPr>
        <w:pStyle w:val="ListParagraph"/>
        <w:numPr>
          <w:ilvl w:val="0"/>
          <w:numId w:val="20"/>
        </w:numPr>
        <w:spacing w:line="360" w:lineRule="auto"/>
        <w:ind w:left="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</w:t>
      </w:r>
      <w:r w:rsidR="00D066A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ույն </w:t>
      </w:r>
      <w:r w:rsidR="00297898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ո</w:t>
      </w:r>
      <w:r w:rsidR="00D066A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րոշման</w:t>
      </w:r>
      <w:r w:rsidR="00D876F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066A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Հավելված 2-</w:t>
      </w:r>
      <w:r w:rsidR="00D62B84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 դրույթների կատարումն ու հսկողությունը</w:t>
      </w:r>
      <w:r w:rsidR="00D066A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ապահովում է </w:t>
      </w:r>
      <w:r w:rsidR="006559A7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«Էլեկտրոնային կառավարման ենթակառուցվածքների ներդրման գրասենյակ» փակ բաժնետիրական ընկերությ</w:t>
      </w:r>
      <w:r w:rsidR="00D066A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ունը, որը</w:t>
      </w:r>
      <w:r w:rsidR="006559A7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ճանաչ</w:t>
      </w:r>
      <w:r w:rsidR="00D066A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վում է</w:t>
      </w:r>
      <w:r w:rsidR="006559A7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որպես </w:t>
      </w:r>
      <w:r w:rsidR="00297898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«Ազատ տեղաշարժ» պետական տեղեկատվական էլեկտրոնային հարթակի</w:t>
      </w:r>
      <w:r w:rsidR="006559A7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օպերատոր (այսուհետ՝ Օպերատոր)</w:t>
      </w:r>
      <w:r w:rsidR="00D876F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p w14:paraId="4ED014F8" w14:textId="3CD05F82" w:rsidR="006559A7" w:rsidRPr="00205C26" w:rsidRDefault="00F0269C" w:rsidP="00205C26">
      <w:pPr>
        <w:pStyle w:val="ListParagraph"/>
        <w:numPr>
          <w:ilvl w:val="0"/>
          <w:numId w:val="20"/>
        </w:numPr>
        <w:spacing w:line="360" w:lineRule="auto"/>
        <w:ind w:left="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bookmarkStart w:id="0" w:name="_heading=h.30j0zll" w:colFirst="0" w:colLast="0"/>
      <w:bookmarkEnd w:id="0"/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</w:t>
      </w:r>
      <w:r w:rsidR="00D066A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ույն Որոշման Հավելված </w:t>
      </w:r>
      <w:r w:rsidR="00297898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D066A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-ի դրույթների կատարումն ու հսկողությունը ապահովում </w:t>
      </w:r>
      <w:r w:rsidR="00297898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է</w:t>
      </w:r>
      <w:r w:rsidR="00D933E1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559A7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Առողջապահական և աշխատանքի տեսչական </w:t>
      </w:r>
      <w:r w:rsidR="00D066A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մարմինը։</w:t>
      </w:r>
    </w:p>
    <w:p w14:paraId="7874D551" w14:textId="0D174054" w:rsidR="00725A48" w:rsidRPr="00D876FE" w:rsidRDefault="006559A7" w:rsidP="00D876FE">
      <w:pPr>
        <w:numPr>
          <w:ilvl w:val="0"/>
          <w:numId w:val="18"/>
        </w:numPr>
        <w:spacing w:after="0" w:line="360" w:lineRule="auto"/>
        <w:ind w:left="0" w:firstLine="51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</w:p>
    <w:p w14:paraId="0FBB39B1" w14:textId="77777777" w:rsidR="00AF5F84" w:rsidRDefault="00AF5F84">
      <w:pPr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br w:type="page"/>
      </w:r>
    </w:p>
    <w:p w14:paraId="352875A5" w14:textId="2D401D92" w:rsidR="006A4A0F" w:rsidRPr="00205C26" w:rsidRDefault="006A4A0F" w:rsidP="00205C26">
      <w:pPr>
        <w:tabs>
          <w:tab w:val="left" w:pos="851"/>
        </w:tabs>
        <w:spacing w:after="0" w:line="240" w:lineRule="auto"/>
        <w:ind w:firstLine="518"/>
        <w:jc w:val="right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lastRenderedPageBreak/>
        <w:t>Հավելված 1</w:t>
      </w:r>
    </w:p>
    <w:p w14:paraId="6C360019" w14:textId="77777777" w:rsidR="006A4A0F" w:rsidRPr="00205C26" w:rsidRDefault="006A4A0F" w:rsidP="00205C26">
      <w:pPr>
        <w:tabs>
          <w:tab w:val="left" w:pos="851"/>
        </w:tabs>
        <w:spacing w:after="0" w:line="240" w:lineRule="auto"/>
        <w:ind w:firstLine="518"/>
        <w:jc w:val="right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ՀՀ Կառավարության </w:t>
      </w:r>
    </w:p>
    <w:p w14:paraId="6EAEB205" w14:textId="77777777" w:rsidR="006A4A0F" w:rsidRPr="00205C26" w:rsidRDefault="006A4A0F" w:rsidP="00205C26">
      <w:pPr>
        <w:tabs>
          <w:tab w:val="left" w:pos="851"/>
        </w:tabs>
        <w:spacing w:after="0" w:line="240" w:lineRule="auto"/>
        <w:ind w:firstLine="518"/>
        <w:jc w:val="right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2020 թվականի ___________________ Ն որոշման</w:t>
      </w:r>
    </w:p>
    <w:p w14:paraId="3EF05C3B" w14:textId="77777777" w:rsidR="00725A48" w:rsidRPr="00205C26" w:rsidRDefault="00725A48" w:rsidP="00205C26">
      <w:pPr>
        <w:spacing w:after="0" w:line="360" w:lineRule="auto"/>
        <w:ind w:firstLine="518"/>
        <w:jc w:val="both"/>
        <w:rPr>
          <w:rFonts w:ascii="GHEA Grapalat" w:hAnsi="GHEA Grapalat"/>
          <w:color w:val="000000" w:themeColor="text1"/>
          <w:lang w:val="hy-AM"/>
        </w:rPr>
      </w:pPr>
    </w:p>
    <w:p w14:paraId="2EFF3FCA" w14:textId="500B7D07" w:rsidR="00725A48" w:rsidRPr="00205C26" w:rsidRDefault="00725A48" w:rsidP="00D876FE">
      <w:pPr>
        <w:autoSpaceDE w:val="0"/>
        <w:autoSpaceDN w:val="0"/>
        <w:adjustRightInd w:val="0"/>
        <w:spacing w:after="0" w:line="240" w:lineRule="auto"/>
        <w:ind w:firstLine="518"/>
        <w:jc w:val="center"/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ԿԱՐԳ</w:t>
      </w:r>
    </w:p>
    <w:p w14:paraId="113EFA48" w14:textId="77777777" w:rsidR="00725A48" w:rsidRPr="00205C26" w:rsidRDefault="00725A48" w:rsidP="00D876FE">
      <w:pPr>
        <w:autoSpaceDE w:val="0"/>
        <w:autoSpaceDN w:val="0"/>
        <w:adjustRightInd w:val="0"/>
        <w:spacing w:after="0" w:line="240" w:lineRule="auto"/>
        <w:ind w:firstLine="518"/>
        <w:jc w:val="center"/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 xml:space="preserve">«ԱԶԱՏ </w:t>
      </w:r>
      <w:r w:rsidR="002B52DB"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ՏԵՂԱՇԱՐԺ</w:t>
      </w: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 xml:space="preserve">» </w:t>
      </w:r>
      <w:r w:rsidR="002E157F"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 xml:space="preserve">ՊԵՏԱԿԱՆ ՏԵՂԵԿԱՏՎԱԿԱՆ </w:t>
      </w:r>
      <w:r w:rsidR="00267C8C"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 xml:space="preserve">ԷԼԵԿՏՐՈՆԱՅԻՆ </w:t>
      </w: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ՀԱՐԹԱԿԻՆ ՀԱՍԱՆԵԼԻՈՒԹՅՈՒՆ ՍՏԱՆԱԼՈՒ ՀԱՄԱՐ</w:t>
      </w:r>
      <w:r w:rsidR="00297898"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 xml:space="preserve">ԲԺՇԿԱԿԱՆ ՕԳՆՈՒԹՅՈՒՆ ԵՎ ՍՊԱՍԱՐԿՈՒՄ ԻՐԱԿԱՆԱՑՆՈՂ ԿԱԶՄԱԿԵՐՊՈՒԹՅՈՒՆՆԵՐԻՆ </w:t>
      </w: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ՆԵՐԿԱՅԱՑՎՈՂ</w:t>
      </w:r>
      <w:r w:rsidR="00267C8C"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 xml:space="preserve"> ՊԱՐՏԱԴԻՐ ՊԱՀԱՆՋՆԵՐՆ ՈՒ ՊԱՅՄԱՆՆԵՐ</w:t>
      </w:r>
      <w:r w:rsidR="00A2698E"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Ի</w:t>
      </w:r>
    </w:p>
    <w:p w14:paraId="38146417" w14:textId="77777777" w:rsidR="00725A48" w:rsidRPr="00205C26" w:rsidRDefault="00725A48" w:rsidP="00D876FE">
      <w:pPr>
        <w:autoSpaceDE w:val="0"/>
        <w:autoSpaceDN w:val="0"/>
        <w:adjustRightInd w:val="0"/>
        <w:spacing w:after="0" w:line="240" w:lineRule="auto"/>
        <w:ind w:firstLine="518"/>
        <w:jc w:val="center"/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ԵՎ ՀԱՐԹԱԿ</w:t>
      </w:r>
      <w:r w:rsidR="00A2698E"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ԻՆ ՀԱՍԱՆԵԼԻՈՒԹՅՈՒՆ ՏՐԱՄԱԴՐԵԼՈՒ</w:t>
      </w:r>
    </w:p>
    <w:p w14:paraId="01508839" w14:textId="77777777" w:rsidR="00725A48" w:rsidRPr="00205C26" w:rsidRDefault="00725A48" w:rsidP="00205C26">
      <w:pPr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</w:pPr>
    </w:p>
    <w:p w14:paraId="09869939" w14:textId="77777777" w:rsidR="00177682" w:rsidRPr="00205C26" w:rsidRDefault="00591CBA" w:rsidP="00205C26">
      <w:pPr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 xml:space="preserve">                                            1. </w:t>
      </w:r>
      <w:r w:rsidR="00177682"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ԸՆԴՀԱՆՈՒՐ ԴՐՈՒՅԹՆԵՐ</w:t>
      </w:r>
    </w:p>
    <w:p w14:paraId="0BB0E120" w14:textId="77777777" w:rsidR="00177682" w:rsidRPr="00205C26" w:rsidRDefault="00177682" w:rsidP="00205C26">
      <w:pPr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</w:pPr>
    </w:p>
    <w:p w14:paraId="1BB93732" w14:textId="7D11E7BB" w:rsidR="00E946E9" w:rsidRPr="00205C26" w:rsidRDefault="00D876FE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</w:t>
      </w:r>
      <w:r>
        <w:rPr>
          <w:rFonts w:ascii="Cambria Math" w:hAnsi="Cambria Math" w:cs="GHEAGrapalat"/>
          <w:color w:val="000000" w:themeColor="text1"/>
          <w:sz w:val="24"/>
          <w:szCs w:val="24"/>
          <w:lang w:val="hy-AM"/>
        </w:rPr>
        <w:t xml:space="preserve">․ </w:t>
      </w:r>
      <w:r w:rsidR="0029789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«Ազատ տեղաշարժ» պետական տեղեկատվական էլեկտրոնային հարթակ</w:t>
      </w:r>
      <w:r w:rsidR="000F3D9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ում</w:t>
      </w:r>
      <w: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E946E9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(այսուհետ՝ հարթակ)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725A4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ընդգրկվելու համար </w:t>
      </w:r>
      <w:r w:rsidR="0029789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պոլիմերազային շղթայական ռեակցիայի (</w:t>
      </w:r>
      <w:r w:rsidR="006F620F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այսուհետ՝ </w:t>
      </w:r>
      <w:r w:rsidR="0029789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ՊՇՌ) մեթոդով </w:t>
      </w:r>
      <w:r w:rsidR="0029789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կորոնավիրուսային հիվանդության (COVID-19) </w:t>
      </w:r>
      <w:r w:rsidR="0029789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լաբորատոր հետազոտություններ իրականացնող բժշկական օգնություն և սպասարկում իրականացնող կազմակերպությունները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0F3D9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(այսուհետ՝ բժշկական կազմակերպություն)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0F3D9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գրավոր դիմում են </w:t>
      </w:r>
      <w:r w:rsidR="00990712" w:rsidRPr="00205C2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ՀՀ առողջապահության նախարարություն</w:t>
      </w:r>
      <w:r w:rsidR="00D933E1" w:rsidRPr="00205C2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</w:t>
      </w:r>
      <w:r w:rsidR="00177682" w:rsidRPr="00205C2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(այսուհետ՝ </w:t>
      </w:r>
      <w:r w:rsidR="00267C8C" w:rsidRPr="00205C2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Ն</w:t>
      </w:r>
      <w:r w:rsidR="00177682" w:rsidRPr="00205C2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ախարարություն)</w:t>
      </w:r>
      <w:r w:rsidR="00D933E1" w:rsidRPr="00205C2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</w:t>
      </w:r>
      <w:r w:rsidR="000F3D9A" w:rsidRPr="00205C2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ն</w:t>
      </w:r>
      <w:r w:rsidR="00E946E9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երկայացնելով դիմում-տեղեկանք</w:t>
      </w:r>
      <w: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(հիմնավորում)</w:t>
      </w:r>
      <w:r w:rsidR="000F3D9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սույն հավելվածում նշված</w:t>
      </w:r>
      <w: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0F3D9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բժշկական կազմակերպությունների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E946E9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տեխնիկական բավարար հագեցվածության, բավարար որակավորմամբ մասնագետների, ինչպես նաև կենսաանվտանգության պատշաճ համակարգի առկայության հավաստմամբ։</w:t>
      </w:r>
    </w:p>
    <w:p w14:paraId="2B873B97" w14:textId="77777777" w:rsidR="00591CBA" w:rsidRPr="00205C26" w:rsidRDefault="00352339" w:rsidP="00205C26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       2. 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Ն</w:t>
      </w:r>
      <w:r w:rsidR="0099071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ախարարությունը </w:t>
      </w:r>
      <w:r w:rsidR="00064D0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դիմում-տեղեկանքը</w:t>
      </w:r>
      <w:r w:rsidR="0099071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քննարկում և որոշում է ընդունում հինգ աշխատանքային օրվա ընթացքում՝ որոշման մասին </w:t>
      </w:r>
      <w:r w:rsidR="00062EB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մեկ</w:t>
      </w:r>
      <w:r w:rsidR="0099071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աշխատանքային օրվա ընթացքում</w:t>
      </w:r>
      <w:r w:rsidR="0065064D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՝</w:t>
      </w:r>
      <w:r w:rsidR="0099071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իրազեկելով 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դիմումատու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բժշկական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կազմակերպությանը։</w:t>
      </w:r>
    </w:p>
    <w:p w14:paraId="7E05D772" w14:textId="77777777" w:rsidR="00177682" w:rsidRPr="00205C26" w:rsidRDefault="00591CBA" w:rsidP="00205C26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      3. 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Նախարարությունը</w:t>
      </w:r>
      <w:r w:rsidR="00177682" w:rsidRPr="00205C26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412732D4" w14:textId="7536565C" w:rsidR="00725A48" w:rsidRPr="00205C26" w:rsidRDefault="00591CBA" w:rsidP="00205C26">
      <w:pPr>
        <w:autoSpaceDE w:val="0"/>
        <w:autoSpaceDN w:val="0"/>
        <w:adjustRightInd w:val="0"/>
        <w:spacing w:after="0" w:line="360" w:lineRule="auto"/>
        <w:ind w:firstLine="518"/>
        <w:contextualSpacing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</w:t>
      </w:r>
      <w:r w:rsidR="00725A4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) </w:t>
      </w:r>
      <w:r w:rsidR="00352339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իմնավորված որոշում է ընդունում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դիմում-տեղեկանք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մերժելու վերաբերյալ, </w:t>
      </w:r>
      <w:r w:rsidR="00725A4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եթե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դիմումատու բժշկական կազմակերպությունը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չի բավաարարում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սույն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հավելվածով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սահմանված պարտադիր պահանջներին և պայմաններին</w:t>
      </w:r>
      <w:r w:rsidR="00D62B84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17D5BB5F" w14:textId="1A4C3B5E" w:rsidR="00725A48" w:rsidRPr="00205C26" w:rsidRDefault="00591CBA" w:rsidP="00205C26">
      <w:pPr>
        <w:autoSpaceDE w:val="0"/>
        <w:autoSpaceDN w:val="0"/>
        <w:adjustRightInd w:val="0"/>
        <w:spacing w:after="0" w:line="360" w:lineRule="auto"/>
        <w:ind w:firstLine="518"/>
        <w:contextualSpacing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="00725A4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) </w:t>
      </w:r>
      <w:r w:rsidR="00352339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</w:t>
      </w:r>
      <w:r w:rsidR="00725A4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ավարարում է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բժշկական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կազմակերպության դիմումը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և դիմում է </w:t>
      </w:r>
      <w:r w:rsidR="006F620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5064D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Օպերատոր</w:t>
      </w:r>
      <w:r w:rsidR="00845900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ին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՝ </w:t>
      </w:r>
      <w:r w:rsidR="006F620F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դիմումատու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բժշկական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կազմակերպությանը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հարթակին</w:t>
      </w:r>
      <w:r w:rsidR="00725A4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հասանելիության մուտքանուն և գաղտնաբառ</w:t>
      </w:r>
      <w:r w:rsidR="00177682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տրամադրելու վերաբերյալ</w:t>
      </w:r>
      <w:r w:rsidR="00D62B84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7D81E281" w14:textId="635619F6" w:rsidR="00177682" w:rsidRPr="00205C26" w:rsidRDefault="00591CBA" w:rsidP="00205C26">
      <w:pPr>
        <w:autoSpaceDE w:val="0"/>
        <w:autoSpaceDN w:val="0"/>
        <w:adjustRightInd w:val="0"/>
        <w:spacing w:after="0" w:line="360" w:lineRule="auto"/>
        <w:ind w:firstLine="518"/>
        <w:contextualSpacing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lastRenderedPageBreak/>
        <w:t>3</w:t>
      </w:r>
      <w:r w:rsidR="00C04B19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)</w:t>
      </w:r>
      <w:r w:rsidR="00352339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ա</w:t>
      </w:r>
      <w:r w:rsidR="00A2698E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նհրաժեշտության դեպքում մինչև համապատասխան որոշման կայացումը տեղում ուսումնասիրում </w:t>
      </w:r>
      <w:r w:rsidR="00062EB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է </w:t>
      </w:r>
      <w:r w:rsidR="006F620F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դիմումատու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բժշկական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կազմակերպության </w:t>
      </w:r>
      <w:r w:rsidR="00A2698E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համապատասխանությունը սույն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հավելվածով</w:t>
      </w:r>
      <w:r w:rsidR="00A2698E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սահմանված պարտադիր պահանջներին և պայմաններին։</w:t>
      </w:r>
    </w:p>
    <w:p w14:paraId="7ADB7B80" w14:textId="0E825FD7" w:rsidR="00177682" w:rsidRPr="00205C26" w:rsidRDefault="00177682" w:rsidP="00205C26">
      <w:pPr>
        <w:pStyle w:val="ListParagraph"/>
        <w:autoSpaceDE w:val="0"/>
        <w:autoSpaceDN w:val="0"/>
        <w:adjustRightInd w:val="0"/>
        <w:spacing w:after="0" w:line="360" w:lineRule="auto"/>
        <w:ind w:left="0"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4</w:t>
      </w:r>
      <w:r w:rsidRPr="00205C26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D933E1" w:rsidRPr="00205C26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062EB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Օպերատորը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Նախարարության հայտի հիման վրա </w:t>
      </w:r>
      <w:r w:rsidR="00352339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հասանելիություն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062EB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է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տրամադրում  </w:t>
      </w:r>
      <w:r w:rsidR="009047C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բժշկական կազմակերպությանը 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երկու աշխատանքային օրվա ընթացքում։</w:t>
      </w:r>
    </w:p>
    <w:p w14:paraId="511DDB74" w14:textId="77777777" w:rsidR="00725A48" w:rsidRPr="00205C26" w:rsidRDefault="00352339" w:rsidP="006F620F">
      <w:pPr>
        <w:pStyle w:val="ListParagraph"/>
        <w:autoSpaceDE w:val="0"/>
        <w:autoSpaceDN w:val="0"/>
        <w:adjustRightInd w:val="0"/>
        <w:spacing w:after="0" w:line="360" w:lineRule="auto"/>
        <w:ind w:left="0"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5</w:t>
      </w:r>
      <w:r w:rsidR="00725A4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. </w:t>
      </w:r>
      <w:r w:rsidR="000F3D9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</w:t>
      </w:r>
      <w:r w:rsidR="00725A4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արթակին հասանելիություն ստանալու համար </w:t>
      </w:r>
      <w:r w:rsidR="000F3D9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բժշկական կազմակերպություններին</w:t>
      </w:r>
      <w:r w:rsidR="00725A4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ներկայացվող պահանջներն են</w:t>
      </w:r>
      <w:r w:rsidR="0013067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՝</w:t>
      </w:r>
    </w:p>
    <w:p w14:paraId="0178D805" w14:textId="77777777" w:rsidR="004968B8" w:rsidRPr="00205C26" w:rsidRDefault="000F3D9A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Շենքային և ենթակառուցվածքային պայմաններ</w:t>
      </w:r>
      <w:r w:rsidRPr="00205C26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/>
        </w:rPr>
        <w:t>․</w:t>
      </w:r>
    </w:p>
    <w:p w14:paraId="1403FA5B" w14:textId="0D926B1D" w:rsidR="004968B8" w:rsidRPr="00205C26" w:rsidRDefault="00C113AF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6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.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D9204C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Շ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ենքը պետք է մեկուսացված լինի այլ </w:t>
      </w:r>
      <w:r w:rsidR="00D9204C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շ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ենքերից և ունենա իրարից տարանջատված հետևյալ աշխատանքային գոտիները`</w:t>
      </w:r>
    </w:p>
    <w:p w14:paraId="77A833EC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նմուշների ընդունման/գրանցման և նախապատրաստման (առաջնային մշակման) գոտի,</w:t>
      </w:r>
    </w:p>
    <w:p w14:paraId="0ADCD94A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 xml:space="preserve">նուկլեինաթթուների (ՌՆԹ/ԴՆԹ) էքստրակցիայի գոտի, </w:t>
      </w:r>
    </w:p>
    <w:p w14:paraId="5588A102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3)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 xml:space="preserve">ռեակցիոն խառնուրդների պատրաստման գոտի,  </w:t>
      </w:r>
    </w:p>
    <w:p w14:paraId="75959B3F" w14:textId="563110D8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4)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</w:r>
      <w:r w:rsidR="006F620F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Pr="006F620F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ՊՇՌ </w:t>
      </w:r>
      <w:r w:rsidR="00D876FE" w:rsidRPr="006F620F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մեթոդով հետազոտության</w:t>
      </w:r>
      <w:r w:rsidR="00D876FE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իրականացման գոտիներ (կարելի է համատեղել), </w:t>
      </w:r>
    </w:p>
    <w:p w14:paraId="0771B1B5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5)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էլեկտրոֆորեզի օգնությամբ դետեկցիայի իրականացման գոտի (էքստրակիցիայի և ռեակցիոն խառնուրդների պատրաստման հատվածից՝ առավելագույն մեկուսացմամբ) (20-25 մ2):</w:t>
      </w:r>
    </w:p>
    <w:p w14:paraId="2FBB1CEF" w14:textId="377630F1" w:rsidR="004968B8" w:rsidRPr="00205C26" w:rsidRDefault="00C113AF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7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.</w:t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Գոտիներն անհրաժեշտ է պլանավորել այնպես, որ ապահովվի վարակիչ նյութի պատշաճ տեղաշարժման հոսքագիծը, ընդ որում յուրաքանչյուր գոտի պետք է ունենա`</w:t>
      </w:r>
    </w:p>
    <w:p w14:paraId="3851CECC" w14:textId="52E24A66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</w:r>
      <w:r w:rsidR="006F620F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      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ավտոմատ կաթոցիչների, ծայրակալների՝ սեփական հավաքածու,</w:t>
      </w:r>
    </w:p>
    <w:p w14:paraId="35773703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փորձանոթներ և պլաստիկ պարագաներ,</w:t>
      </w:r>
    </w:p>
    <w:p w14:paraId="39862BD5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3)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թափոնների համար նախատեսված, տեսակավորված և մակնշված տարաներ, ժամանակավոր պահման վայր, գրանցամատյաններ,</w:t>
      </w:r>
    </w:p>
    <w:p w14:paraId="6B4C57A1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4)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մաքրման համար նախատեսված և մակնշված գույք և պարագաներ,</w:t>
      </w:r>
    </w:p>
    <w:p w14:paraId="6ACA9FBD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5)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անհատական պաշտպանության միջոցներ:</w:t>
      </w:r>
    </w:p>
    <w:p w14:paraId="7A5F175C" w14:textId="6EB2498A" w:rsidR="004968B8" w:rsidRPr="00205C26" w:rsidRDefault="00C113AF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8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.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</w:r>
      <w:r w:rsidR="00D933E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D9204C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Շ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ենքի յուրաքանչյուր սենյակ ապահովվում է ջրամատակարարման, 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lastRenderedPageBreak/>
        <w:t>անխափան էլեկտրական սնուցման աղբյուրներով, ջեռուցման, առանձին օդափոխության և հակահրդեհային համակարգերով։</w:t>
      </w:r>
    </w:p>
    <w:p w14:paraId="2D100E72" w14:textId="77777777" w:rsidR="004968B8" w:rsidRPr="00205C26" w:rsidRDefault="00C113AF" w:rsidP="00205C26">
      <w:pPr>
        <w:pStyle w:val="ListParagraph"/>
        <w:widowControl w:val="0"/>
        <w:autoSpaceDE w:val="0"/>
        <w:autoSpaceDN w:val="0"/>
        <w:spacing w:after="0" w:line="360" w:lineRule="auto"/>
        <w:ind w:left="0"/>
        <w:jc w:val="both"/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Սարքեր և սարքավորումներ</w:t>
      </w:r>
    </w:p>
    <w:p w14:paraId="5C070627" w14:textId="4AEFDEB0" w:rsidR="004968B8" w:rsidRPr="00205C26" w:rsidRDefault="00C113AF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9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.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 xml:space="preserve">ՊՇՌ </w:t>
      </w:r>
      <w:r w:rsidR="00D876FE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մեթոդով 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հետազոտությունների իրականացման համար կիրառվող սարքեր և սարքավորումներն են՝</w:t>
      </w:r>
    </w:p>
    <w:p w14:paraId="1483DEBC" w14:textId="33600516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</w:r>
      <w:r w:rsidR="006F620F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       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կենսաանվտանգության պահարան՝ II դասի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2204A099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կենսաանվտանգության պահարան/ներ՝ I դասի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2691E04E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3)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ցենտրիֆուգ-վորտեքս (2-3 հատ)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4556D831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4)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միկրոցենտրիֆուգ 16000 g 1,5մլ փորձանոթների համար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2FB0B10F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5)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թերմոբլոկ՝ 25-100°С. ջերմաստիճանային դիապազոնով 1,5մլ փորձանոթների համար (1հատ)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28855D73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6)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վակուումային արտածծիչ (1հատ)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1F5EC5D1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7)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տարբեր ծավալի ավտոմատ կաթոցիչների հավաքածուներ (3-4 հավաքածու)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11D7AFE1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8)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տարբեր ծավալի ծայրակալների հավաքածուներ՝ ֆիլտրով (ըստ հետազոտությունների քանակի)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1A83131F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9)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շտատիվներ փորձանոթների համար (4 հատ տարբեր տարողության)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31815192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10)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սառնարաններ (+2 ից +8°С)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4923288D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11)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սառցարաններ (- 20°С և/կամ - 70°С)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64D7933F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12)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ՊՇՌ ամպլիֆիկացնող սարք` դետեկտոր, միացված համակարգչին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</w:p>
    <w:p w14:paraId="3D38B28D" w14:textId="77777777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13)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>էլեկտրոֆորեզ (եթե կիրառելի է</w:t>
      </w:r>
      <w:r w:rsidR="00C113AF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)։</w:t>
      </w:r>
    </w:p>
    <w:p w14:paraId="43269CD2" w14:textId="77777777" w:rsidR="004968B8" w:rsidRPr="00205C26" w:rsidRDefault="00C113AF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Մասնագետների որակավորման չափորոշիչները</w:t>
      </w:r>
    </w:p>
    <w:p w14:paraId="3B5AF6B6" w14:textId="6F3ED895" w:rsidR="004968B8" w:rsidRPr="00205C26" w:rsidRDefault="00C113AF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10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.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  <w:t xml:space="preserve">ՊՇՌ </w:t>
      </w:r>
      <w:r w:rsidR="00D876FE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մեթոդով 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հետազոտությունների իրականացման համար պահանջվող մասնագետներն են՝</w:t>
      </w:r>
    </w:p>
    <w:p w14:paraId="2BB77677" w14:textId="5907B361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1) բարձրագույն կրթություն (բժշկական կամ կենսաբանական), բժշկական լաբորատոր ախտորոշիչ մասնագիտացում ունեցող մասնագետ` ՊՇՌ</w:t>
      </w:r>
      <w:r w:rsidR="00D876FE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մեթոդով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հետազոտությունների փորձի և/կամ տեսական-գործնական վերապատրաստումների հավաստմամբ,</w:t>
      </w:r>
    </w:p>
    <w:p w14:paraId="38487E9C" w14:textId="2131F1BD" w:rsidR="004968B8" w:rsidRPr="00205C26" w:rsidRDefault="004968B8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2) միջին բուժաշխատող` լաբորանտի կրթությամբ և ՊՇՌ </w:t>
      </w:r>
      <w:r w:rsidR="00D876FE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մեթոդով</w:t>
      </w:r>
      <w:r w:rsidR="00D876FE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հետազոտությունների վերաբերյալ համապատասխան վերապատրաստման հավաստմամբ,</w:t>
      </w:r>
    </w:p>
    <w:p w14:paraId="0E49C51D" w14:textId="14D8010E" w:rsidR="004968B8" w:rsidRPr="00205C26" w:rsidRDefault="004968B8" w:rsidP="00845900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lastRenderedPageBreak/>
        <w:t>3) կրտսեր բուժաշխատող:</w:t>
      </w:r>
    </w:p>
    <w:p w14:paraId="3F1B95D1" w14:textId="77777777" w:rsidR="004968B8" w:rsidRPr="00205C26" w:rsidRDefault="00C113AF" w:rsidP="00205C26">
      <w:pPr>
        <w:widowControl w:val="0"/>
        <w:autoSpaceDE w:val="0"/>
        <w:autoSpaceDN w:val="0"/>
        <w:spacing w:after="0" w:line="360" w:lineRule="auto"/>
        <w:ind w:firstLine="518"/>
        <w:jc w:val="both"/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>Կենսանվտանգության համակարգի պահանջները</w:t>
      </w:r>
    </w:p>
    <w:p w14:paraId="204F5A2E" w14:textId="5E64EE65" w:rsidR="00177682" w:rsidRPr="00205C26" w:rsidRDefault="00C113AF" w:rsidP="00205C26">
      <w:pPr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11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.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</w:r>
      <w:r w:rsidR="0076764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Կենսանվտանգության պատշաճ համակարգի վերաբերյալ պահանջները ապահովվում են համաձայն</w:t>
      </w:r>
      <w:r w:rsidR="00D9204C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Առողջապահության </w:t>
      </w:r>
      <w:r w:rsidR="00FC1996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նախարարի</w:t>
      </w:r>
      <w:r w:rsidR="00D9204C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4968B8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2020 թվականի ապրիլի 27-ի</w:t>
      </w:r>
      <w:r w:rsidR="0076764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N 1361-L և Առողջապահության նախարարի 2008 թվականի մարտի 4-ի թիվ 03-Ն </w:t>
      </w:r>
      <w:r w:rsidR="00483A37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հրամանների</w:t>
      </w:r>
      <w:r w:rsidR="00845900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  <w:r w:rsidR="0076764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845900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ա</w:t>
      </w:r>
      <w:r w:rsidR="0076764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յդ թվում</w:t>
      </w:r>
      <w:r w:rsidR="00845900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՝</w:t>
      </w:r>
      <w:r w:rsidR="00767641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անհրաժեշտ է ա</w:t>
      </w:r>
      <w:r w:rsidR="0076764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շխատանքներ</w:t>
      </w:r>
      <w:r w:rsidR="008459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76764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իրականացնել ստուգաճշտված</w:t>
      </w:r>
      <w:r w:rsidR="00D9204C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6764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կենսաբանական</w:t>
      </w:r>
      <w:r w:rsidR="00D9204C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6764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="00D9204C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6764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պահարանում</w:t>
      </w:r>
      <w:r w:rsidR="0076764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="0076764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</w:t>
      </w:r>
      <w:r w:rsidR="0076764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76764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D933E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6764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առաջնային</w:t>
      </w:r>
      <w:r w:rsidR="00D933E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6764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մեկուսացման</w:t>
      </w:r>
      <w:r w:rsidR="00D933E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67641" w:rsidRPr="00205C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սարքում</w:t>
      </w:r>
      <w:r w:rsidR="0076764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1F4355BA" w14:textId="77777777" w:rsidR="00840020" w:rsidRPr="00205C26" w:rsidRDefault="00840020" w:rsidP="00205C26">
      <w:pPr>
        <w:tabs>
          <w:tab w:val="left" w:pos="851"/>
        </w:tabs>
        <w:spacing w:after="0" w:line="360" w:lineRule="auto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753C9131" w14:textId="77777777" w:rsidR="00483A37" w:rsidRPr="00205C26" w:rsidRDefault="00483A37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2F9AEFBA" w14:textId="77777777" w:rsidR="00483A37" w:rsidRPr="00205C26" w:rsidRDefault="00483A37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65EB6DD6" w14:textId="77777777" w:rsidR="00483A37" w:rsidRDefault="00483A37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611A8BA1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526B91C1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03C37308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7C20AC2E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0C7A5C59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4D356AB8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154BEB04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1C83A796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01C0E2A3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5FC34315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60F15B7D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264FB99B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5B903810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46C3A5F6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5AC2BAA3" w14:textId="77777777" w:rsidR="00845900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7B7EEB1C" w14:textId="77777777" w:rsidR="00845900" w:rsidRPr="00205C26" w:rsidRDefault="00845900" w:rsidP="00205C26">
      <w:pPr>
        <w:tabs>
          <w:tab w:val="left" w:pos="851"/>
        </w:tabs>
        <w:spacing w:after="0" w:line="360" w:lineRule="auto"/>
        <w:ind w:firstLine="518"/>
        <w:jc w:val="right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68074635" w14:textId="77777777" w:rsidR="00244A2D" w:rsidRDefault="00244A2D">
      <w:pPr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br w:type="page"/>
      </w:r>
    </w:p>
    <w:p w14:paraId="7382F169" w14:textId="78CCE8AE" w:rsidR="00A201C3" w:rsidRPr="00205C26" w:rsidRDefault="00A201C3" w:rsidP="00205C26">
      <w:pPr>
        <w:tabs>
          <w:tab w:val="left" w:pos="851"/>
        </w:tabs>
        <w:spacing w:after="0" w:line="240" w:lineRule="auto"/>
        <w:ind w:firstLine="518"/>
        <w:jc w:val="right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lastRenderedPageBreak/>
        <w:t>Հավելված 2</w:t>
      </w:r>
    </w:p>
    <w:p w14:paraId="017433D9" w14:textId="77777777" w:rsidR="00A201C3" w:rsidRPr="00205C26" w:rsidRDefault="00A201C3" w:rsidP="00205C26">
      <w:pPr>
        <w:tabs>
          <w:tab w:val="left" w:pos="851"/>
        </w:tabs>
        <w:spacing w:after="0" w:line="240" w:lineRule="auto"/>
        <w:ind w:firstLine="518"/>
        <w:jc w:val="right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ՀՀ Կառավարության </w:t>
      </w:r>
    </w:p>
    <w:p w14:paraId="61F5B21E" w14:textId="77777777" w:rsidR="00A201C3" w:rsidRPr="00205C26" w:rsidRDefault="00A201C3" w:rsidP="00205C26">
      <w:pPr>
        <w:tabs>
          <w:tab w:val="left" w:pos="851"/>
        </w:tabs>
        <w:spacing w:after="0" w:line="240" w:lineRule="auto"/>
        <w:ind w:firstLine="518"/>
        <w:jc w:val="right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2020 թվականի ___________________ </w:t>
      </w:r>
      <w:r w:rsidR="008E2B21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Ն 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որոշման</w:t>
      </w:r>
    </w:p>
    <w:p w14:paraId="29BF2223" w14:textId="77777777" w:rsidR="00A201C3" w:rsidRPr="00205C26" w:rsidRDefault="00A201C3" w:rsidP="00205C26">
      <w:pPr>
        <w:tabs>
          <w:tab w:val="left" w:pos="851"/>
        </w:tabs>
        <w:spacing w:after="0" w:line="360" w:lineRule="auto"/>
        <w:ind w:firstLine="518"/>
        <w:jc w:val="both"/>
        <w:rPr>
          <w:rFonts w:ascii="GHEA Grapalat" w:eastAsia="Tahoma" w:hAnsi="GHEA Grapalat" w:cs="Tahoma"/>
          <w:b/>
          <w:color w:val="000000" w:themeColor="text1"/>
          <w:sz w:val="24"/>
          <w:szCs w:val="24"/>
          <w:lang w:val="hy-AM"/>
        </w:rPr>
      </w:pPr>
    </w:p>
    <w:p w14:paraId="248D539C" w14:textId="77777777" w:rsidR="00A201C3" w:rsidRPr="00205C26" w:rsidRDefault="00A201C3" w:rsidP="00205C26">
      <w:pPr>
        <w:tabs>
          <w:tab w:val="left" w:pos="851"/>
        </w:tabs>
        <w:spacing w:after="0" w:line="360" w:lineRule="auto"/>
        <w:ind w:firstLine="518"/>
        <w:jc w:val="center"/>
        <w:rPr>
          <w:rFonts w:ascii="GHEA Grapalat" w:eastAsia="Tahoma" w:hAnsi="GHEA Grapalat" w:cs="Tahoma"/>
          <w:b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b/>
          <w:color w:val="000000" w:themeColor="text1"/>
          <w:sz w:val="24"/>
          <w:szCs w:val="24"/>
          <w:lang w:val="hy-AM"/>
        </w:rPr>
        <w:t>ԿԱՐԳ</w:t>
      </w:r>
    </w:p>
    <w:p w14:paraId="5CCD58AB" w14:textId="4F0E8097" w:rsidR="00A201C3" w:rsidRPr="00205C26" w:rsidRDefault="00C113AF" w:rsidP="00205C26">
      <w:pPr>
        <w:tabs>
          <w:tab w:val="left" w:pos="851"/>
        </w:tabs>
        <w:spacing w:after="0" w:line="360" w:lineRule="auto"/>
        <w:ind w:firstLine="518"/>
        <w:jc w:val="center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«ԱԶԱՏ ՏԵՂԱՇԱՐԺ» ՊԵՏԱԿԱՆ ՏԵՂԵԿԱՏՎԱԿԱՆ ԷԼԵԿՏՐՈՆԱՅԻՆ ՀԱՐԹԱԿԻ</w:t>
      </w:r>
      <w:r w:rsidR="0084590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Tahoma" w:hAnsi="GHEA Grapalat" w:cs="Tahoma"/>
          <w:b/>
          <w:color w:val="000000" w:themeColor="text1"/>
          <w:sz w:val="24"/>
          <w:szCs w:val="24"/>
          <w:lang w:val="hy-AM"/>
        </w:rPr>
        <w:t>ՎԱՐՄԱՆ ԵՎ ՏՎՅԱԼՆԵՐԻ ՓՈԽԱՆԱԿՄԱՆ</w:t>
      </w:r>
    </w:p>
    <w:p w14:paraId="4CCF7F86" w14:textId="77777777" w:rsidR="00C113AF" w:rsidRPr="00205C26" w:rsidRDefault="00C113AF" w:rsidP="00205C26">
      <w:pPr>
        <w:tabs>
          <w:tab w:val="left" w:pos="851"/>
        </w:tabs>
        <w:spacing w:after="0" w:line="360" w:lineRule="auto"/>
        <w:ind w:firstLine="518"/>
        <w:jc w:val="center"/>
        <w:rPr>
          <w:rFonts w:ascii="GHEA Grapalat" w:eastAsia="Tahoma" w:hAnsi="GHEA Grapalat" w:cs="Tahoma"/>
          <w:b/>
          <w:color w:val="000000" w:themeColor="text1"/>
          <w:sz w:val="24"/>
          <w:szCs w:val="24"/>
          <w:lang w:val="hy-AM"/>
        </w:rPr>
      </w:pPr>
    </w:p>
    <w:p w14:paraId="4F5C04A1" w14:textId="7A67FE96" w:rsidR="00A201C3" w:rsidRPr="00205C26" w:rsidRDefault="00A201C3" w:rsidP="00205C26">
      <w:pPr>
        <w:numPr>
          <w:ilvl w:val="1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18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Սույն կարգով </w:t>
      </w:r>
      <w:r w:rsidRPr="00845900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կարգավորվում է </w:t>
      </w:r>
      <w:r w:rsidR="00C113AF" w:rsidRPr="008459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«Ազատ տեղաշարժ» պետական տեղեկատվական էլեկտրոնային հարթակի</w:t>
      </w:r>
      <w:r w:rsidR="00845900" w:rsidRPr="008459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113AF" w:rsidRPr="00845900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(այսուհետ՝ հարթակ) </w:t>
      </w:r>
      <w:r w:rsidRPr="00845900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օպերատորի (այսուհետ՝ Օպերատոր)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 կողմից տեղեկատվական հարթակի վարման և տվյալների փոխանակման գործընթացը։</w:t>
      </w:r>
    </w:p>
    <w:p w14:paraId="182A833C" w14:textId="77777777" w:rsidR="00A201C3" w:rsidRPr="00205C26" w:rsidRDefault="00A201C3" w:rsidP="00205C26">
      <w:pPr>
        <w:numPr>
          <w:ilvl w:val="1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18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Սույն կարգում կիրառվում են հետևյալ հասկացությունները՝</w:t>
      </w:r>
    </w:p>
    <w:p w14:paraId="31F95A1B" w14:textId="798E41FD" w:rsidR="00A201C3" w:rsidRPr="00205C26" w:rsidRDefault="00A201C3" w:rsidP="00205C26">
      <w:pPr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518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Էլեկտրոնային հարթակ՝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էլեկտրոնային տեղեկատվական համակարգ, որն ապահովում է </w:t>
      </w:r>
      <w:r w:rsidR="00840020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կորոնավիրուսային հիվանդության </w:t>
      </w:r>
      <w:r w:rsidR="00336848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(COVID-19)</w:t>
      </w:r>
      <w:r w:rsidR="00D933E1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վերաբերյալ լաբորատոր հետազոտությունների արդյունքների</w:t>
      </w:r>
      <w:r w:rsidR="00121A56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այդ արդյունքին համապատասխան ապ</w:t>
      </w:r>
      <w:r w:rsidR="007E5DF4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անձնավորված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տվյալների, ինչպես նաև </w:t>
      </w:r>
      <w:r w:rsidR="00B41F83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կորոնավիրուսային հիվանդության</w:t>
      </w:r>
      <w:r w:rsidR="00D933E1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336848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(COVID-19)</w:t>
      </w:r>
      <w:r w:rsidR="00D933E1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ախտորոշման համար հետազոտություններ իրականացնող բժշկական</w:t>
      </w:r>
      <w:r w:rsidR="007E5DF4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օգնություն և սպասարկում </w:t>
      </w:r>
      <w:r w:rsidR="007E5DF4" w:rsidRPr="008459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իրականացնող կա</w:t>
      </w:r>
      <w:r w:rsidR="004D0636" w:rsidRPr="008459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զմակերպությունների (</w:t>
      </w:r>
      <w:r w:rsidR="00845900" w:rsidRPr="008459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այսուհետ՝ </w:t>
      </w:r>
      <w:r w:rsidR="004D0636" w:rsidRPr="008459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բժշկական կազմակերպությունների)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վերաբերյալ տվյալների ամրագրումը, պահպանումն ու փոխանցումը։ Համակարգը թույլ է տալիս համապատասխան տեղեկատվությունը հավաքագրել, պահպանել, փոխանակել և տրամադրել </w:t>
      </w:r>
      <w:r w:rsidR="00B41F83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օգտատերերին,</w:t>
      </w:r>
    </w:p>
    <w:p w14:paraId="46029852" w14:textId="77777777" w:rsidR="00A201C3" w:rsidRPr="00205C26" w:rsidRDefault="00A201C3" w:rsidP="00205C26">
      <w:pPr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518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հարթակի օգտատեր</w:t>
      </w:r>
      <w:r w:rsidRPr="00205C26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6C9A6BCF" w14:textId="57F0A973" w:rsidR="00A201C3" w:rsidRPr="00205C26" w:rsidRDefault="00A201C3" w:rsidP="00205C26">
      <w:pPr>
        <w:tabs>
          <w:tab w:val="left" w:pos="851"/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ա</w:t>
      </w:r>
      <w:r w:rsidR="00B41F83"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.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 վերազգային (կենտրոնական) տեղեկատվական հարթակի և բջջային հավելվածի օպերատորը` </w:t>
      </w:r>
      <w:r w:rsidR="004D0636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բժշկական կազմակերպությունների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 ռեգիստրին և  անձնական տվյալներ չպարունակող՝ </w:t>
      </w:r>
      <w:r w:rsidR="00B41F83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կորոնավիրուսային հիվանդության </w:t>
      </w:r>
      <w:r w:rsidR="00336848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(COVID-19)</w:t>
      </w:r>
      <w:r w:rsidR="003E5365" w:rsidRPr="00205C26">
        <w:rPr>
          <w:rFonts w:ascii="GHEA Grapalat" w:hAnsi="GHEA Grapalat"/>
          <w:color w:val="000000" w:themeColor="text1"/>
          <w:lang w:val="hy-AM"/>
        </w:rPr>
        <w:t xml:space="preserve">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ախտորոշման համար հետազոտությունների արդյունքներին հասանելիության մասով,</w:t>
      </w:r>
    </w:p>
    <w:p w14:paraId="7B26E539" w14:textId="77777777" w:rsidR="00A201C3" w:rsidRPr="00205C26" w:rsidRDefault="00A201C3" w:rsidP="00205C26">
      <w:pPr>
        <w:tabs>
          <w:tab w:val="left" w:pos="851"/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բ</w:t>
      </w:r>
      <w:r w:rsidR="00B41F83"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.սույն 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Որոշման Հավելված 1-ի պահանջներին բավարարող և </w:t>
      </w:r>
      <w:r w:rsidR="004D0636"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հարթակին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 հասանելիություն ստացած </w:t>
      </w:r>
      <w:r w:rsidR="004D0636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բժշկական կազմակերպությունները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,</w:t>
      </w:r>
    </w:p>
    <w:p w14:paraId="1E34B3D2" w14:textId="6C0F1E66" w:rsidR="00A201C3" w:rsidRPr="00205C26" w:rsidRDefault="00A201C3" w:rsidP="00205C26">
      <w:pPr>
        <w:tabs>
          <w:tab w:val="left" w:pos="851"/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lastRenderedPageBreak/>
        <w:t>գ</w:t>
      </w:r>
      <w:r w:rsidR="00B41F83"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.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 քաղաքացիներ, որոնց տեղաշարժի համար անհրաժեշտ է տեղեկանք </w:t>
      </w:r>
      <w:r w:rsidR="00B41F83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կորոնավիրուսային հիվանդության (</w:t>
      </w:r>
      <w:r w:rsidR="0044096C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COVID-19</w:t>
      </w:r>
      <w:r w:rsidR="00B41F83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)</w:t>
      </w:r>
      <w:r w:rsidR="003E5365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լաբորատոր հետազոտության արդյունքի վերաբերյալ՝ պաշտպանված</w:t>
      </w:r>
      <w:r w:rsidR="00DE57F7"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 </w:t>
      </w:r>
      <w:r w:rsidR="00B41F8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գծիկային կոդի (QR կոդ) </w:t>
      </w:r>
      <w:r w:rsidR="00B41F83"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միջոցով,</w:t>
      </w:r>
    </w:p>
    <w:p w14:paraId="66E3395B" w14:textId="618673A1" w:rsidR="00A201C3" w:rsidRPr="00205C26" w:rsidRDefault="00A201C3" w:rsidP="00205C26">
      <w:pPr>
        <w:tabs>
          <w:tab w:val="left" w:pos="851"/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դ</w:t>
      </w:r>
      <w:r w:rsidR="00B41F83"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.</w:t>
      </w:r>
      <w:r w:rsidR="00845900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մարմիններ և կազմակերպություններ, որոնց հարթակի հասանելիությունն ապահովվում է։</w:t>
      </w:r>
    </w:p>
    <w:p w14:paraId="361C4F7F" w14:textId="77777777" w:rsidR="00A201C3" w:rsidRPr="00205C26" w:rsidRDefault="00A201C3" w:rsidP="00205C26">
      <w:pPr>
        <w:numPr>
          <w:ilvl w:val="1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18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Օպերատորն ապահովում է</w:t>
      </w:r>
      <w:r w:rsidRPr="00205C26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77228324" w14:textId="77777777" w:rsidR="00A201C3" w:rsidRPr="00205C26" w:rsidRDefault="00A201C3" w:rsidP="00205C26">
      <w:pPr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518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հարթակի պատշաճ </w:t>
      </w:r>
      <w:r w:rsidRPr="00725791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շահագործումը՝ տեղադրումը, վարումը, ծրագրային թարմացումների իրականացումը, պիլոտային ծրագրի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իրականացումը և հետագա </w:t>
      </w:r>
      <w:r w:rsidR="00B41F8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ներդրումը,</w:t>
      </w:r>
    </w:p>
    <w:p w14:paraId="020DEB47" w14:textId="77777777" w:rsidR="00A201C3" w:rsidRPr="00205C26" w:rsidRDefault="00A201C3" w:rsidP="00205C26">
      <w:pPr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518"/>
        <w:contextualSpacing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հարթակի օգտատերերի համար հարթակին և համապատասխան տեղեկատվության հասանելիությունը,</w:t>
      </w:r>
    </w:p>
    <w:p w14:paraId="6B07A52F" w14:textId="77777777" w:rsidR="00A201C3" w:rsidRPr="00845900" w:rsidRDefault="004D0636" w:rsidP="00205C26">
      <w:pPr>
        <w:numPr>
          <w:ilvl w:val="1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18"/>
        <w:contextualSpacing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845900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Հ</w:t>
      </w:r>
      <w:r w:rsidR="00A201C3" w:rsidRPr="00845900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արթակի գործառույթներն են</w:t>
      </w:r>
      <w:r w:rsidR="00A201C3" w:rsidRPr="00845900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1F58E43B" w14:textId="5F66F8A6" w:rsidR="00A201C3" w:rsidRPr="00205C26" w:rsidRDefault="004D0636" w:rsidP="00205C26">
      <w:pPr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Սույն որոշման Հավելված 1-ի պահանջներին բավարարող և հարթակին հասանելիություն ստացած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բժշկական կազմակերպությունների </w:t>
      </w:r>
      <w:r w:rsidR="00921CD2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ռեեստրի</w:t>
      </w:r>
      <w:r w:rsidR="00A201C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վարում</w:t>
      </w:r>
      <w:r w:rsidR="008B6EA6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,</w:t>
      </w:r>
      <w:r w:rsidR="00A201C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դրանց վերաբերյալ անհրաժեշտ </w:t>
      </w:r>
      <w:r w:rsidR="0044096C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հետևյալ </w:t>
      </w:r>
      <w:r w:rsidR="00A201C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տեղեկատվության հասանելիության ապահովում.</w:t>
      </w:r>
    </w:p>
    <w:p w14:paraId="3038620F" w14:textId="77777777" w:rsidR="00A201C3" w:rsidRPr="00205C26" w:rsidRDefault="00A201C3" w:rsidP="00205C26">
      <w:pPr>
        <w:tabs>
          <w:tab w:val="left" w:pos="284"/>
          <w:tab w:val="left" w:pos="851"/>
        </w:tabs>
        <w:spacing w:after="0" w:line="360" w:lineRule="auto"/>
        <w:ind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ab/>
      </w:r>
      <w:r w:rsidR="00B41F8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ա.</w:t>
      </w:r>
      <w:r w:rsidR="004D0636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Բժշկական կազմակերպության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անվանումը, ներառյալ՝ կրճատ անվանումը</w:t>
      </w:r>
      <w:r w:rsidR="00B41F8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,</w:t>
      </w:r>
    </w:p>
    <w:p w14:paraId="7E169CE2" w14:textId="77777777" w:rsidR="00A201C3" w:rsidRPr="00205C26" w:rsidRDefault="00A201C3" w:rsidP="00205C26">
      <w:pPr>
        <w:tabs>
          <w:tab w:val="left" w:pos="284"/>
          <w:tab w:val="left" w:pos="851"/>
        </w:tabs>
        <w:spacing w:after="0" w:line="360" w:lineRule="auto"/>
        <w:ind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ab/>
        <w:t>բ</w:t>
      </w:r>
      <w:r w:rsidR="00B41F8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.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իրավաբանական անձի հասցեն, ՀՎՀՀ-ն, պետական գրանցման համարը</w:t>
      </w:r>
      <w:r w:rsidR="00B41F8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,</w:t>
      </w:r>
    </w:p>
    <w:p w14:paraId="448D7639" w14:textId="4E6179B0" w:rsidR="00A201C3" w:rsidRPr="00205C26" w:rsidRDefault="00A201C3" w:rsidP="00205C26">
      <w:pPr>
        <w:tabs>
          <w:tab w:val="left" w:pos="284"/>
          <w:tab w:val="left" w:pos="851"/>
        </w:tabs>
        <w:spacing w:after="0" w:line="360" w:lineRule="auto"/>
        <w:ind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ab/>
        <w:t>գ</w:t>
      </w:r>
      <w:r w:rsidR="00B41F8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.</w:t>
      </w:r>
      <w:r w:rsidR="00845900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բ</w:t>
      </w:r>
      <w:r w:rsidR="004D0636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ժշկական կազմակերպության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սեփականության ձևի (պետական, տեղական կամ մասնավոր), </w:t>
      </w:r>
      <w:r w:rsidR="00725791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տեսակի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, </w:t>
      </w:r>
      <w:r w:rsidR="00845900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գերատեսչական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պատկանելիության մասին տվյալներ</w:t>
      </w:r>
      <w:r w:rsidR="00B41F8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,</w:t>
      </w:r>
    </w:p>
    <w:p w14:paraId="01FD46BF" w14:textId="188135AE" w:rsidR="00A201C3" w:rsidRPr="00205C26" w:rsidRDefault="00A201C3" w:rsidP="00205C26">
      <w:pPr>
        <w:tabs>
          <w:tab w:val="left" w:pos="284"/>
          <w:tab w:val="left" w:pos="851"/>
        </w:tabs>
        <w:spacing w:after="0" w:line="360" w:lineRule="auto"/>
        <w:ind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ab/>
        <w:t>դ</w:t>
      </w:r>
      <w:r w:rsidR="00B41F8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.</w:t>
      </w:r>
      <w:r w:rsidR="00845900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բ</w:t>
      </w:r>
      <w:r w:rsidR="004D0636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ժշկական կազմակերպության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(դրա բաժանմունքի) գործունեության հասցեն և հեռախոսահամարը</w:t>
      </w:r>
      <w:r w:rsidR="0099424A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։</w:t>
      </w:r>
    </w:p>
    <w:p w14:paraId="6C8FBF49" w14:textId="445EF640" w:rsidR="00A201C3" w:rsidRPr="00205C26" w:rsidRDefault="004D0636" w:rsidP="00205C26">
      <w:pPr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Սույն որոշման Հավելված 1-ի պահանջներին բավարարող և հարթակին հասանելիություն ստացած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բժշկական կազմակերպությունների </w:t>
      </w:r>
      <w:r w:rsidR="00A201C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կողմից հարթակ տեղեկատվության ներմուծման հասանելիության </w:t>
      </w:r>
      <w:r w:rsidR="00B41F8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ապահովում</w:t>
      </w:r>
      <w:r w:rsidR="0099424A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։</w:t>
      </w:r>
    </w:p>
    <w:p w14:paraId="6987D7AF" w14:textId="77777777" w:rsidR="004A7D8A" w:rsidRPr="00205C26" w:rsidRDefault="004A7D8A" w:rsidP="00205C26">
      <w:pPr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Սույն որոշման Հավելված 1-ի պահանջներին բավարարող և հարթակին հասանելիություն ստացած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բժշկական կազմակերպությունների 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կողմից ներմուծված տվյալների վերաբերյալ տեղեկանքի գեներացում՝ պաշտպանված գծիկային կոդի (QR կոդ)  միջոցով, որը պարունակում է հետևյալ տվյալները.</w:t>
      </w:r>
    </w:p>
    <w:p w14:paraId="0D2A3CE5" w14:textId="11900D1C" w:rsidR="004A7D8A" w:rsidRPr="00205C26" w:rsidRDefault="00A201C3" w:rsidP="00205C26">
      <w:pPr>
        <w:tabs>
          <w:tab w:val="left" w:pos="284"/>
          <w:tab w:val="left" w:pos="851"/>
        </w:tabs>
        <w:spacing w:after="0" w:line="360" w:lineRule="auto"/>
        <w:ind w:firstLine="270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ab/>
      </w:r>
      <w:r w:rsidR="00FA12FC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ա</w:t>
      </w:r>
      <w:r w:rsidR="008426AB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.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4A7D8A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նմուշառման </w:t>
      </w:r>
      <w:r w:rsidR="007C1CF0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ամսաթիվը</w:t>
      </w:r>
      <w:r w:rsidR="00D47CDC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և ժամը</w:t>
      </w:r>
    </w:p>
    <w:p w14:paraId="596B0D30" w14:textId="38C0F1CD" w:rsidR="004A7D8A" w:rsidRPr="00205C26" w:rsidRDefault="004A7D8A" w:rsidP="00205C26">
      <w:pPr>
        <w:tabs>
          <w:tab w:val="left" w:pos="284"/>
          <w:tab w:val="left" w:pos="851"/>
        </w:tabs>
        <w:spacing w:after="0" w:line="360" w:lineRule="auto"/>
        <w:ind w:firstLine="270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lastRenderedPageBreak/>
        <w:tab/>
        <w:t xml:space="preserve">բ. անձնագրի համարի վերջին 4 նիշը, </w:t>
      </w:r>
    </w:p>
    <w:p w14:paraId="0474446A" w14:textId="4B06C78C" w:rsidR="00831A49" w:rsidRPr="00205C26" w:rsidRDefault="00CB3A93" w:rsidP="00205C26">
      <w:pPr>
        <w:tabs>
          <w:tab w:val="left" w:pos="284"/>
          <w:tab w:val="left" w:pos="851"/>
        </w:tabs>
        <w:spacing w:after="0" w:line="360" w:lineRule="auto"/>
        <w:ind w:firstLine="270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գ</w:t>
      </w:r>
      <w:r w:rsidR="004A7D8A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. </w:t>
      </w:r>
      <w:r w:rsidR="00831A49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կորոնավիրուսային հիվանդության (</w:t>
      </w:r>
      <w:r w:rsidR="004A7D8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COVID-19</w:t>
      </w:r>
      <w:r w:rsidR="00831A49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) </w:t>
      </w:r>
      <w:r w:rsidR="00831A49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ախտորոշման հետազոտությունն իրականացրած բժշկական </w:t>
      </w:r>
      <w:r w:rsidR="004A7D8A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կազմակերպության տվյալները</w:t>
      </w:r>
    </w:p>
    <w:p w14:paraId="1FA4BD3E" w14:textId="03FB493D" w:rsidR="004A7D8A" w:rsidRPr="00205C26" w:rsidRDefault="00CB3A93" w:rsidP="00205C26">
      <w:pPr>
        <w:tabs>
          <w:tab w:val="left" w:pos="284"/>
          <w:tab w:val="left" w:pos="851"/>
        </w:tabs>
        <w:spacing w:after="0" w:line="360" w:lineRule="auto"/>
        <w:ind w:firstLine="270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դ</w:t>
      </w:r>
      <w:r w:rsidR="004A7D8A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.</w:t>
      </w:r>
      <w:r w:rsidR="004A7D8A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կորոնավիրուսային հիվանդության (COVID-19)</w:t>
      </w:r>
      <w:r w:rsidR="004A7D8A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լաբորատոր հետազոտության արդյունքը և ստացման ամսաթիվը,</w:t>
      </w:r>
    </w:p>
    <w:p w14:paraId="6E6BF85A" w14:textId="5C6CFE80" w:rsidR="004B22FB" w:rsidRPr="00205C26" w:rsidRDefault="004A7D8A" w:rsidP="00205C26">
      <w:pPr>
        <w:tabs>
          <w:tab w:val="left" w:pos="284"/>
          <w:tab w:val="left" w:pos="851"/>
        </w:tabs>
        <w:spacing w:after="0" w:line="360" w:lineRule="auto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ab/>
      </w:r>
      <w:r w:rsidR="00CB3A9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ե</w:t>
      </w: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. </w:t>
      </w:r>
      <w:r w:rsidRPr="004A7D8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համակարգի</w:t>
      </w:r>
      <w:r w:rsidRPr="004A7D8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A7D8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կողմից</w:t>
      </w:r>
      <w:r w:rsidRPr="004A7D8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A7D8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գեներացված</w:t>
      </w:r>
      <w:r w:rsidRPr="004A7D8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A7D8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թեսթավորման</w:t>
      </w:r>
      <w:r w:rsidRPr="004A7D8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A7D8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նույնականացման</w:t>
      </w:r>
      <w:r w:rsidRPr="004A7D8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A7D8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համարը</w:t>
      </w:r>
      <w:r w:rsidR="0099424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։</w:t>
      </w:r>
    </w:p>
    <w:p w14:paraId="65471C46" w14:textId="29E918DF" w:rsidR="000A1DDE" w:rsidRPr="00205C26" w:rsidRDefault="0041667B" w:rsidP="00205C26">
      <w:pPr>
        <w:tabs>
          <w:tab w:val="left" w:pos="284"/>
          <w:tab w:val="left" w:pos="851"/>
        </w:tabs>
        <w:spacing w:after="0" w:line="360" w:lineRule="auto"/>
        <w:contextualSpacing/>
        <w:jc w:val="both"/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Verdana" w:hAnsi="GHEA Grapalat" w:cs="Times New Roman"/>
          <w:color w:val="000000" w:themeColor="text1"/>
          <w:sz w:val="24"/>
          <w:szCs w:val="24"/>
          <w:lang w:val="hy-AM"/>
        </w:rPr>
        <w:t>4) Բջջային հավելվածում առկա երկչափ պաշտպանված գծիկային կոդի (QR կոդ) հավաստիության հաստատում:</w:t>
      </w:r>
    </w:p>
    <w:p w14:paraId="3F22544E" w14:textId="397554E8" w:rsidR="00A201C3" w:rsidRPr="00205C26" w:rsidRDefault="0041667B" w:rsidP="00205C26">
      <w:pPr>
        <w:tabs>
          <w:tab w:val="left" w:pos="284"/>
          <w:tab w:val="left" w:pos="851"/>
        </w:tabs>
        <w:spacing w:after="0" w:line="360" w:lineRule="auto"/>
        <w:ind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5</w:t>
      </w:r>
      <w:r w:rsidR="007B4F55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. </w:t>
      </w:r>
      <w:r w:rsidR="007B4F55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Կորոնավիրուսային հիվանդության </w:t>
      </w:r>
      <w:r w:rsidR="00336848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(COVID-19)</w:t>
      </w:r>
      <w:r w:rsidR="00AD1C26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201C3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ախտորոշման համար թեսթավորում անցած քաղաքացիների</w:t>
      </w:r>
      <w:r w:rsidR="00A201C3"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 անձնական տվյալները պահպանվում են </w:t>
      </w:r>
      <w:r w:rsidR="004D0636"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>բժշկական կազմակերպությունների</w:t>
      </w:r>
      <w:r w:rsidR="00A201C3"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 տեղեկատվական համակարգերում և ենթակա չեն փոխանցման հարթակ:</w:t>
      </w:r>
    </w:p>
    <w:p w14:paraId="2309009D" w14:textId="77777777" w:rsidR="00A201C3" w:rsidRPr="00205C26" w:rsidRDefault="00A201C3" w:rsidP="00205C26">
      <w:pPr>
        <w:tabs>
          <w:tab w:val="left" w:pos="851"/>
        </w:tabs>
        <w:spacing w:after="0" w:line="360" w:lineRule="auto"/>
        <w:ind w:firstLine="518"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</w:p>
    <w:p w14:paraId="2B695D6E" w14:textId="77777777" w:rsidR="00A201C3" w:rsidRPr="00205C26" w:rsidRDefault="00A201C3" w:rsidP="00205C26">
      <w:pPr>
        <w:tabs>
          <w:tab w:val="left" w:pos="851"/>
        </w:tabs>
        <w:spacing w:after="0" w:line="360" w:lineRule="auto"/>
        <w:ind w:firstLine="518"/>
        <w:jc w:val="both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04320900" w14:textId="77777777" w:rsidR="00A201C3" w:rsidRPr="00205C26" w:rsidRDefault="00A201C3" w:rsidP="00205C26">
      <w:pPr>
        <w:tabs>
          <w:tab w:val="left" w:pos="851"/>
        </w:tabs>
        <w:spacing w:after="0" w:line="360" w:lineRule="auto"/>
        <w:ind w:firstLine="518"/>
        <w:jc w:val="both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0E8FF5C8" w14:textId="77777777" w:rsidR="00A201C3" w:rsidRPr="00205C26" w:rsidRDefault="00A201C3" w:rsidP="00205C26">
      <w:pPr>
        <w:tabs>
          <w:tab w:val="left" w:pos="851"/>
        </w:tabs>
        <w:spacing w:after="0" w:line="360" w:lineRule="auto"/>
        <w:ind w:firstLine="518"/>
        <w:jc w:val="both"/>
        <w:rPr>
          <w:rFonts w:ascii="GHEA Grapalat" w:eastAsia="Tahoma" w:hAnsi="GHEA Grapalat" w:cs="Tahoma"/>
          <w:i/>
          <w:color w:val="000000" w:themeColor="text1"/>
          <w:sz w:val="24"/>
          <w:szCs w:val="24"/>
          <w:lang w:val="hy-AM"/>
        </w:rPr>
      </w:pPr>
    </w:p>
    <w:p w14:paraId="43D4B6A6" w14:textId="77777777" w:rsidR="00A201C3" w:rsidRPr="00205C26" w:rsidRDefault="00A201C3" w:rsidP="00205C26">
      <w:pPr>
        <w:tabs>
          <w:tab w:val="left" w:pos="851"/>
        </w:tabs>
        <w:spacing w:after="0" w:line="360" w:lineRule="auto"/>
        <w:jc w:val="both"/>
        <w:rPr>
          <w:rFonts w:ascii="GHEA Grapalat" w:eastAsia="Calibri" w:hAnsi="GHEA Grapalat" w:cs="Calibri"/>
          <w:color w:val="000000" w:themeColor="text1"/>
          <w:lang w:val="hy-AM"/>
        </w:rPr>
      </w:pPr>
    </w:p>
    <w:p w14:paraId="526FD299" w14:textId="77777777" w:rsidR="00326E61" w:rsidRPr="00205C26" w:rsidRDefault="00326E61" w:rsidP="00205C26">
      <w:pPr>
        <w:tabs>
          <w:tab w:val="left" w:pos="851"/>
        </w:tabs>
        <w:spacing w:after="0" w:line="360" w:lineRule="auto"/>
        <w:jc w:val="both"/>
        <w:rPr>
          <w:rFonts w:ascii="GHEA Grapalat" w:eastAsia="Calibri" w:hAnsi="GHEA Grapalat" w:cs="Calibri"/>
          <w:color w:val="000000" w:themeColor="text1"/>
          <w:lang w:val="hy-AM"/>
        </w:rPr>
      </w:pPr>
    </w:p>
    <w:p w14:paraId="26EF1EAF" w14:textId="77777777" w:rsidR="006A4A0F" w:rsidRPr="00205C26" w:rsidRDefault="006A4A0F" w:rsidP="00205C26">
      <w:pPr>
        <w:tabs>
          <w:tab w:val="left" w:pos="851"/>
        </w:tabs>
        <w:spacing w:after="0" w:line="360" w:lineRule="auto"/>
        <w:jc w:val="both"/>
        <w:rPr>
          <w:rFonts w:ascii="GHEA Grapalat" w:eastAsia="Calibri" w:hAnsi="GHEA Grapalat" w:cs="Calibri"/>
          <w:color w:val="000000" w:themeColor="text1"/>
          <w:lang w:val="hy-AM"/>
        </w:rPr>
      </w:pPr>
    </w:p>
    <w:p w14:paraId="3E78F704" w14:textId="77777777" w:rsidR="00326E61" w:rsidRPr="00205C26" w:rsidRDefault="00326E61" w:rsidP="00205C26">
      <w:pPr>
        <w:tabs>
          <w:tab w:val="left" w:pos="851"/>
        </w:tabs>
        <w:spacing w:after="0" w:line="360" w:lineRule="auto"/>
        <w:jc w:val="both"/>
        <w:rPr>
          <w:rFonts w:ascii="GHEA Grapalat" w:eastAsia="Calibri" w:hAnsi="GHEA Grapalat" w:cs="Calibri"/>
          <w:color w:val="000000" w:themeColor="text1"/>
          <w:lang w:val="hy-AM"/>
        </w:rPr>
      </w:pPr>
    </w:p>
    <w:p w14:paraId="2DB93E9E" w14:textId="77777777" w:rsidR="00D6589B" w:rsidRPr="00205C26" w:rsidRDefault="00D6589B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EAE459F" w14:textId="77777777" w:rsidR="00D6589B" w:rsidRPr="00205C26" w:rsidRDefault="00D6589B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4827739" w14:textId="77777777" w:rsidR="00D6589B" w:rsidRDefault="00D6589B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FF518D9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8C6FEFE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5313F06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D4BA079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9580CE3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1F32C84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8FFABCE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36ECE3D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CEAA9D1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1817E7B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FDE206F" w14:textId="77777777" w:rsidR="0099424A" w:rsidRDefault="0099424A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8327D4D" w14:textId="77777777" w:rsidR="00244A2D" w:rsidRDefault="00244A2D">
      <w:pPr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br w:type="page"/>
      </w:r>
    </w:p>
    <w:p w14:paraId="41A92D51" w14:textId="14172D53" w:rsidR="00725A48" w:rsidRPr="00205C26" w:rsidRDefault="00725A48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Հավելված </w:t>
      </w:r>
      <w:r w:rsidR="00062F20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</w:p>
    <w:p w14:paraId="123C669A" w14:textId="77777777" w:rsidR="00725A48" w:rsidRPr="00205C26" w:rsidRDefault="00725A48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Կառավարության </w:t>
      </w:r>
    </w:p>
    <w:p w14:paraId="3238E42F" w14:textId="77777777" w:rsidR="00725A48" w:rsidRPr="00205C26" w:rsidRDefault="00725A48" w:rsidP="00205C26">
      <w:pPr>
        <w:tabs>
          <w:tab w:val="left" w:pos="993"/>
        </w:tabs>
        <w:spacing w:after="0" w:line="240" w:lineRule="auto"/>
        <w:ind w:firstLine="51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2020 թվականի _____________</w:t>
      </w:r>
      <w:r w:rsidR="008E2B2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</w:p>
    <w:p w14:paraId="4B96A86E" w14:textId="77777777" w:rsidR="00725A48" w:rsidRPr="00205C26" w:rsidRDefault="00725A48" w:rsidP="00205C26">
      <w:pPr>
        <w:tabs>
          <w:tab w:val="left" w:pos="993"/>
        </w:tabs>
        <w:spacing w:after="0" w:line="360" w:lineRule="auto"/>
        <w:ind w:firstLine="518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</w:p>
    <w:p w14:paraId="6DC85721" w14:textId="77777777" w:rsidR="00725A48" w:rsidRPr="00205C26" w:rsidRDefault="00725A48" w:rsidP="00205C26">
      <w:pPr>
        <w:tabs>
          <w:tab w:val="left" w:pos="993"/>
        </w:tabs>
        <w:spacing w:after="0" w:line="360" w:lineRule="auto"/>
        <w:ind w:firstLine="51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9C37EA8" w14:textId="77777777" w:rsidR="00725A48" w:rsidRPr="00205C26" w:rsidRDefault="00725A48" w:rsidP="0099424A">
      <w:pPr>
        <w:tabs>
          <w:tab w:val="left" w:pos="993"/>
        </w:tabs>
        <w:spacing w:after="0" w:line="240" w:lineRule="auto"/>
        <w:ind w:firstLine="51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ԿԱՐԳ</w:t>
      </w:r>
    </w:p>
    <w:p w14:paraId="1BDEBBA4" w14:textId="77777777" w:rsidR="00725A48" w:rsidRPr="00205C26" w:rsidRDefault="00725A48" w:rsidP="0099424A">
      <w:pPr>
        <w:tabs>
          <w:tab w:val="left" w:pos="993"/>
        </w:tabs>
        <w:spacing w:after="0" w:line="240" w:lineRule="auto"/>
        <w:ind w:firstLine="51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5721E81C" w14:textId="42DA9B3C" w:rsidR="004D0636" w:rsidRPr="00D876FE" w:rsidRDefault="00D876FE" w:rsidP="0099424A">
      <w:pPr>
        <w:tabs>
          <w:tab w:val="left" w:pos="993"/>
        </w:tabs>
        <w:spacing w:after="0" w:line="240" w:lineRule="auto"/>
        <w:ind w:firstLine="51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876FE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ՊՈԼԻՄԵՐԱԶԱՅԻՆ ՇՂԹԱՅԱԿԱՆ ՌԵԱԿՑԻԱՅԻ (ՊՇՌ) ՄԵԹՈԴՈՎ ԿՈՐՈՆԱՎԻՐՈՒՍԱՅԻՆ ՀԻՎԱՆԴՈՒԹՅԱՆ (COVID-19) ԼԱԲՈՐԱՏՈՐ ՀԵՏԱԶՈՏՈՒԹՅՈՒՆՆԵՐ ԻՐԱԿԱՆԱՑՆՈՂ ԲԺՇԿԱԿԱՆ ՕԳՆՈՒԹՅՈՒՆ և ՍՊԱՍԱՐԿՈՒՄ ԻՐԱԿԱՆԱՑՆՈՂ ԿԱԶՄԱԿԵՐՊՈՒԹՅՈՒՆՆԵՐԻ ԿՈՂՄԻՑ ՆՄՈՒՇԱՌՄԱՆ </w:t>
      </w:r>
      <w:r w:rsidR="0099424A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ԵՎ</w:t>
      </w:r>
      <w:r w:rsidRPr="00D876FE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ԹԵՍԹԱՎՈՐՄԱՆ ԱՐԴՅՈՒՆՔՆԵՐԻ՝ «ԱԶԱՏ ՏԵՂԱՇԱՐԺ» ՊԵՏԱԿԱՆ ՏԵՂԵԿԱՏՎԱԿԱՆ ԷԼԵԿՏՐՈՆԱՅԻՆ ՀԱՐԹԱԿ ՆԵՐՄՈՒԾՄԱՆ </w:t>
      </w:r>
    </w:p>
    <w:p w14:paraId="4AD26552" w14:textId="77777777" w:rsidR="00725A48" w:rsidRPr="00205C26" w:rsidRDefault="00725A48" w:rsidP="00205C26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485CAE4" w14:textId="34DDA63C" w:rsidR="004D0636" w:rsidRPr="00205C26" w:rsidRDefault="004D0636" w:rsidP="00205C26">
      <w:pPr>
        <w:tabs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205C26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DE57F7" w:rsidRPr="00205C26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Սույն որոշման Հավելված 1-ի պահանջներին բավարարող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պոլիմերազային շղթայական ռեակցիայի (ՊՇՌ) մեթոդով 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կորոնավիրուսային հիվանդության (COVID-19)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լաբորատոր հետազոտություններ իրականացնող բժշկական օգնություն և սպասարկում իրականացնող կազմակերպություններին</w:t>
      </w:r>
      <w:r w:rsidR="00AD1C26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(այսուհետ՝ բժշկական կազմակերպություն)</w:t>
      </w:r>
      <w:r w:rsidR="00AD1C26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տրամադրվում է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«Ազատ տեղաշարժ» պետական տեղեկատվական էլեկտրոնային հարթակին</w:t>
      </w:r>
      <w:r w:rsidR="00AD1C26" w:rsidRPr="00205C2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eastAsia="Verdana" w:hAnsi="GHEA Grapalat" w:cs="Verdana"/>
          <w:color w:val="000000" w:themeColor="text1"/>
          <w:sz w:val="24"/>
          <w:szCs w:val="24"/>
          <w:lang w:val="hy-AM"/>
        </w:rPr>
        <w:t xml:space="preserve">(այսուհետ՝ հարթակ)  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հասանելիություն՝ տեղեկատվության ներմուծման և համապատասխան համաձայնագիր ու տեղեկանք գեներացնելու </w:t>
      </w:r>
      <w:r w:rsidR="0008628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նպատակով։ </w:t>
      </w:r>
    </w:p>
    <w:p w14:paraId="1BC546FA" w14:textId="77777777" w:rsidR="004E5F14" w:rsidRDefault="004E5F14" w:rsidP="00205C26">
      <w:pPr>
        <w:tabs>
          <w:tab w:val="left" w:pos="993"/>
        </w:tabs>
        <w:spacing w:after="0" w:line="360" w:lineRule="auto"/>
        <w:ind w:firstLine="518"/>
        <w:contextualSpacing/>
        <w:jc w:val="both"/>
        <w:rPr>
          <w:rFonts w:eastAsia="MS Mincho" w:cs="MS Mincho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205C26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Բժշկական կազմակերպությունը 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08628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արթակի միջոցով իրակա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նացն</w:t>
      </w:r>
      <w:r w:rsidR="0008628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ում է</w:t>
      </w:r>
      <w:r w:rsidRPr="00205C26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7A40967F" w14:textId="4C09A890" w:rsidR="00725A48" w:rsidRPr="00725791" w:rsidRDefault="0099424A" w:rsidP="0099424A">
      <w:pPr>
        <w:tabs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Քաղաքացու (սահմանը հատելու դեպքում </w:t>
      </w:r>
      <w:r w:rsidR="004E5F1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անձը հաստատող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B3A93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համապատասխան 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փաստաթղթի) տվյալների ներմուծում հարթակ</w:t>
      </w:r>
      <w:r w:rsidR="004E5F1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14:paraId="1ADA7063" w14:textId="13011C48" w:rsidR="00725A48" w:rsidRPr="00725791" w:rsidRDefault="0099424A" w:rsidP="0099424A">
      <w:pPr>
        <w:tabs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7257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="004E5F14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Բժշկական կազմակերպության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կողմից համաձայնագրի տրամադրում՝ վավերացված </w:t>
      </w:r>
      <w:r w:rsidR="00725A48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համակարգի կողմից գեներացված երկչափ պաշտպանված գծիկային կոդով (QR կոդ),</w:t>
      </w:r>
    </w:p>
    <w:p w14:paraId="49164F52" w14:textId="01747532" w:rsidR="00725A48" w:rsidRPr="00725791" w:rsidRDefault="0099424A" w:rsidP="0099424A">
      <w:pPr>
        <w:tabs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99424A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3)</w:t>
      </w:r>
      <w:r w:rsidRPr="00725791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725A48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Համաձայնագրի </w:t>
      </w:r>
      <w:r w:rsidR="00211A48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սույն Հավելվածի 3-րդ կետով սահմանված անձանց կողմից </w:t>
      </w:r>
      <w:r w:rsidR="00725A48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ստորագրման դեպքում՝ նմուշառման </w:t>
      </w:r>
      <w:r w:rsidR="00AD49A3" w:rsidRPr="00725791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իրականացման ամրագրում</w:t>
      </w:r>
      <w:r w:rsidR="00725A48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 և նույնականացման ապահովում</w:t>
      </w:r>
      <w:r w:rsidR="004E5F14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,</w:t>
      </w:r>
    </w:p>
    <w:p w14:paraId="77EDCFF5" w14:textId="0AFE001B" w:rsidR="00725A48" w:rsidRPr="00725791" w:rsidRDefault="0099424A" w:rsidP="0099424A">
      <w:pPr>
        <w:tabs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725791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4) </w:t>
      </w:r>
      <w:r w:rsidR="00725A48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Նմուշ </w:t>
      </w:r>
      <w:r w:rsidR="004E5F14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փ</w:t>
      </w:r>
      <w:r w:rsidR="00725A48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որձանոթի վրա համաձայնագրում գեներացված  երկչափ պաշտպանված գծիկային կոդի արտացոլում</w:t>
      </w:r>
      <w:r w:rsidR="004E5F14"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,</w:t>
      </w:r>
    </w:p>
    <w:p w14:paraId="794FDBAB" w14:textId="754FDA83" w:rsidR="00725A48" w:rsidRPr="00725791" w:rsidRDefault="0099424A" w:rsidP="0099424A">
      <w:pPr>
        <w:tabs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25791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lastRenderedPageBreak/>
        <w:t xml:space="preserve">5) 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Նմուշառման վերաբերյալ տեղեկատվության (ամսաթիվ, ժամ, վայր, անուն) ներմուծում հարթակ</w:t>
      </w:r>
      <w:r w:rsidR="004E5F1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14:paraId="07AB1E18" w14:textId="723E5941" w:rsidR="00725A48" w:rsidRPr="00725791" w:rsidRDefault="0099424A" w:rsidP="0099424A">
      <w:pPr>
        <w:tabs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257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6) 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Թեսթավորման արդյունքների մուտքագրում հարթակ ոչ ուշ քան նմուշառումը իրականացնելուց </w:t>
      </w:r>
      <w:r w:rsidR="0008628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48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ժամ հետո</w:t>
      </w:r>
      <w:r w:rsidR="004E5F1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14:paraId="4AAE32A5" w14:textId="2BAC9125" w:rsidR="00223E65" w:rsidRPr="0099424A" w:rsidRDefault="0099424A" w:rsidP="0099424A">
      <w:pPr>
        <w:tabs>
          <w:tab w:val="left" w:pos="993"/>
        </w:tabs>
        <w:spacing w:after="0" w:line="360" w:lineRule="auto"/>
        <w:ind w:firstLine="518"/>
        <w:contextualSpacing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7257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7) 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Թեսթավորման </w:t>
      </w:r>
      <w:r w:rsidR="00E6424C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պատասխանի վերաբերյալ տեղեկանքի (էլեկտրոնային կամ թղթային)</w:t>
      </w:r>
      <w:r w:rsidR="00AD1C26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6424C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տրամադրում։ Էլեկտրոնային տեղեկանքը կարող է հասանելի  լինել համապատասխան բջջային հավելվածով</w:t>
      </w:r>
      <w:r w:rsidR="004E5F1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 w:rsidR="00171CFE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17D9B910" w14:textId="5CF315F6" w:rsidR="00CB55D0" w:rsidRPr="00205C26" w:rsidRDefault="00223E65" w:rsidP="00205C26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3. </w:t>
      </w:r>
      <w:r w:rsidR="00AE671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Տեղեկանքը</w:t>
      </w:r>
      <w:r w:rsidR="00A754DD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թղթային ձևով</w:t>
      </w:r>
      <w:r w:rsidR="00AE671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տրամադրվում է թեսթավորում անցած անձին կամ օրենքով սահմանված կարգով տրված լիազորագրի հիման վրա նրա փոխարեն այն ստանալու լիազորություն ունեցող անձին: </w:t>
      </w:r>
      <w:r w:rsidR="003C3C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Անչափահաս</w:t>
      </w:r>
      <w:r w:rsidR="00182469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3C3C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A6F1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D3331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նգործունակ, կամ սահմանափակ գործունակ </w:t>
      </w:r>
      <w:r w:rsidR="008A6F1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ճանաչված </w:t>
      </w:r>
      <w:r w:rsidR="00D3331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անձանց</w:t>
      </w:r>
      <w:r w:rsidR="00AE671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թեսթավորման դեպքում տեղեկանքը</w:t>
      </w:r>
      <w:r w:rsidR="0008683B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թղթային ձևով</w:t>
      </w:r>
      <w:r w:rsidR="00AE671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տրամադրվում է նրանց</w:t>
      </w:r>
      <w:r w:rsidR="00D3331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համապատասխանաբար</w:t>
      </w:r>
      <w:r w:rsidR="00AE671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օրինական ներկայացուց</w:t>
      </w:r>
      <w:r w:rsidR="00541DD2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չին (կամ ծնողին)</w:t>
      </w:r>
      <w:r w:rsidR="00D3331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, կամ խնամակալին, կամ հոգաբարձուին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  <w:r w:rsidR="00D3331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օրինական ներկայացուցիչ</w:t>
      </w:r>
      <w:r w:rsidR="00541DD2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(կամ ծնող)</w:t>
      </w:r>
      <w:r w:rsidR="00D33311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խնամակալ, կամ հոգաբարձու հանդիսանալու 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համապատասխան ապացույցներ ներկայացնելու դեպքում:</w:t>
      </w:r>
      <w:r w:rsidR="00AE6715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169D5B7A" w14:textId="77777777" w:rsidR="004E5F14" w:rsidRPr="00205C26" w:rsidRDefault="004E5F14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DCB27CB" w14:textId="77777777" w:rsidR="004E5F14" w:rsidRPr="00205C26" w:rsidRDefault="004E5F14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5C273BB" w14:textId="77777777" w:rsidR="004E5F14" w:rsidRPr="00205C26" w:rsidRDefault="004E5F14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FDEB6BB" w14:textId="77777777" w:rsidR="004E5F14" w:rsidRPr="00725791" w:rsidRDefault="004E5F14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49E683D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C11DF3F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4AE7417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3A8681A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EAE8DCE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982E1F0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D22A6AE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56129AB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B885167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7A78C72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1C3DBD0" w14:textId="77777777" w:rsidR="0099424A" w:rsidRPr="00725791" w:rsidRDefault="0099424A" w:rsidP="00205C26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E15100E" w14:textId="77777777" w:rsidR="006A4A0F" w:rsidRPr="00205C26" w:rsidRDefault="006A4A0F" w:rsidP="00205C26">
      <w:pPr>
        <w:tabs>
          <w:tab w:val="left" w:pos="851"/>
        </w:tabs>
        <w:spacing w:after="0" w:line="240" w:lineRule="auto"/>
        <w:ind w:firstLine="518"/>
        <w:jc w:val="right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bookmarkStart w:id="1" w:name="_GoBack"/>
      <w:bookmarkEnd w:id="1"/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lastRenderedPageBreak/>
        <w:t>Հավելված 4</w:t>
      </w:r>
    </w:p>
    <w:p w14:paraId="1915C720" w14:textId="77777777" w:rsidR="006A4A0F" w:rsidRPr="00205C26" w:rsidRDefault="006A4A0F" w:rsidP="00205C26">
      <w:pPr>
        <w:tabs>
          <w:tab w:val="left" w:pos="851"/>
        </w:tabs>
        <w:spacing w:after="0" w:line="240" w:lineRule="auto"/>
        <w:ind w:firstLine="518"/>
        <w:jc w:val="right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 xml:space="preserve">ՀՀ Կառավարության </w:t>
      </w:r>
    </w:p>
    <w:p w14:paraId="7384C886" w14:textId="77777777" w:rsidR="006A4A0F" w:rsidRPr="00205C26" w:rsidRDefault="006A4A0F" w:rsidP="00205C26">
      <w:pPr>
        <w:tabs>
          <w:tab w:val="left" w:pos="851"/>
        </w:tabs>
        <w:spacing w:after="0" w:line="240" w:lineRule="auto"/>
        <w:ind w:firstLine="518"/>
        <w:jc w:val="right"/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eastAsia="Tahoma" w:hAnsi="GHEA Grapalat" w:cs="Tahoma"/>
          <w:color w:val="000000" w:themeColor="text1"/>
          <w:sz w:val="24"/>
          <w:szCs w:val="24"/>
          <w:lang w:val="hy-AM"/>
        </w:rPr>
        <w:t>2020 թվականի ___________________ Ն որոշման</w:t>
      </w:r>
    </w:p>
    <w:p w14:paraId="480DBBD5" w14:textId="77777777" w:rsidR="00725A48" w:rsidRPr="00205C26" w:rsidRDefault="00725A48" w:rsidP="00205C26">
      <w:pPr>
        <w:spacing w:after="0" w:line="360" w:lineRule="auto"/>
        <w:ind w:firstLine="518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51EBBDA8" w14:textId="32E23AE3" w:rsidR="00725A48" w:rsidRPr="00D876FE" w:rsidRDefault="00D876FE" w:rsidP="0099424A">
      <w:pPr>
        <w:spacing w:after="0" w:line="240" w:lineRule="auto"/>
        <w:ind w:firstLine="51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876F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ԿԱՐԳ</w:t>
      </w:r>
    </w:p>
    <w:p w14:paraId="00628312" w14:textId="327E141D" w:rsidR="00725A48" w:rsidRDefault="00D876FE" w:rsidP="0099424A">
      <w:pPr>
        <w:spacing w:after="0" w:line="240" w:lineRule="auto"/>
        <w:ind w:firstLine="51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D876F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ՊԵՏԱԿԱՆ ՍԱՀՄԱՆԸ ՀԱՏՈՂ ԱՆՁԻ </w:t>
      </w:r>
      <w:r w:rsidRPr="00D876FE">
        <w:rPr>
          <w:rFonts w:ascii="GHEA Grapalat" w:hAnsi="GHEA Grapalat" w:cs="GHEAGrapalat"/>
          <w:b/>
          <w:color w:val="000000" w:themeColor="text1"/>
          <w:sz w:val="24"/>
          <w:szCs w:val="24"/>
          <w:lang w:val="hy-AM"/>
        </w:rPr>
        <w:t xml:space="preserve">ՊՈԼԻՄԵՐԱԶԱՅԻՆ ՇՂԹԱՅԱԿԱՆ ՌԵԱԿՑԻԱՅԻ (ՊՇՌ) </w:t>
      </w:r>
      <w:r w:rsidRPr="00D876FE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ՄԵԹՈԴՈՎ</w:t>
      </w:r>
      <w:r w:rsidRPr="00D876F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ԿՈՐՈՆԱՎԻՐՈՒՍԱՅԻՆ ՀԻՎԱՆԴՈՒԹՅԱՆ (COVID-19) ԼԱԲՈՐԱՏՈՐ ՀԵՏԱԶՈՏՈՒԹՅԱՆ ՎԵՐԱԲԵՐՅԱԼ ՏԵՂԵԿԱՆՔԻ ՍՏՈՒԳՄԱՆ</w:t>
      </w:r>
    </w:p>
    <w:p w14:paraId="29D67BFF" w14:textId="77777777" w:rsidR="00D876FE" w:rsidRPr="00D876FE" w:rsidRDefault="00D876FE" w:rsidP="00205C26">
      <w:pPr>
        <w:spacing w:after="0" w:line="360" w:lineRule="auto"/>
        <w:ind w:firstLine="51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E474461" w14:textId="33F544BE" w:rsidR="003C1AB5" w:rsidRPr="00205C26" w:rsidRDefault="00725A48" w:rsidP="00205C26">
      <w:pPr>
        <w:pStyle w:val="ListParagraph"/>
        <w:numPr>
          <w:ilvl w:val="2"/>
          <w:numId w:val="8"/>
        </w:numPr>
        <w:spacing w:after="0" w:line="360" w:lineRule="auto"/>
        <w:ind w:left="0" w:firstLine="450"/>
        <w:jc w:val="both"/>
        <w:rPr>
          <w:rFonts w:ascii="GHEA Grapalat" w:hAnsi="GHEA Grapalat" w:cs="Arial"/>
          <w:color w:val="000000" w:themeColor="text1"/>
          <w:shd w:val="clear" w:color="auto" w:fill="FFFFFF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4968B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սահմանը հատելիս Առողջապահական և աշխատանքի տեսչական մարմնի (այսուհետ՝ Տեսչական մարմին) կողմից </w:t>
      </w:r>
      <w:r w:rsidR="006807FD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ցանկացած համակարգային կամ տեղադրված QR կոդերի սկաների</w:t>
      </w:r>
      <w:r w:rsid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9424A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6807FD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լուսապատճենող սարքի</w:t>
      </w:r>
      <w:r w:rsidR="0099424A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6807FD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միջոցով ստուգվում է բջջային հավելվածում ներկայացված QR կոդը:</w:t>
      </w:r>
      <w:r w:rsidR="003C1AB5" w:rsidRPr="00205C26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 </w:t>
      </w:r>
    </w:p>
    <w:p w14:paraId="365FA026" w14:textId="09EEAD2A" w:rsidR="00E84A3F" w:rsidRPr="00205C26" w:rsidRDefault="006807FD" w:rsidP="00205C26">
      <w:pPr>
        <w:pStyle w:val="ListParagraph"/>
        <w:numPr>
          <w:ilvl w:val="2"/>
          <w:numId w:val="8"/>
        </w:numPr>
        <w:spacing w:after="0" w:line="360" w:lineRule="auto"/>
        <w:ind w:left="0" w:firstLine="51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Սկաների</w:t>
      </w:r>
      <w:r w:rsidR="003C1AB5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9424A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(լուսապատճենող սարքի) </w:t>
      </w:r>
      <w:r w:rsidR="003C1AB5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էկրանին արտացոլվում է արդյունքների կանաչ (եթե թեստը բացասական է) կամ </w:t>
      </w:r>
      <w:r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կարմիր</w:t>
      </w:r>
      <w:r w:rsidR="003C1AB5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(եթե թեստը դրական է) QR կոդ և QR կոդում ներառված տեղեկատվություն</w:t>
      </w:r>
      <w:r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3C1AB5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093029E" w14:textId="589280C1" w:rsidR="006807FD" w:rsidRPr="00205C26" w:rsidRDefault="006807FD" w:rsidP="00205C26">
      <w:pPr>
        <w:pStyle w:val="ListParagraph"/>
        <w:numPr>
          <w:ilvl w:val="2"/>
          <w:numId w:val="8"/>
        </w:numPr>
        <w:spacing w:after="0" w:line="360" w:lineRule="auto"/>
        <w:ind w:left="0" w:firstLine="51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Տեսչական մարմնի կողմից QR կոդում ներառված</w:t>
      </w:r>
      <w:r w:rsidR="004B41BF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տեղեկանքում առկա անձնագրի համարի վերջին 4 նիշը համեմատվում է անձի կողմից ներկայացված անձնագրի համարի վերջին 4 նիշի հետ:</w:t>
      </w:r>
    </w:p>
    <w:p w14:paraId="621F6346" w14:textId="4A98B7E3" w:rsidR="00725A48" w:rsidRPr="00205C26" w:rsidRDefault="006807FD" w:rsidP="00205C26">
      <w:pPr>
        <w:spacing w:after="0" w:line="360" w:lineRule="auto"/>
        <w:ind w:firstLine="51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AB170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Տեղեկանքում կորոնավիրուսային հիվանդության (COVID-19) </w:t>
      </w:r>
      <w:r w:rsidR="0099424A" w:rsidRPr="00205C26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պոլիմերազային շղթայական ռեակցիայի</w:t>
      </w:r>
      <w:r w:rsidR="0099424A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9424A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ՊՇՌ</w:t>
      </w:r>
      <w:r w:rsidR="0099424A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AB170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876F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մեթոդով </w:t>
      </w:r>
      <w:r w:rsidR="00AB170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հետազոտության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բացասական արդյունքի առկայության դեպքում </w:t>
      </w:r>
      <w:r w:rsidR="00904527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ուղևորին 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թույլատրվում է </w:t>
      </w:r>
      <w:r w:rsidR="004968B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սահմանը հատել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հակառակ դեպքում՝ </w:t>
      </w:r>
      <w:r w:rsidR="00B409B8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կիրառվում է </w:t>
      </w:r>
      <w:r w:rsidR="003C3C48" w:rsidRP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ՀՀ կառավարության 2020 թվականի  սեպտեմբերի 11-ի N 1514-Ն</w:t>
      </w:r>
      <w:r w:rsidR="003C3C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որոշմամբ սահմանված </w:t>
      </w:r>
      <w:r w:rsidR="00FF4C8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միջոցառումները</w:t>
      </w:r>
      <w:r w:rsidR="003C3C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930596E" w14:textId="17722147" w:rsidR="00725A48" w:rsidRPr="00205C26" w:rsidRDefault="006807FD" w:rsidP="00205C26">
      <w:pPr>
        <w:tabs>
          <w:tab w:val="left" w:pos="284"/>
          <w:tab w:val="left" w:pos="851"/>
        </w:tabs>
        <w:spacing w:after="0" w:line="360" w:lineRule="auto"/>
        <w:ind w:firstLine="51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AB170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Տեղեկանք</w:t>
      </w:r>
      <w:r w:rsidR="0099424A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725A48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ուժի մեջ է նմուշառման իրականացման ժամից հաշված 72 ժամվա ընթացքում։</w:t>
      </w:r>
    </w:p>
    <w:p w14:paraId="7EE3CB77" w14:textId="7FD0BF7D" w:rsidR="00725A48" w:rsidRPr="0099424A" w:rsidRDefault="006807FD" w:rsidP="00205C26">
      <w:pPr>
        <w:tabs>
          <w:tab w:val="left" w:pos="284"/>
          <w:tab w:val="left" w:pos="851"/>
        </w:tabs>
        <w:spacing w:after="0" w:line="360" w:lineRule="auto"/>
        <w:ind w:firstLine="51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AB170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E6424C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Էլեկտրոնային տեղեկանքը կարող է հասանելի  լինել համապատասխան բջջային հավելվածով</w:t>
      </w:r>
      <w:r w:rsidR="004E5F14"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sectPr w:rsidR="00725A48" w:rsidRPr="0099424A" w:rsidSect="00E9629A">
      <w:footerReference w:type="default" r:id="rId8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C83B" w16cex:dateUtc="2020-11-17T18:07:00Z"/>
  <w16cex:commentExtensible w16cex:durableId="235EC88E" w16cex:dateUtc="2020-11-17T18:09:00Z"/>
  <w16cex:commentExtensible w16cex:durableId="235EC8B9" w16cex:dateUtc="2020-11-17T18:10:00Z"/>
  <w16cex:commentExtensible w16cex:durableId="235EC8EA" w16cex:dateUtc="2020-11-17T18:10:00Z"/>
  <w16cex:commentExtensible w16cex:durableId="235EC9DF" w16cex:dateUtc="2020-11-17T18:14:00Z"/>
  <w16cex:commentExtensible w16cex:durableId="235ECA06" w16cex:dateUtc="2020-11-17T18:15:00Z"/>
  <w16cex:commentExtensible w16cex:durableId="235ECA46" w16cex:dateUtc="2020-11-17T18:16:00Z"/>
  <w16cex:commentExtensible w16cex:durableId="235ECA7F" w16cex:dateUtc="2020-11-17T18:17:00Z"/>
  <w16cex:commentExtensible w16cex:durableId="235ECB88" w16cex:dateUtc="2020-11-17T18:22:00Z"/>
  <w16cex:commentExtensible w16cex:durableId="235ECB62" w16cex:dateUtc="2020-11-17T18:21:00Z"/>
  <w16cex:commentExtensible w16cex:durableId="235ECBE6" w16cex:dateUtc="2020-11-17T18:23:00Z"/>
  <w16cex:commentExtensible w16cex:durableId="235ED30B" w16cex:dateUtc="2020-11-17T18:54:00Z"/>
  <w16cex:commentExtensible w16cex:durableId="235ED334" w16cex:dateUtc="2020-11-17T18:54:00Z"/>
  <w16cex:commentExtensible w16cex:durableId="235ED35A" w16cex:dateUtc="2020-11-17T18:55:00Z"/>
  <w16cex:commentExtensible w16cex:durableId="235ED38D" w16cex:dateUtc="2020-11-17T18:56:00Z"/>
  <w16cex:commentExtensible w16cex:durableId="235ED711" w16cex:dateUtc="2020-11-17T19:11:00Z"/>
  <w16cex:commentExtensible w16cex:durableId="235ED773" w16cex:dateUtc="2020-11-17T19:12:00Z"/>
  <w16cex:commentExtensible w16cex:durableId="235ED7AD" w16cex:dateUtc="2020-11-17T19:13:00Z"/>
  <w16cex:commentExtensible w16cex:durableId="235ED6C0" w16cex:dateUtc="2020-11-17T19:09:00Z"/>
  <w16cex:commentExtensible w16cex:durableId="235ED80B" w16cex:dateUtc="2020-11-17T19:15:00Z"/>
  <w16cex:commentExtensible w16cex:durableId="235ED8AE" w16cex:dateUtc="2020-11-17T19:18:00Z"/>
  <w16cex:commentExtensible w16cex:durableId="235ED81B" w16cex:dateUtc="2020-11-17T19:15:00Z"/>
  <w16cex:commentExtensible w16cex:durableId="235ED84B" w16cex:dateUtc="2020-11-17T19:16:00Z"/>
  <w16cex:commentExtensible w16cex:durableId="235ED87B" w16cex:dateUtc="2020-11-17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ABF630" w16cid:durableId="235EC7B0"/>
  <w16cid:commentId w16cid:paraId="23EB1EFC" w16cid:durableId="235EC7B1"/>
  <w16cid:commentId w16cid:paraId="23B7B978" w16cid:durableId="235EC7B2"/>
  <w16cid:commentId w16cid:paraId="293390EC" w16cid:durableId="235EC7B3"/>
  <w16cid:commentId w16cid:paraId="7E8EEE3F" w16cid:durableId="235EC7B4"/>
  <w16cid:commentId w16cid:paraId="30FE0223" w16cid:durableId="235EC83B"/>
  <w16cid:commentId w16cid:paraId="75DA85BE" w16cid:durableId="235EC7B5"/>
  <w16cid:commentId w16cid:paraId="08FAB33E" w16cid:durableId="235EC88E"/>
  <w16cid:commentId w16cid:paraId="637CF234" w16cid:durableId="235EC8B9"/>
  <w16cid:commentId w16cid:paraId="763C7457" w16cid:durableId="235EC8EA"/>
  <w16cid:commentId w16cid:paraId="6E01B940" w16cid:durableId="235EC9DF"/>
  <w16cid:commentId w16cid:paraId="765E67CB" w16cid:durableId="235ECA06"/>
  <w16cid:commentId w16cid:paraId="7160CDD8" w16cid:durableId="235ECA46"/>
  <w16cid:commentId w16cid:paraId="3D9230A8" w16cid:durableId="235ECA7F"/>
  <w16cid:commentId w16cid:paraId="6D983AF5" w16cid:durableId="235ECB88"/>
  <w16cid:commentId w16cid:paraId="427EA6C0" w16cid:durableId="235ECB62"/>
  <w16cid:commentId w16cid:paraId="38812BB6" w16cid:durableId="235ECBE6"/>
  <w16cid:commentId w16cid:paraId="5ABD310B" w16cid:durableId="235ED30B"/>
  <w16cid:commentId w16cid:paraId="798CBAA5" w16cid:durableId="235ED334"/>
  <w16cid:commentId w16cid:paraId="7AAB323B" w16cid:durableId="235ED35A"/>
  <w16cid:commentId w16cid:paraId="3A7007A7" w16cid:durableId="235ED38D"/>
  <w16cid:commentId w16cid:paraId="3C766880" w16cid:durableId="235EC7B6"/>
  <w16cid:commentId w16cid:paraId="7429FC9A" w16cid:durableId="235ED711"/>
  <w16cid:commentId w16cid:paraId="00D117E4" w16cid:durableId="235ED773"/>
  <w16cid:commentId w16cid:paraId="762BF26C" w16cid:durableId="235ED7AD"/>
  <w16cid:commentId w16cid:paraId="79A715AF" w16cid:durableId="235ED6C0"/>
  <w16cid:commentId w16cid:paraId="36EAA745" w16cid:durableId="235ED80B"/>
  <w16cid:commentId w16cid:paraId="3234D504" w16cid:durableId="235ED8AE"/>
  <w16cid:commentId w16cid:paraId="0B4FB441" w16cid:durableId="235ED81B"/>
  <w16cid:commentId w16cid:paraId="72EFF922" w16cid:durableId="235ED84B"/>
  <w16cid:commentId w16cid:paraId="3221B40F" w16cid:durableId="235ED8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EBB0F" w14:textId="77777777" w:rsidR="000C0643" w:rsidRDefault="000C0643" w:rsidP="00062F20">
      <w:pPr>
        <w:spacing w:after="0" w:line="240" w:lineRule="auto"/>
      </w:pPr>
      <w:r>
        <w:separator/>
      </w:r>
    </w:p>
  </w:endnote>
  <w:endnote w:type="continuationSeparator" w:id="0">
    <w:p w14:paraId="000684DD" w14:textId="77777777" w:rsidR="000C0643" w:rsidRDefault="000C0643" w:rsidP="0006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HEAGrapalat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Grapalat"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939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93026" w14:textId="5DA9923A" w:rsidR="00630040" w:rsidRDefault="006300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A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BB8E0D2" w14:textId="77777777" w:rsidR="00630040" w:rsidRDefault="0063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7D5" w14:textId="77777777" w:rsidR="000C0643" w:rsidRDefault="000C0643" w:rsidP="00062F20">
      <w:pPr>
        <w:spacing w:after="0" w:line="240" w:lineRule="auto"/>
      </w:pPr>
      <w:r>
        <w:separator/>
      </w:r>
    </w:p>
  </w:footnote>
  <w:footnote w:type="continuationSeparator" w:id="0">
    <w:p w14:paraId="7BC81C5A" w14:textId="77777777" w:rsidR="000C0643" w:rsidRDefault="000C0643" w:rsidP="0006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FF0"/>
    <w:multiLevelType w:val="hybridMultilevel"/>
    <w:tmpl w:val="3BE88B2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0EF7"/>
    <w:multiLevelType w:val="multilevel"/>
    <w:tmpl w:val="ADE8183A"/>
    <w:lvl w:ilvl="0">
      <w:start w:val="1"/>
      <w:numFmt w:val="decimal"/>
      <w:lvlText w:val="%1)"/>
      <w:lvlJc w:val="left"/>
      <w:pPr>
        <w:ind w:left="1140" w:hanging="42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E0E87"/>
    <w:multiLevelType w:val="hybridMultilevel"/>
    <w:tmpl w:val="A74EF99E"/>
    <w:lvl w:ilvl="0" w:tplc="B532C25C">
      <w:start w:val="1"/>
      <w:numFmt w:val="decimal"/>
      <w:lvlText w:val="%1)"/>
      <w:lvlJc w:val="left"/>
      <w:pPr>
        <w:ind w:left="450" w:hanging="360"/>
      </w:pPr>
      <w:rPr>
        <w:rFonts w:ascii="GHEA Grapalat" w:eastAsia="GHEA Grapalat" w:hAnsi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58E5"/>
    <w:multiLevelType w:val="hybridMultilevel"/>
    <w:tmpl w:val="B734D870"/>
    <w:lvl w:ilvl="0" w:tplc="0368FF6A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512"/>
    <w:multiLevelType w:val="multilevel"/>
    <w:tmpl w:val="066499F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83714"/>
    <w:multiLevelType w:val="hybridMultilevel"/>
    <w:tmpl w:val="9F285BD6"/>
    <w:lvl w:ilvl="0" w:tplc="080C1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52834"/>
    <w:multiLevelType w:val="hybridMultilevel"/>
    <w:tmpl w:val="D35AD5D0"/>
    <w:lvl w:ilvl="0" w:tplc="75AEFBB4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 w15:restartNumberingAfterBreak="0">
    <w:nsid w:val="3A6327E1"/>
    <w:multiLevelType w:val="multilevel"/>
    <w:tmpl w:val="BDB079F8"/>
    <w:lvl w:ilvl="0">
      <w:start w:val="1"/>
      <w:numFmt w:val="decimal"/>
      <w:lvlText w:val="%1)"/>
      <w:lvlJc w:val="left"/>
      <w:pPr>
        <w:ind w:left="144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0F5F8D"/>
    <w:multiLevelType w:val="hybridMultilevel"/>
    <w:tmpl w:val="AFC6CCCC"/>
    <w:lvl w:ilvl="0" w:tplc="9C5ADA1A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9" w:hanging="360"/>
      </w:pPr>
    </w:lvl>
    <w:lvl w:ilvl="2" w:tplc="0409001B" w:tentative="1">
      <w:start w:val="1"/>
      <w:numFmt w:val="lowerRoman"/>
      <w:lvlText w:val="%3."/>
      <w:lvlJc w:val="right"/>
      <w:pPr>
        <w:ind w:left="9739" w:hanging="180"/>
      </w:pPr>
    </w:lvl>
    <w:lvl w:ilvl="3" w:tplc="0409000F" w:tentative="1">
      <w:start w:val="1"/>
      <w:numFmt w:val="decimal"/>
      <w:lvlText w:val="%4."/>
      <w:lvlJc w:val="left"/>
      <w:pPr>
        <w:ind w:left="10459" w:hanging="360"/>
      </w:pPr>
    </w:lvl>
    <w:lvl w:ilvl="4" w:tplc="04090019" w:tentative="1">
      <w:start w:val="1"/>
      <w:numFmt w:val="lowerLetter"/>
      <w:lvlText w:val="%5."/>
      <w:lvlJc w:val="left"/>
      <w:pPr>
        <w:ind w:left="11179" w:hanging="360"/>
      </w:pPr>
    </w:lvl>
    <w:lvl w:ilvl="5" w:tplc="0409001B" w:tentative="1">
      <w:start w:val="1"/>
      <w:numFmt w:val="lowerRoman"/>
      <w:lvlText w:val="%6."/>
      <w:lvlJc w:val="right"/>
      <w:pPr>
        <w:ind w:left="11899" w:hanging="180"/>
      </w:pPr>
    </w:lvl>
    <w:lvl w:ilvl="6" w:tplc="0409000F" w:tentative="1">
      <w:start w:val="1"/>
      <w:numFmt w:val="decimal"/>
      <w:lvlText w:val="%7."/>
      <w:lvlJc w:val="left"/>
      <w:pPr>
        <w:ind w:left="12619" w:hanging="360"/>
      </w:pPr>
    </w:lvl>
    <w:lvl w:ilvl="7" w:tplc="04090019" w:tentative="1">
      <w:start w:val="1"/>
      <w:numFmt w:val="lowerLetter"/>
      <w:lvlText w:val="%8."/>
      <w:lvlJc w:val="left"/>
      <w:pPr>
        <w:ind w:left="13339" w:hanging="360"/>
      </w:pPr>
    </w:lvl>
    <w:lvl w:ilvl="8" w:tplc="04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48720C52"/>
    <w:multiLevelType w:val="hybridMultilevel"/>
    <w:tmpl w:val="85601594"/>
    <w:lvl w:ilvl="0" w:tplc="84E261A6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0" w15:restartNumberingAfterBreak="0">
    <w:nsid w:val="4E84524B"/>
    <w:multiLevelType w:val="hybridMultilevel"/>
    <w:tmpl w:val="BCB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72720E"/>
    <w:multiLevelType w:val="hybridMultilevel"/>
    <w:tmpl w:val="B0624D48"/>
    <w:lvl w:ilvl="0" w:tplc="E208D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CC6059"/>
    <w:multiLevelType w:val="hybridMultilevel"/>
    <w:tmpl w:val="F1FE2872"/>
    <w:lvl w:ilvl="0" w:tplc="56FA06D6">
      <w:start w:val="1"/>
      <w:numFmt w:val="decimal"/>
      <w:lvlText w:val="%1)"/>
      <w:lvlJc w:val="left"/>
      <w:pPr>
        <w:ind w:left="1538" w:hanging="1020"/>
      </w:pPr>
      <w:rPr>
        <w:rFonts w:eastAsia="MS Mincho" w:cs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3" w15:restartNumberingAfterBreak="0">
    <w:nsid w:val="554A2CE7"/>
    <w:multiLevelType w:val="hybridMultilevel"/>
    <w:tmpl w:val="BB4E17D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8223F"/>
    <w:multiLevelType w:val="multilevel"/>
    <w:tmpl w:val="F0F6B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5912589D"/>
    <w:multiLevelType w:val="hybridMultilevel"/>
    <w:tmpl w:val="8A22D06E"/>
    <w:lvl w:ilvl="0" w:tplc="3468CB3E">
      <w:start w:val="1"/>
      <w:numFmt w:val="upperRoman"/>
      <w:lvlText w:val="%1."/>
      <w:lvlJc w:val="left"/>
      <w:pPr>
        <w:ind w:left="1080" w:hanging="720"/>
      </w:pPr>
      <w:rPr>
        <w:rFonts w:ascii="GHEAGrapalat-Bold" w:hAnsi="GHEAGrapalat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47266"/>
    <w:multiLevelType w:val="multilevel"/>
    <w:tmpl w:val="BE381CC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64071CFF"/>
    <w:multiLevelType w:val="hybridMultilevel"/>
    <w:tmpl w:val="100298D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0C51"/>
    <w:multiLevelType w:val="hybridMultilevel"/>
    <w:tmpl w:val="5EBA67EC"/>
    <w:lvl w:ilvl="0" w:tplc="FF12EC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BF2139"/>
    <w:multiLevelType w:val="multilevel"/>
    <w:tmpl w:val="951A7CA2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EE49BE"/>
    <w:multiLevelType w:val="hybridMultilevel"/>
    <w:tmpl w:val="464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4"/>
  </w:num>
  <w:num w:numId="5">
    <w:abstractNumId w:val="18"/>
  </w:num>
  <w:num w:numId="6">
    <w:abstractNumId w:val="15"/>
  </w:num>
  <w:num w:numId="7">
    <w:abstractNumId w:val="20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10"/>
  </w:num>
  <w:num w:numId="15">
    <w:abstractNumId w:val="0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A7"/>
    <w:rsid w:val="0005412A"/>
    <w:rsid w:val="00062EBA"/>
    <w:rsid w:val="00062F20"/>
    <w:rsid w:val="00064D0A"/>
    <w:rsid w:val="00071A96"/>
    <w:rsid w:val="00086281"/>
    <w:rsid w:val="0008683B"/>
    <w:rsid w:val="000A1DDE"/>
    <w:rsid w:val="000A7C44"/>
    <w:rsid w:val="000C0643"/>
    <w:rsid w:val="000F3D9A"/>
    <w:rsid w:val="000F4306"/>
    <w:rsid w:val="00101C95"/>
    <w:rsid w:val="00121A56"/>
    <w:rsid w:val="0013067A"/>
    <w:rsid w:val="00137641"/>
    <w:rsid w:val="00141513"/>
    <w:rsid w:val="001474E5"/>
    <w:rsid w:val="001570B2"/>
    <w:rsid w:val="00171CFE"/>
    <w:rsid w:val="00177682"/>
    <w:rsid w:val="00182469"/>
    <w:rsid w:val="001D10A7"/>
    <w:rsid w:val="00205C26"/>
    <w:rsid w:val="00211A48"/>
    <w:rsid w:val="00213DBA"/>
    <w:rsid w:val="00214D2B"/>
    <w:rsid w:val="00223E65"/>
    <w:rsid w:val="002418B1"/>
    <w:rsid w:val="00244A2D"/>
    <w:rsid w:val="00247D48"/>
    <w:rsid w:val="00267C8C"/>
    <w:rsid w:val="00297898"/>
    <w:rsid w:val="002B3627"/>
    <w:rsid w:val="002B52DB"/>
    <w:rsid w:val="002D462E"/>
    <w:rsid w:val="002D50A0"/>
    <w:rsid w:val="002E157F"/>
    <w:rsid w:val="0031337F"/>
    <w:rsid w:val="0031673F"/>
    <w:rsid w:val="003221AF"/>
    <w:rsid w:val="00326E61"/>
    <w:rsid w:val="00336848"/>
    <w:rsid w:val="00341760"/>
    <w:rsid w:val="00344B73"/>
    <w:rsid w:val="00352339"/>
    <w:rsid w:val="00365C22"/>
    <w:rsid w:val="0039378F"/>
    <w:rsid w:val="003B48BF"/>
    <w:rsid w:val="003B5AFD"/>
    <w:rsid w:val="003B7FEA"/>
    <w:rsid w:val="003C1AB5"/>
    <w:rsid w:val="003C3C48"/>
    <w:rsid w:val="003C493B"/>
    <w:rsid w:val="003D35DC"/>
    <w:rsid w:val="003E5365"/>
    <w:rsid w:val="003F4F82"/>
    <w:rsid w:val="0041667B"/>
    <w:rsid w:val="00420EE9"/>
    <w:rsid w:val="00432498"/>
    <w:rsid w:val="0044096C"/>
    <w:rsid w:val="0044203A"/>
    <w:rsid w:val="00454064"/>
    <w:rsid w:val="0046666E"/>
    <w:rsid w:val="00471E34"/>
    <w:rsid w:val="00483A37"/>
    <w:rsid w:val="004968B8"/>
    <w:rsid w:val="004A7D8A"/>
    <w:rsid w:val="004B22FB"/>
    <w:rsid w:val="004B41BF"/>
    <w:rsid w:val="004D0636"/>
    <w:rsid w:val="004E5F14"/>
    <w:rsid w:val="00541DD2"/>
    <w:rsid w:val="00557DA2"/>
    <w:rsid w:val="00564C1D"/>
    <w:rsid w:val="00565A50"/>
    <w:rsid w:val="00591CBA"/>
    <w:rsid w:val="00630040"/>
    <w:rsid w:val="00640C32"/>
    <w:rsid w:val="0065064D"/>
    <w:rsid w:val="006559A7"/>
    <w:rsid w:val="0065700D"/>
    <w:rsid w:val="006706BD"/>
    <w:rsid w:val="006807FD"/>
    <w:rsid w:val="006A1157"/>
    <w:rsid w:val="006A4A0F"/>
    <w:rsid w:val="006E48E6"/>
    <w:rsid w:val="006F1953"/>
    <w:rsid w:val="006F620F"/>
    <w:rsid w:val="00725791"/>
    <w:rsid w:val="00725A48"/>
    <w:rsid w:val="00767641"/>
    <w:rsid w:val="007871C7"/>
    <w:rsid w:val="007900C2"/>
    <w:rsid w:val="007A1B72"/>
    <w:rsid w:val="007A7135"/>
    <w:rsid w:val="007B2F95"/>
    <w:rsid w:val="007B4F55"/>
    <w:rsid w:val="007C1CF0"/>
    <w:rsid w:val="007C38F5"/>
    <w:rsid w:val="007C6D8F"/>
    <w:rsid w:val="007E5DF4"/>
    <w:rsid w:val="00802AE6"/>
    <w:rsid w:val="0082162B"/>
    <w:rsid w:val="00831A49"/>
    <w:rsid w:val="00835C0B"/>
    <w:rsid w:val="00840020"/>
    <w:rsid w:val="008426AB"/>
    <w:rsid w:val="00842ECF"/>
    <w:rsid w:val="00845900"/>
    <w:rsid w:val="008A6F15"/>
    <w:rsid w:val="008B6EA6"/>
    <w:rsid w:val="008E2B21"/>
    <w:rsid w:val="00904527"/>
    <w:rsid w:val="009047C8"/>
    <w:rsid w:val="00921CD2"/>
    <w:rsid w:val="00956518"/>
    <w:rsid w:val="009566B2"/>
    <w:rsid w:val="00981F9B"/>
    <w:rsid w:val="00990712"/>
    <w:rsid w:val="0099424A"/>
    <w:rsid w:val="009979C5"/>
    <w:rsid w:val="009B7F61"/>
    <w:rsid w:val="00A201C3"/>
    <w:rsid w:val="00A25A5C"/>
    <w:rsid w:val="00A2698E"/>
    <w:rsid w:val="00A465D1"/>
    <w:rsid w:val="00A754DD"/>
    <w:rsid w:val="00A875DF"/>
    <w:rsid w:val="00AA78E0"/>
    <w:rsid w:val="00AB1704"/>
    <w:rsid w:val="00AB63F2"/>
    <w:rsid w:val="00AD1C26"/>
    <w:rsid w:val="00AD2610"/>
    <w:rsid w:val="00AD49A3"/>
    <w:rsid w:val="00AD6C13"/>
    <w:rsid w:val="00AE34A0"/>
    <w:rsid w:val="00AE6715"/>
    <w:rsid w:val="00AF1484"/>
    <w:rsid w:val="00AF5F84"/>
    <w:rsid w:val="00B135A1"/>
    <w:rsid w:val="00B30B4A"/>
    <w:rsid w:val="00B409B8"/>
    <w:rsid w:val="00B41F83"/>
    <w:rsid w:val="00B92DFA"/>
    <w:rsid w:val="00BA4168"/>
    <w:rsid w:val="00BE101A"/>
    <w:rsid w:val="00BF4574"/>
    <w:rsid w:val="00C04391"/>
    <w:rsid w:val="00C04B19"/>
    <w:rsid w:val="00C113AF"/>
    <w:rsid w:val="00C61CCD"/>
    <w:rsid w:val="00C63E7D"/>
    <w:rsid w:val="00C80DE2"/>
    <w:rsid w:val="00C9766E"/>
    <w:rsid w:val="00CB1571"/>
    <w:rsid w:val="00CB3A93"/>
    <w:rsid w:val="00CB55D0"/>
    <w:rsid w:val="00CC25FF"/>
    <w:rsid w:val="00CE7BB4"/>
    <w:rsid w:val="00D05056"/>
    <w:rsid w:val="00D066AA"/>
    <w:rsid w:val="00D07532"/>
    <w:rsid w:val="00D33311"/>
    <w:rsid w:val="00D47CDC"/>
    <w:rsid w:val="00D52053"/>
    <w:rsid w:val="00D53ACE"/>
    <w:rsid w:val="00D62B84"/>
    <w:rsid w:val="00D6589B"/>
    <w:rsid w:val="00D85622"/>
    <w:rsid w:val="00D876FE"/>
    <w:rsid w:val="00D9204C"/>
    <w:rsid w:val="00D933E1"/>
    <w:rsid w:val="00D95614"/>
    <w:rsid w:val="00DA0296"/>
    <w:rsid w:val="00DA1118"/>
    <w:rsid w:val="00DE57F7"/>
    <w:rsid w:val="00DF2723"/>
    <w:rsid w:val="00E013DD"/>
    <w:rsid w:val="00E04A3F"/>
    <w:rsid w:val="00E211F9"/>
    <w:rsid w:val="00E46768"/>
    <w:rsid w:val="00E6235E"/>
    <w:rsid w:val="00E6424C"/>
    <w:rsid w:val="00E74E22"/>
    <w:rsid w:val="00E83578"/>
    <w:rsid w:val="00E84A3F"/>
    <w:rsid w:val="00E90033"/>
    <w:rsid w:val="00E946E9"/>
    <w:rsid w:val="00E9629A"/>
    <w:rsid w:val="00EA6407"/>
    <w:rsid w:val="00EC4FD7"/>
    <w:rsid w:val="00EE1653"/>
    <w:rsid w:val="00F0269C"/>
    <w:rsid w:val="00F205AA"/>
    <w:rsid w:val="00F27627"/>
    <w:rsid w:val="00F34936"/>
    <w:rsid w:val="00F60695"/>
    <w:rsid w:val="00F64568"/>
    <w:rsid w:val="00F85CFC"/>
    <w:rsid w:val="00F92FE7"/>
    <w:rsid w:val="00FA12FC"/>
    <w:rsid w:val="00FC1996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EA78"/>
  <w15:docId w15:val="{73402641-3D56-4934-8798-3E4AC037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5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9A7"/>
    <w:pPr>
      <w:spacing w:line="240" w:lineRule="auto"/>
    </w:pPr>
    <w:rPr>
      <w:rFonts w:ascii="Calibri" w:eastAsia="Calibri" w:hAnsi="Calibri" w:cs="Calibri"/>
      <w:sz w:val="20"/>
      <w:szCs w:val="20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9A7"/>
    <w:rPr>
      <w:rFonts w:ascii="Calibri" w:eastAsia="Calibri" w:hAnsi="Calibri" w:cs="Calibri"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13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712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712"/>
    <w:rPr>
      <w:rFonts w:ascii="Calibri" w:eastAsia="Calibri" w:hAnsi="Calibri" w:cs="Calibri"/>
      <w:b/>
      <w:bCs/>
      <w:sz w:val="20"/>
      <w:szCs w:val="20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06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20"/>
  </w:style>
  <w:style w:type="paragraph" w:styleId="Footer">
    <w:name w:val="footer"/>
    <w:basedOn w:val="Normal"/>
    <w:link w:val="FooterChar"/>
    <w:uiPriority w:val="99"/>
    <w:unhideWhenUsed/>
    <w:rsid w:val="0006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20"/>
  </w:style>
  <w:style w:type="paragraph" w:styleId="Revision">
    <w:name w:val="Revision"/>
    <w:hidden/>
    <w:uiPriority w:val="99"/>
    <w:semiHidden/>
    <w:rsid w:val="009979C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045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9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AA6C-B0B4-4FD3-9C56-BD1D2581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2276</Words>
  <Characters>12979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Sargsyan</dc:creator>
  <cp:lastModifiedBy>MOH</cp:lastModifiedBy>
  <cp:revision>3</cp:revision>
  <cp:lastPrinted>2020-12-01T12:04:00Z</cp:lastPrinted>
  <dcterms:created xsi:type="dcterms:W3CDTF">2020-12-03T12:40:00Z</dcterms:created>
  <dcterms:modified xsi:type="dcterms:W3CDTF">2020-12-03T12:41:00Z</dcterms:modified>
</cp:coreProperties>
</file>