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right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ՆԱԽԱԳԻԾ</w:t>
      </w: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="000707A1" w:rsidRPr="00F478E1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="000707A1" w:rsidRPr="00F478E1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</w:t>
      </w: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C322A" w:rsidRPr="00F478E1" w:rsidRDefault="00C21F33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--------- ---------------- 2020</w:t>
      </w:r>
      <w:r w:rsidR="00214727" w:rsidRPr="00F478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EC322A" w:rsidRPr="00F478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   - Ն</w:t>
      </w: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21F33" w:rsidRPr="00F478E1" w:rsidRDefault="00C21F33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C322A" w:rsidRPr="00F478E1" w:rsidRDefault="00EC322A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Հանրապետության ԿԱՌԱՎԱՐՈՒԹՅԱՆ 2014 ԹՎԱ</w:t>
      </w: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EC322A" w:rsidRPr="00F478E1" w:rsidRDefault="00EC322A" w:rsidP="00C23E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ԱՊՐԻԼԻ 17-Ի n 534-Ն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ՈՐՈՇՄԱՆ ՄԵՋ ՓՈՓՈԽՈՒԹՅՈՒՆՆԵՐ ԵՎ ԼՐԱՑՈՒՄՆԵՐ ԿԱՏԱՐԵԼՈՒ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</w:p>
    <w:p w:rsidR="00C21F33" w:rsidRPr="00F478E1" w:rsidRDefault="00C21F33" w:rsidP="00C23EB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</w:pPr>
    </w:p>
    <w:p w:rsidR="00EC322A" w:rsidRPr="00F478E1" w:rsidRDefault="00EC322A" w:rsidP="00C23EB1">
      <w:pPr>
        <w:tabs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Arial Armenian"/>
          <w:sz w:val="24"/>
          <w:szCs w:val="24"/>
          <w:lang w:val="hy-AM" w:eastAsia="en-GB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Համաձայն</w:t>
      </w:r>
      <w:r w:rsidRPr="00F478E1">
        <w:rPr>
          <w:rFonts w:ascii="GHEA Grapalat" w:eastAsia="Times New Roman" w:hAnsi="GHEA Grapalat" w:cs="Tahoma"/>
          <w:sz w:val="24"/>
          <w:szCs w:val="24"/>
          <w:lang w:val="hy-AM"/>
        </w:rPr>
        <w:t xml:space="preserve"> «Նորմատիվ իրավական ակտերի մասին» օրենքի 34-րդ հոդվածի` </w:t>
      </w:r>
      <w:r w:rsidRPr="00F478E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կառավարությունը որոշու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en-GB"/>
        </w:rPr>
        <w:t>մ</w:t>
      </w:r>
      <w:r w:rsidR="000707A1" w:rsidRPr="00F478E1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en-GB"/>
        </w:rPr>
        <w:t>է</w:t>
      </w:r>
      <w:r w:rsidRPr="00F478E1">
        <w:rPr>
          <w:rFonts w:ascii="GHEA Grapalat" w:eastAsia="Times New Roman" w:hAnsi="GHEA Grapalat" w:cs="Arial Armenian"/>
          <w:sz w:val="24"/>
          <w:szCs w:val="24"/>
          <w:lang w:val="hy-AM" w:eastAsia="en-GB"/>
        </w:rPr>
        <w:t>.</w:t>
      </w:r>
    </w:p>
    <w:p w:rsidR="00EC322A" w:rsidRPr="00F478E1" w:rsidRDefault="00EC322A" w:rsidP="00C23EB1">
      <w:pPr>
        <w:tabs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spacing w:val="-2"/>
          <w:sz w:val="24"/>
          <w:szCs w:val="24"/>
          <w:lang w:val="hy-AM" w:eastAsia="ru-RU"/>
        </w:rPr>
        <w:t xml:space="preserve">1.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Հայաստանի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Հանրապետության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կառավարության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201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hy-AM" w:eastAsia="ru-RU"/>
        </w:rPr>
        <w:t>4</w:t>
      </w:r>
      <w:r w:rsidR="00614688"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թվականի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ապրիլի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>1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hy-AM" w:eastAsia="ru-RU"/>
        </w:rPr>
        <w:t>7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>-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ի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</w:t>
      </w:r>
      <w:r w:rsidRPr="00F478E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Զբաղվածության</w:t>
      </w:r>
      <w:r w:rsidR="000707A1"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Pr="00F478E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="000707A1"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0707A1"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օրենքի</w:t>
      </w:r>
      <w:r w:rsidR="000707A1"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կիրարկումն</w:t>
      </w:r>
      <w:r w:rsidR="000707A1" w:rsidRPr="00F478E1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ապահովող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մի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շարք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իրավական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ակտեր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հաստատելու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մասին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>»</w:t>
      </w:r>
      <w:r w:rsidR="000707A1"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 xml:space="preserve"> </w:t>
      </w:r>
      <w:r w:rsidRPr="00F478E1">
        <w:rPr>
          <w:rFonts w:ascii="GHEA Grapalat" w:eastAsia="Times New Roman" w:hAnsi="GHEA Grapalat" w:cs="Sylfaen"/>
          <w:spacing w:val="-2"/>
          <w:sz w:val="24"/>
          <w:szCs w:val="24"/>
          <w:lang w:val="hy-AM" w:eastAsia="ru-RU"/>
        </w:rPr>
        <w:t>N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hy-AM" w:eastAsia="ru-RU"/>
        </w:rPr>
        <w:t xml:space="preserve"> 534</w:t>
      </w:r>
      <w:r w:rsidRPr="00F478E1">
        <w:rPr>
          <w:rFonts w:ascii="GHEA Grapalat" w:eastAsia="Times New Roman" w:hAnsi="GHEA Grapalat" w:cs="Times New Roman"/>
          <w:spacing w:val="-2"/>
          <w:sz w:val="24"/>
          <w:szCs w:val="24"/>
          <w:lang w:val="af-ZA" w:eastAsia="ru-RU"/>
        </w:rPr>
        <w:t>-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Ն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որոշման</w:t>
      </w:r>
      <w:r w:rsidR="000707A1" w:rsidRPr="00F478E1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="00DB1287" w:rsidRPr="00F478E1">
        <w:rPr>
          <w:rFonts w:ascii="GHEA Grapalat" w:eastAsia="Calibri" w:hAnsi="GHEA Grapalat" w:cs="Times New Roman"/>
          <w:sz w:val="24"/>
          <w:szCs w:val="24"/>
          <w:lang w:val="hy-AM"/>
        </w:rPr>
        <w:t xml:space="preserve">N 17 </w:t>
      </w:r>
      <w:r w:rsidR="00DB1287" w:rsidRPr="00F478E1">
        <w:rPr>
          <w:rFonts w:ascii="GHEA Grapalat" w:eastAsia="Calibri" w:hAnsi="GHEA Grapalat" w:cs="Arial"/>
          <w:sz w:val="24"/>
          <w:szCs w:val="24"/>
          <w:lang w:val="hy-AM"/>
        </w:rPr>
        <w:t>հավելվածում</w:t>
      </w:r>
      <w:r w:rsidR="000707A1" w:rsidRPr="00F478E1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Sylfaen"/>
          <w:spacing w:val="-2"/>
          <w:sz w:val="24"/>
          <w:szCs w:val="24"/>
          <w:lang w:val="hy-AM" w:eastAsia="ru-RU"/>
        </w:rPr>
        <w:t>կատարել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հետևյալ</w:t>
      </w:r>
      <w:r w:rsidR="00DB1287"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փոփոխությունները և լրացումները.</w:t>
      </w:r>
    </w:p>
    <w:p w:rsidR="00EC322A" w:rsidRPr="00F478E1" w:rsidRDefault="00EC322A" w:rsidP="00DB1287">
      <w:pPr>
        <w:pStyle w:val="ListParagraph"/>
        <w:tabs>
          <w:tab w:val="left" w:pos="18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Pr="00F478E1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5-րդ կետ</w:t>
      </w:r>
      <w:r w:rsidR="0089439D" w:rsidRPr="00F478E1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ում </w:t>
      </w:r>
      <w:r w:rsidR="0089439D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«100.00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0» թիվը փոխարինել «80.000» թվով.</w:t>
      </w:r>
    </w:p>
    <w:p w:rsidR="00A1666B" w:rsidRPr="00F478E1" w:rsidRDefault="00DB1287" w:rsidP="00F75E8C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="00D76B6C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11</w:t>
      </w:r>
      <w:r w:rsidR="00A1666B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-րդ կետում «</w:t>
      </w:r>
      <w:r w:rsidR="00D76B6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հավաստագրի (այսուհետ` փոխհատուցման հավաստագիր) միջոցով` ոչ պետական կազմակերպությունների աշխատանքի տեղավորման ծառայություններից օգտվելու համար: Փոխհատուցման հավաստագրի ձևը հաստատում է Հայաստանի Հանրապետության աշխատանքի և սոցիալական հարցերի նախարարը (այսուհետ` նախարար):</w:t>
      </w:r>
      <w:r w:rsidR="00A1666B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</w:t>
      </w:r>
      <w:r w:rsidR="00F75E8C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երը</w:t>
      </w:r>
      <w:r w:rsidR="00A1666B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փոխարինել «</w:t>
      </w:r>
      <w:r w:rsidR="00F75E8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տրամադրում է աջակցություն ոչ պետական կազմակերպությունների աշխատանքի տեղավորման ծառայություններից օգտվելու միջոցով</w:t>
      </w:r>
      <w:r w:rsidR="00A1666B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բառերով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A1666B" w:rsidRPr="00F478E1" w:rsidRDefault="00DB1287" w:rsidP="00C23EB1">
      <w:pPr>
        <w:tabs>
          <w:tab w:val="left" w:pos="180"/>
        </w:tabs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0707A1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75E8C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12</w:t>
      </w:r>
      <w:r w:rsidR="00A1666B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-րդ կետում </w:t>
      </w:r>
      <w:r w:rsidR="00226910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F75E8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Փոխհատուցման հավաստագրի միջոցով</w:t>
      </w:r>
      <w:r w:rsidR="00226910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</w:t>
      </w:r>
      <w:r w:rsidR="00214727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</w:t>
      </w:r>
      <w:r w:rsidR="00226910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ը փոխարինել «</w:t>
      </w:r>
      <w:r w:rsidR="00F75E8C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Ծրագրի շրջանակներում</w:t>
      </w:r>
      <w:r w:rsidR="00226910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բառերով.</w:t>
      </w:r>
    </w:p>
    <w:p w:rsidR="008F0893" w:rsidRPr="00F478E1" w:rsidRDefault="00DB1287" w:rsidP="008F0893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8F0893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12-րդ կետից հետո լրացնել նոր` 12.1</w:t>
      </w:r>
      <w:r w:rsidR="00214727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-ին</w:t>
      </w:r>
      <w:r w:rsidR="008F0893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և 12.2</w:t>
      </w:r>
      <w:r w:rsidR="00214727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-րդ</w:t>
      </w:r>
      <w:r w:rsidR="008F0893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կետեր հետևյալ բովանդակությամբ.</w:t>
      </w:r>
    </w:p>
    <w:p w:rsidR="008F0893" w:rsidRPr="00F478E1" w:rsidRDefault="008F0893" w:rsidP="008F0893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12.1. Նախարարության հետ </w:t>
      </w:r>
      <w:bookmarkStart w:id="0" w:name="_GoBack"/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համագործակցության հուշագիր </w:t>
      </w:r>
      <w:bookmarkEnd w:id="0"/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ստորագրելուց հետո երեք աշխատանքային օրվա ընթացքում</w:t>
      </w:r>
      <w:r w:rsidR="002216E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այնուհետև </w:t>
      </w:r>
      <w:r w:rsidR="00AE15FD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ամսական </w:t>
      </w:r>
      <w:r w:rsidR="002216E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պարբերականությամբ</w:t>
      </w:r>
      <w:r w:rsidR="00AE15FD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պետական կազմակերպությունն </w:t>
      </w:r>
      <w:r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առձեռն կամ փոստով` պատվիրված նամակով կամ էլեկտրոնային եղանակով՝ էլեկտրոնային ստորագրության առկայության դեպքում, 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գրասենյակ է ներկայացնում </w:t>
      </w:r>
      <w:r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ունեցած տեղեկատվությունը՝ 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տարբեր գործատուների մոտ</w:t>
      </w:r>
      <w:r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առկա թափուր կամ նոր ստեղծվող աշխատատեղերի վերաբերյալ՝ լրացնելով աշխատատեղերի նկարագիրը՝ համաձայն N 1 ձևի:</w:t>
      </w:r>
      <w:r w:rsidR="00AE15FD"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15FD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Ամսական պարբերականությամբ </w:t>
      </w:r>
      <w:r w:rsidR="00AE15FD"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տեղեկատվությունը ներկայացնում է թափուր կամ նոր ստեղծվող աշխատատեղերի առկայության դեպքում։</w:t>
      </w:r>
    </w:p>
    <w:p w:rsidR="008F0893" w:rsidRPr="00F478E1" w:rsidRDefault="008F0893" w:rsidP="008F0893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478E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12.2. Սույն կարգի 12.1-</w:t>
      </w:r>
      <w:r w:rsidR="000707A1" w:rsidRPr="00F478E1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F478E1">
        <w:rPr>
          <w:rFonts w:ascii="GHEA Grapalat" w:hAnsi="GHEA Grapalat"/>
          <w:color w:val="000000"/>
          <w:sz w:val="24"/>
          <w:szCs w:val="24"/>
          <w:lang w:val="hy-AM"/>
        </w:rPr>
        <w:t xml:space="preserve"> կետով նախատեսված թափուր աշխատատեղի վերաբերյալ ոչ պետական կազմակերպության կողմից ներկայացված տեղեկատվությունն ստանալուց հետո գրասենյակը հինգ աշխատանքային օրվա ընթացքում Հայաստանի Հանրապետության օրենսդրությամբ սահմանված կարգով՝</w:t>
      </w:r>
    </w:p>
    <w:p w:rsidR="008F0893" w:rsidRPr="00F478E1" w:rsidRDefault="008F0893" w:rsidP="008F0893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478E1">
        <w:rPr>
          <w:rFonts w:ascii="GHEA Grapalat" w:hAnsi="GHEA Grapalat"/>
          <w:color w:val="000000"/>
          <w:sz w:val="24"/>
          <w:szCs w:val="24"/>
          <w:lang w:val="hy-AM"/>
        </w:rPr>
        <w:t>1) այն մուտքագրում է զբաղվածության ոլորտի տեղեկատվական շտեմարան.</w:t>
      </w:r>
    </w:p>
    <w:p w:rsidR="008F0893" w:rsidRPr="00F478E1" w:rsidRDefault="008F0893" w:rsidP="008F0893">
      <w:pPr>
        <w:tabs>
          <w:tab w:val="left" w:pos="180"/>
        </w:tabs>
        <w:spacing w:after="0" w:line="240" w:lineRule="auto"/>
        <w:ind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F478E1">
        <w:rPr>
          <w:rFonts w:ascii="GHEA Grapalat" w:hAnsi="GHEA Grapalat"/>
          <w:color w:val="000000"/>
          <w:sz w:val="24"/>
          <w:szCs w:val="24"/>
          <w:lang w:val="hy-AM"/>
        </w:rPr>
        <w:t>2) կատարում է տվյալների համադրում և դրա արդյունքում ներկայացված թափուր աշխատատեղին համապատասխանող անմրցունակ անձանց առկայության դեպքում (իրենց համաձայնությամբ) ուղեգրում ոչ պետական կազմակերպություն: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».</w:t>
      </w:r>
    </w:p>
    <w:p w:rsidR="006F7BA3" w:rsidRPr="00F478E1" w:rsidRDefault="00DB1287" w:rsidP="00C23EB1">
      <w:pPr>
        <w:tabs>
          <w:tab w:val="left" w:pos="180"/>
        </w:tabs>
        <w:spacing w:after="0" w:line="240" w:lineRule="auto"/>
        <w:ind w:firstLine="720"/>
        <w:contextualSpacing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="008F0893" w:rsidRPr="00F478E1">
        <w:rPr>
          <w:rFonts w:ascii="GHEA Grapalat" w:eastAsia="Calibri" w:hAnsi="GHEA Grapalat" w:cs="Arial"/>
          <w:sz w:val="24"/>
          <w:szCs w:val="24"/>
          <w:lang w:val="hy-AM"/>
        </w:rPr>
        <w:t xml:space="preserve">13-րդ </w:t>
      </w:r>
      <w:r w:rsidR="006F7BA3" w:rsidRPr="00F478E1">
        <w:rPr>
          <w:rFonts w:ascii="GHEA Grapalat" w:eastAsia="Calibri" w:hAnsi="GHEA Grapalat" w:cs="Arial"/>
          <w:sz w:val="24"/>
          <w:szCs w:val="24"/>
          <w:lang w:val="hy-AM"/>
        </w:rPr>
        <w:t>կետը շարադրել հետևյալ խմբագրությամբ.</w:t>
      </w:r>
    </w:p>
    <w:p w:rsidR="006F7BA3" w:rsidRPr="00F478E1" w:rsidRDefault="008F0893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6F7BA3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Անմրցունակ անձին աշխատանքի տեղավորման նպատակով ոչ պետական կազմակերպությանը տրամադրվող փոխհատուցումը ոչ պետական կազմակերպությանը վճարվում է հետևյալ փուլերով`</w:t>
      </w:r>
    </w:p>
    <w:p w:rsidR="006F7BA3" w:rsidRPr="00F478E1" w:rsidRDefault="006F7BA3" w:rsidP="00096441">
      <w:pPr>
        <w:pStyle w:val="ListParagraph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5000 դրամ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փոխհատուցվում է ոչ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կազմակերպությանը`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վերջինիս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կողմից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2216EC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երեք</w:t>
      </w:r>
      <w:r w:rsidR="001651AB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DB1287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ամսվա ընթացքում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անմրցունակ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անձին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աշխատանքի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տեղավորելուց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հետո.</w:t>
      </w:r>
    </w:p>
    <w:p w:rsidR="006F7BA3" w:rsidRPr="00F478E1" w:rsidRDefault="006F7BA3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25000 դրամ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փոխհատուցվում է ոչ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կազմակերպությանը` անմրցունականձին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աշխատանքի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տեղավորելուց մեկ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ամիս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707A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ընթացքում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վերջինս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շարունակում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աշխատել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B64D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պետական կազմակերպության միջնորդությամբ աշխատանքի </w:t>
      </w:r>
      <w:r w:rsidR="00BC426E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ընդունած</w:t>
      </w:r>
      <w:r w:rsidR="00B64D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գործատուի մոտ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F7BA3" w:rsidRPr="00F478E1" w:rsidRDefault="006F7BA3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25000 դրամ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փոխհատուցվում է ոչ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կազմակերպությանը` անմրցունակ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անձին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աշխատանքի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տեղավորելուց երեք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ամիս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ընթացքում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վերջինս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շարունակում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9644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աշխատել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պետական կազմակերպության միջնորդությամբ աշխատանքի </w:t>
      </w:r>
      <w:r w:rsidR="00BC426E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ընդունած</w:t>
      </w:r>
      <w:r w:rsidR="00096441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գործատուի մոտ.</w:t>
      </w:r>
    </w:p>
    <w:p w:rsidR="00096441" w:rsidRPr="00F478E1" w:rsidRDefault="00096441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25000 դրամ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փոխհատուցվում է ոչ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կազմակերպությանը` անմրցունակ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անձին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աշխատանքի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տեղավորելուց մեկ տարի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ընթացքում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վերջինս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շարունակում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աշխատել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պետական կազմակերպության միջնորդությամբ աշխատանքի </w:t>
      </w:r>
      <w:r w:rsidR="00BC426E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ընդունած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գործատուի մոտ:</w:t>
      </w: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4132A9" w:rsidRPr="00F478E1" w:rsidRDefault="00DB1287" w:rsidP="004132A9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6)</w:t>
      </w:r>
      <w:r w:rsidR="000707A1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32A9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14-րդ</w:t>
      </w:r>
      <w:r w:rsidR="00413178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,</w:t>
      </w:r>
      <w:r w:rsidR="000707A1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413178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18-րդ և 25-րդ</w:t>
      </w:r>
      <w:r w:rsidR="000707A1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4132A9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կետ</w:t>
      </w:r>
      <w:r w:rsidR="00413178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</w:t>
      </w:r>
      <w:r w:rsidR="004132A9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ն ուժը կորցրած ճանաչել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4132A9" w:rsidRPr="00F478E1" w:rsidRDefault="00DB1287" w:rsidP="004132A9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7</w:t>
      </w:r>
      <w:r w:rsidR="004132A9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) 15-րդ կետի 3-րդ ենթակետը շարադրել հետևյալ խմբագրությամբ.</w:t>
      </w:r>
    </w:p>
    <w:p w:rsidR="004132A9" w:rsidRPr="00F478E1" w:rsidRDefault="004132A9" w:rsidP="004132A9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F478E1">
        <w:rPr>
          <w:rFonts w:ascii="GHEA Grapalat" w:eastAsia="Calibri" w:hAnsi="GHEA Grapalat" w:cs="Arial"/>
          <w:sz w:val="24"/>
          <w:szCs w:val="24"/>
          <w:lang w:val="hy-AM"/>
        </w:rPr>
        <w:t xml:space="preserve">3) 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պայմանագիրը կնքելուց հետո պայմանագրի կրկնօրինակը ներկայացնում է տարածքային </w:t>
      </w: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կենտրոն:</w:t>
      </w:r>
      <w:r w:rsidR="00574E26" w:rsidRPr="00F478E1">
        <w:rPr>
          <w:rFonts w:ascii="GHEA Grapalat" w:eastAsia="Calibri" w:hAnsi="GHEA Grapalat" w:cs="Times New Roman"/>
          <w:sz w:val="24"/>
          <w:szCs w:val="24"/>
          <w:lang w:val="hy-AM"/>
        </w:rPr>
        <w:t>».</w:t>
      </w:r>
    </w:p>
    <w:p w:rsidR="004132A9" w:rsidRPr="00F478E1" w:rsidRDefault="00DB1287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8)</w:t>
      </w:r>
      <w:r w:rsidR="004132A9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16-րդ կետ</w:t>
      </w:r>
      <w:r w:rsidR="00AD6557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4132A9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«ստանալով գրասենյակի կողմից փոխանցված գումարը» բառերը </w:t>
      </w:r>
      <w:r w:rsidR="00AD6557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փոխարինել </w:t>
      </w:r>
      <w:r w:rsidR="00A2721F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A2721F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պայմանագիրը կնքելուց հետո </w:t>
      </w:r>
      <w:r w:rsidR="002216EC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A2721F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</w:t>
      </w:r>
      <w:r w:rsidR="00A2721F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</w:t>
      </w:r>
      <w:r w:rsidR="00574E2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132A9" w:rsidRPr="00F478E1" w:rsidRDefault="00DB1287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9)</w:t>
      </w:r>
      <w:r w:rsidR="000707A1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17-րդ կետում </w:t>
      </w:r>
      <w:r w:rsidR="0007787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հավաստագրի արժեքի` սույն կարգի 13-րդ կետի 2-րդ ենթակետով սահմանված</w:t>
      </w:r>
      <w:r w:rsidR="00077876" w:rsidRPr="00F478E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70 </w:t>
      </w:r>
      <w:r w:rsidR="00077876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տոկոսը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077876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այսուհետ՝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77876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երկրորդ</w:t>
      </w:r>
      <w:r w:rsidR="000707A1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077876" w:rsidRPr="00F478E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փուլ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7787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բառերը փոխարինել «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</w:t>
      </w:r>
      <w:r w:rsidR="00BC426E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077876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փուլով նախատեսված գումարը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 բառերով.</w:t>
      </w:r>
    </w:p>
    <w:p w:rsidR="001C1CD8" w:rsidRPr="00F478E1" w:rsidRDefault="00A013D9" w:rsidP="0009644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13178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20C0D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19-րդ կետը շարադրել հետևյալ խմբագրությամբ.</w:t>
      </w:r>
    </w:p>
    <w:p w:rsidR="00220C0D" w:rsidRPr="00F478E1" w:rsidRDefault="00220C0D" w:rsidP="00220C0D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E915CA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Ոչ պետական կազ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մակերպության</w:t>
      </w:r>
      <w:r w:rsidR="00E915CA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առաջին փուլով նախատեսված գումարը վճարելուց հետո տարածքային կենտրոնը համապատասխանաբար մեկ ամիս, երեք ամիս և մեկ տարի հետո համադրում է անմրցունակ անձի տվյալները նախարարության կողմից վարվող տեղեկատվական շտեմարանում առկա 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համապատասխան տեղեկատվության հետ և պարզում ոչ պետական կազմակերպության միջնորդությամբ աշխատանքի </w:t>
      </w:r>
      <w:r w:rsidR="00E915CA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ընդունած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գործատուի մոտ անմրցունակ անձի մեկ ամիս, այնուհետև  երեք ամիս և առնվազն մեկ տարի աշխատելու փաստերը: Ոչ պետական գործակալությանը փոխհատուցվում են համապատասխանաբար երկրորդ, երրորդ ու չորրորդ փուլերով նախատեսված գումարները, եթե համադրումների արդյունքում պարզվում է, որ անմրցունակ անձը շարունակում է աշխատել նույն գործատուի մոտ:</w:t>
      </w: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»</w:t>
      </w:r>
      <w:r w:rsidR="00574E26"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AF5AD5" w:rsidRPr="00F478E1" w:rsidRDefault="00A013D9" w:rsidP="00AF5AD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13178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707A1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B1287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26-րդ կետում </w:t>
      </w:r>
      <w:r w:rsidR="00DB1287" w:rsidRPr="00F478E1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DB1287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հավաստագրով մասնակի փոխհատուցման առաջին մասնաբաժինն ստանալուց</w:t>
      </w:r>
      <w:r w:rsidR="00DB1287" w:rsidRPr="00F478E1">
        <w:rPr>
          <w:rFonts w:ascii="GHEA Grapalat" w:eastAsia="Calibri" w:hAnsi="GHEA Grapalat" w:cs="Times New Roman"/>
          <w:sz w:val="24"/>
          <w:szCs w:val="24"/>
          <w:lang w:val="hy-AM"/>
        </w:rPr>
        <w:t>» բառերը փոխարինել «</w:t>
      </w:r>
      <w:r w:rsidR="00DB1287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պայմանգիրը կնքելուց</w:t>
      </w:r>
      <w:r w:rsidR="00DB1287" w:rsidRPr="00F478E1">
        <w:rPr>
          <w:rFonts w:ascii="GHEA Grapalat" w:eastAsia="Calibri" w:hAnsi="GHEA Grapalat" w:cs="Times New Roman"/>
          <w:sz w:val="24"/>
          <w:szCs w:val="24"/>
          <w:lang w:val="hy-AM"/>
        </w:rPr>
        <w:t>» բառերով</w:t>
      </w:r>
      <w:r w:rsidR="003400A2" w:rsidRPr="00F478E1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3400A2" w:rsidRPr="00F478E1" w:rsidRDefault="00AF5AD5" w:rsidP="00AF5AD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478E1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413178" w:rsidRPr="00F478E1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F478E1">
        <w:rPr>
          <w:rFonts w:ascii="GHEA Grapalat" w:eastAsia="Calibri" w:hAnsi="GHEA Grapalat" w:cs="Times New Roman"/>
          <w:sz w:val="24"/>
          <w:szCs w:val="24"/>
          <w:lang w:val="hy-AM"/>
        </w:rPr>
        <w:t>) N 17 հավելվածը լրացնել Ձև N</w:t>
      </w:r>
      <w:r w:rsidR="000707A1" w:rsidRPr="00F478E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478E1">
        <w:rPr>
          <w:rFonts w:ascii="GHEA Grapalat" w:eastAsia="Calibri" w:hAnsi="GHEA Grapalat" w:cs="Times New Roman"/>
          <w:sz w:val="24"/>
          <w:szCs w:val="24"/>
          <w:lang w:val="hy-AM"/>
        </w:rPr>
        <w:t>1-ով հետևյալ բովանդակությամբ</w:t>
      </w:r>
      <w:r w:rsidR="00574E26" w:rsidRPr="00F478E1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3400A2" w:rsidRPr="00F478E1" w:rsidRDefault="00574E26" w:rsidP="003400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F478E1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«</w:t>
      </w:r>
      <w:r w:rsidR="003400A2" w:rsidRPr="00F478E1">
        <w:rPr>
          <w:rFonts w:ascii="GHEA Grapalat" w:eastAsia="Times New Roman" w:hAnsi="GHEA Grapalat" w:cs="Times New Roman"/>
          <w:b/>
          <w:bCs/>
          <w:iCs/>
          <w:color w:val="000000"/>
          <w:lang w:val="hy-AM"/>
        </w:rPr>
        <w:t>Ձ</w:t>
      </w:r>
      <w:r w:rsidR="00E155BC" w:rsidRPr="00F478E1">
        <w:rPr>
          <w:rFonts w:ascii="GHEA Grapalat" w:eastAsia="Times New Roman" w:hAnsi="GHEA Grapalat" w:cs="Times New Roman"/>
          <w:b/>
          <w:bCs/>
          <w:iCs/>
          <w:color w:val="000000"/>
          <w:lang w:val="hy-AM"/>
        </w:rPr>
        <w:t>ԵՎ</w:t>
      </w:r>
      <w:r w:rsidR="003400A2" w:rsidRPr="00F478E1">
        <w:rPr>
          <w:rFonts w:ascii="Courier New" w:eastAsia="Times New Roman" w:hAnsi="Courier New" w:cs="Courier New"/>
          <w:b/>
          <w:bCs/>
          <w:iCs/>
          <w:color w:val="000000"/>
          <w:lang w:val="hy-AM"/>
        </w:rPr>
        <w:t> </w:t>
      </w:r>
      <w:r w:rsidR="003400A2" w:rsidRPr="00F478E1">
        <w:rPr>
          <w:rFonts w:ascii="GHEA Grapalat" w:eastAsia="Times New Roman" w:hAnsi="GHEA Grapalat" w:cs="Times New Roman"/>
          <w:b/>
          <w:bCs/>
          <w:iCs/>
          <w:color w:val="000000"/>
          <w:lang w:val="hy-AM"/>
        </w:rPr>
        <w:t>N 1</w:t>
      </w:r>
    </w:p>
    <w:p w:rsidR="003400A2" w:rsidRPr="00F478E1" w:rsidRDefault="003400A2" w:rsidP="003400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F478E1">
        <w:rPr>
          <w:rFonts w:ascii="Courier New" w:eastAsia="Times New Roman" w:hAnsi="Courier New" w:cs="Courier New"/>
          <w:color w:val="000000"/>
          <w:lang w:val="hy-AM"/>
        </w:rPr>
        <w:t> </w:t>
      </w:r>
    </w:p>
    <w:p w:rsidR="003400A2" w:rsidRPr="00F478E1" w:rsidRDefault="003400A2" w:rsidP="003400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F478E1">
        <w:rPr>
          <w:rFonts w:ascii="GHEA Grapalat" w:eastAsia="Times New Roman" w:hAnsi="GHEA Grapalat" w:cs="Times New Roman"/>
          <w:b/>
          <w:bCs/>
          <w:color w:val="000000"/>
          <w:lang w:val="hy-AM"/>
        </w:rPr>
        <w:t>ԹԱՓՈՒՐ ԱՇԽԱՏԱՏԵՂԻ ՆԿԱՐԱԳԻՐ</w:t>
      </w:r>
    </w:p>
    <w:p w:rsidR="003813DF" w:rsidRPr="00F478E1" w:rsidRDefault="003813DF" w:rsidP="003400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b/>
          <w:bCs/>
          <w:color w:val="000000"/>
          <w:lang w:val="hy-AM"/>
        </w:rPr>
      </w:pP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425"/>
        <w:gridCol w:w="1135"/>
        <w:gridCol w:w="1134"/>
        <w:gridCol w:w="1134"/>
        <w:gridCol w:w="1134"/>
        <w:gridCol w:w="1134"/>
        <w:gridCol w:w="1134"/>
        <w:gridCol w:w="992"/>
        <w:gridCol w:w="992"/>
        <w:gridCol w:w="1418"/>
        <w:gridCol w:w="850"/>
      </w:tblGrid>
      <w:tr w:rsidR="003813DF" w:rsidRPr="00F478E1" w:rsidTr="00E155BC">
        <w:tc>
          <w:tcPr>
            <w:tcW w:w="42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13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Առաջարկվող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աշխատատեղի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և (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կամ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)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պաշտոնի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134" w:type="dxa"/>
            <w:vAlign w:val="center"/>
          </w:tcPr>
          <w:p w:rsidR="003813DF" w:rsidRPr="00F478E1" w:rsidRDefault="003813DF" w:rsidP="000942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Պաշտոնի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կոդը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ըստ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պաշտոնների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դասակարգչի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յոթանիշ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կոդը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813DF" w:rsidRPr="00F478E1" w:rsidRDefault="003813DF" w:rsidP="000942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Թափուր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աշխատատեղերի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թիվը</w:t>
            </w:r>
            <w:proofErr w:type="spellEnd"/>
          </w:p>
        </w:tc>
        <w:tc>
          <w:tcPr>
            <w:tcW w:w="1134" w:type="dxa"/>
            <w:vAlign w:val="center"/>
          </w:tcPr>
          <w:p w:rsidR="003813DF" w:rsidRPr="00F478E1" w:rsidRDefault="003813DF" w:rsidP="000942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Աշխատան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քային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գործառույթները</w:t>
            </w:r>
            <w:proofErr w:type="spellEnd"/>
          </w:p>
        </w:tc>
        <w:tc>
          <w:tcPr>
            <w:tcW w:w="1134" w:type="dxa"/>
            <w:vAlign w:val="center"/>
          </w:tcPr>
          <w:p w:rsidR="003813DF" w:rsidRPr="00F478E1" w:rsidRDefault="003813DF" w:rsidP="00CF1A2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Աշխատավարձը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առանց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հարկերի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աշխատավարձից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պահվող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վճարներ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ի</w:t>
            </w:r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813DF" w:rsidRPr="00F478E1" w:rsidRDefault="003813DF" w:rsidP="00CF1A2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ժամանակի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տևողությունը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շաբաթական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813DF" w:rsidRPr="00F478E1" w:rsidRDefault="003813DF" w:rsidP="003813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Աշխատանքի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992" w:type="dxa"/>
            <w:vAlign w:val="center"/>
          </w:tcPr>
          <w:p w:rsidR="003813DF" w:rsidRPr="00F478E1" w:rsidRDefault="003813DF" w:rsidP="003813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Գործատուիկողմից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ներկա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յացվող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որակավորման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պահանջը</w:t>
            </w:r>
            <w:proofErr w:type="spellEnd"/>
          </w:p>
        </w:tc>
        <w:tc>
          <w:tcPr>
            <w:tcW w:w="1418" w:type="dxa"/>
            <w:vAlign w:val="center"/>
          </w:tcPr>
          <w:p w:rsidR="003813DF" w:rsidRPr="00F478E1" w:rsidRDefault="003813DF" w:rsidP="000942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Գործատուի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կողմից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ներկայացվող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աշխատանքային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այդ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թվում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մասնագիտականփորձի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վերաբերյալ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պահանջը</w:t>
            </w:r>
            <w:proofErr w:type="spellEnd"/>
          </w:p>
        </w:tc>
        <w:tc>
          <w:tcPr>
            <w:tcW w:w="850" w:type="dxa"/>
            <w:vAlign w:val="center"/>
          </w:tcPr>
          <w:p w:rsidR="003813DF" w:rsidRPr="00F478E1" w:rsidRDefault="003813DF" w:rsidP="000942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Աշխատանքի</w:t>
            </w:r>
            <w:proofErr w:type="spellEnd"/>
            <w:r w:rsidR="00E155BC"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proofErr w:type="spellEnd"/>
            <w:r w:rsidR="00E155BC"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պայմաններ</w:t>
            </w:r>
            <w:proofErr w:type="spellEnd"/>
            <w:r w:rsidRPr="00F478E1">
              <w:rPr>
                <w:rFonts w:ascii="GHEA Grapalat" w:eastAsia="Times New Roman" w:hAnsi="GHEA Grapalat" w:cs="Times New Roman"/>
                <w:sz w:val="18"/>
                <w:szCs w:val="18"/>
              </w:rPr>
              <w:t>*</w:t>
            </w:r>
          </w:p>
        </w:tc>
      </w:tr>
      <w:tr w:rsidR="003813DF" w:rsidRPr="00F478E1" w:rsidTr="00E155BC">
        <w:tc>
          <w:tcPr>
            <w:tcW w:w="42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</w:pPr>
            <w:r w:rsidRPr="00F478E1">
              <w:rPr>
                <w:rFonts w:ascii="GHEA Grapalat" w:eastAsia="Times New Roman" w:hAnsi="GHEA Grapalat" w:cs="Courier New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813DF" w:rsidRPr="00F478E1" w:rsidTr="00E155BC">
        <w:tc>
          <w:tcPr>
            <w:tcW w:w="42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418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850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</w:tr>
      <w:tr w:rsidR="003813DF" w:rsidRPr="00F478E1" w:rsidTr="00E155BC">
        <w:tc>
          <w:tcPr>
            <w:tcW w:w="42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5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418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850" w:type="dxa"/>
          </w:tcPr>
          <w:p w:rsidR="003813DF" w:rsidRPr="00F478E1" w:rsidRDefault="003813DF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</w:tr>
      <w:tr w:rsidR="00E155BC" w:rsidRPr="00F478E1" w:rsidTr="00E155BC">
        <w:tc>
          <w:tcPr>
            <w:tcW w:w="425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5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134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992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1418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  <w:tc>
          <w:tcPr>
            <w:tcW w:w="850" w:type="dxa"/>
          </w:tcPr>
          <w:p w:rsidR="00E155BC" w:rsidRPr="00F478E1" w:rsidRDefault="00E155BC" w:rsidP="003400A2">
            <w:pPr>
              <w:spacing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/>
              </w:rPr>
            </w:pPr>
          </w:p>
        </w:tc>
      </w:tr>
    </w:tbl>
    <w:p w:rsidR="003813DF" w:rsidRPr="00F478E1" w:rsidRDefault="003813DF" w:rsidP="00E155BC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b/>
          <w:bCs/>
          <w:color w:val="000000"/>
        </w:rPr>
      </w:pPr>
    </w:p>
    <w:p w:rsidR="00DB1287" w:rsidRPr="00F478E1" w:rsidRDefault="003400A2" w:rsidP="000707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*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Ծանոթագրություն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այլպայմաններն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`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բնակարանային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վարձի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տրանսպորտային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ծախսի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կոմունալ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վարձերի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առողջական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ծախսի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կրթական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ծախսի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ապահովագրական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ծախսի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փոխհատուցում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ամենամյա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երկարացված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արձակուրդ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ամենամյա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արձակուրդ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արտաժամյա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բարձր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հավելման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չափ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գիշերային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բարձր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հավելման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չափ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ծանր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վնասակար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կատարելու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բարձր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հավելման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չափ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առանձնապես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ծանր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առանձնապես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վնասակար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աշխատանքներ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կատարելու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նվազագույնից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բարձր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հավելման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չափ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հանգստյան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աշխատանքային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օրերին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կատարված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դրույքաչափի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կրկնակիից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ավելի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բարձր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վարձատրություն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գործատուի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միջոցներով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աշխատողի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ուսուցում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վերապատրաստում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ծանր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վնասակար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պայմանների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առկայություն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բացակայություն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աշխատանքի</w:t>
      </w:r>
      <w:proofErr w:type="spellEnd"/>
      <w:r w:rsidR="000707A1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առանձնապես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ծանր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առանձնապես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վնասակար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պայմանների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առկայություն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proofErr w:type="spellEnd"/>
      <w:r w:rsidR="00614A5F"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բացակայություն</w:t>
      </w:r>
      <w:proofErr w:type="spellEnd"/>
      <w:r w:rsidRPr="00F478E1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  <w:r w:rsidR="00574E26" w:rsidRPr="00F478E1">
        <w:rPr>
          <w:rFonts w:ascii="GHEA Grapalat" w:eastAsia="Times New Roman" w:hAnsi="GHEA Grapalat" w:cs="Times New Roman"/>
          <w:bCs/>
          <w:iCs/>
          <w:sz w:val="20"/>
          <w:szCs w:val="20"/>
          <w:lang w:val="hy-AM"/>
        </w:rPr>
        <w:t>»</w:t>
      </w:r>
      <w:r w:rsidR="00574E26" w:rsidRPr="00F478E1">
        <w:rPr>
          <w:rFonts w:ascii="GHEA Grapalat" w:eastAsia="Times New Roman" w:hAnsi="GHEA Grapalat" w:cs="Times New Roman"/>
          <w:bCs/>
          <w:iCs/>
          <w:sz w:val="20"/>
          <w:szCs w:val="20"/>
        </w:rPr>
        <w:t>:</w:t>
      </w:r>
    </w:p>
    <w:p w:rsidR="00BB7DC5" w:rsidRPr="00F478E1" w:rsidRDefault="001A7A4E" w:rsidP="00C23EB1">
      <w:pPr>
        <w:tabs>
          <w:tab w:val="num" w:pos="-1800"/>
          <w:tab w:val="left" w:pos="-1710"/>
        </w:tabs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811FD6" w:rsidRPr="00F478E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21F33" w:rsidRPr="00F478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որոշումն ուժի մեջ</w:t>
      </w:r>
      <w:r w:rsidR="000707A1" w:rsidRPr="00F478E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21F33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val="hy-AM" w:eastAsia="ru-RU"/>
        </w:rPr>
        <w:t>է</w:t>
      </w:r>
      <w:r w:rsidR="000707A1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eastAsia="ru-RU"/>
        </w:rPr>
        <w:t xml:space="preserve"> </w:t>
      </w:r>
      <w:r w:rsidR="00C21F33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val="hy-AM" w:eastAsia="ru-RU"/>
        </w:rPr>
        <w:t>մտնում</w:t>
      </w:r>
      <w:r w:rsidR="000707A1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eastAsia="ru-RU"/>
        </w:rPr>
        <w:t xml:space="preserve"> </w:t>
      </w:r>
      <w:r w:rsidR="00C21F33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val="hy-AM" w:eastAsia="ru-RU"/>
        </w:rPr>
        <w:t>պաշտոնական</w:t>
      </w:r>
      <w:r w:rsidR="000707A1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eastAsia="ru-RU"/>
        </w:rPr>
        <w:t xml:space="preserve"> </w:t>
      </w:r>
      <w:r w:rsidR="00C21F33" w:rsidRPr="00F478E1">
        <w:rPr>
          <w:rFonts w:ascii="GHEA Grapalat" w:eastAsia="Times New Roman" w:hAnsi="GHEA Grapalat" w:cs="Sylfaen"/>
          <w:bCs/>
          <w:spacing w:val="-2"/>
          <w:sz w:val="24"/>
          <w:szCs w:val="24"/>
          <w:lang w:val="hy-AM" w:eastAsia="ru-RU"/>
        </w:rPr>
        <w:t xml:space="preserve">հրապարակման օրվան </w:t>
      </w:r>
      <w:r w:rsidR="00C21F3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հաջորդող</w:t>
      </w:r>
      <w:r w:rsidR="00C21F33" w:rsidRPr="00F478E1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տասներորդ </w:t>
      </w:r>
      <w:r w:rsidR="00C21F3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օրը:</w:t>
      </w:r>
    </w:p>
    <w:p w:rsidR="00A45E45" w:rsidRPr="00F478E1" w:rsidRDefault="00D1188F" w:rsidP="00C23EB1">
      <w:pPr>
        <w:tabs>
          <w:tab w:val="left" w:pos="720"/>
          <w:tab w:val="left" w:pos="810"/>
        </w:tabs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F478E1">
        <w:rPr>
          <w:rFonts w:ascii="GHEA Grapalat" w:hAnsi="GHEA Grapalat"/>
          <w:sz w:val="24"/>
          <w:szCs w:val="24"/>
          <w:lang w:val="hy-AM"/>
        </w:rPr>
        <w:tab/>
      </w:r>
    </w:p>
    <w:p w:rsidR="005274E1" w:rsidRPr="00F478E1" w:rsidRDefault="005274E1" w:rsidP="005274E1">
      <w:pPr>
        <w:tabs>
          <w:tab w:val="left" w:pos="-482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ՀԻՄՆԱՎՈՐՈՒՄ</w:t>
      </w:r>
    </w:p>
    <w:p w:rsidR="005274E1" w:rsidRPr="00F478E1" w:rsidRDefault="005274E1" w:rsidP="005274E1">
      <w:pPr>
        <w:tabs>
          <w:tab w:val="left" w:pos="-482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af-ZA" w:eastAsia="ru-RU" w:bidi="ne-NP"/>
        </w:rPr>
        <w:t>«</w:t>
      </w:r>
      <w:r w:rsidRPr="00F478E1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Հանրապետության ԿԱՌԱՎԱՐՈՒԹՅԱՆ 2014 ԹՎԱ</w:t>
      </w: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5274E1" w:rsidRPr="00F478E1" w:rsidRDefault="005274E1" w:rsidP="005274E1">
      <w:pPr>
        <w:shd w:val="clear" w:color="auto" w:fill="FFFFFF"/>
        <w:tabs>
          <w:tab w:val="left" w:pos="-4820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 w:bidi="ne-NP"/>
        </w:rPr>
      </w:pP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lastRenderedPageBreak/>
        <w:t xml:space="preserve">ԱՊՐԻԼԻ 17-Ի n 534-Ն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ՈՐՈՇՄԱՆ ՄԵՋ ՓՈՓՈԽՈՒԹՅՈՒՆՆԵՐ ԵՎ ԼՐԱՑՈՒՄՆԵՐ ԿԱՏԱՐԵԼՈՒ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 w:bidi="ne-NP"/>
        </w:rPr>
        <w:t xml:space="preserve">» </w:t>
      </w:r>
      <w:r w:rsidRPr="00F478E1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 w:bidi="ne-NP"/>
        </w:rPr>
        <w:t>ՈՐՈՇՄԱՆ ԸՆԴՈՒՆՄԱՆ</w:t>
      </w:r>
    </w:p>
    <w:p w:rsidR="005274E1" w:rsidRPr="00F478E1" w:rsidRDefault="005274E1" w:rsidP="005274E1">
      <w:pPr>
        <w:tabs>
          <w:tab w:val="left" w:pos="720"/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274E1" w:rsidRPr="00F478E1" w:rsidRDefault="005274E1" w:rsidP="005274E1">
      <w:pPr>
        <w:tabs>
          <w:tab w:val="left" w:pos="-1980"/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 Անհրաժեշտությունը</w:t>
      </w:r>
    </w:p>
    <w:p w:rsidR="0048064E" w:rsidRPr="00F478E1" w:rsidRDefault="005274E1" w:rsidP="005274E1">
      <w:pPr>
        <w:tabs>
          <w:tab w:val="left" w:pos="-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</w:pPr>
      <w:r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«Հայաստանի Հանրապետության  կառավարության 2014 թվականի ապրիլի 17-ի N 534-Ն որոշման մեջ փոփոխություններ և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լրացումներ 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կատարելու մասին» ՀՀ կառավարության որոշման նախագ</w:t>
      </w:r>
      <w:r w:rsidR="00A81AD2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իծը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(այսուհետ` նախագիծ) մշակ</w:t>
      </w:r>
      <w:r w:rsidR="00A81AD2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վել է պայմանավորված</w:t>
      </w:r>
      <w:r w:rsidR="001B6104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՝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«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Զբաղվածության մասին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»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ՀՀ օրենքի 19-րդ հոդվածով նախատեսված՝ 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զբաղվածության ոլորտում ՀՀ կառավարության լ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իազորած </w:t>
      </w:r>
      <w:r w:rsidR="003537C5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պետական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կառավարման 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մարմնի և աշխատանքի տեղավորման ոչ պետական կազմակերպությունների միջև համագործակցության հնարավորությունների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, ինչպես նաև աշխատաշուկայում անմրցունակ անձանց՝ նույն օրենքի 23-րդ հոդվածի 1-ին մասի 5-րդ կետով սահմանված իրավունքի </w:t>
      </w:r>
      <w:r w:rsidR="0048064E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իրացման անհրաժեշտությամբ</w:t>
      </w:r>
      <w:r w:rsidR="003522C6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>։</w:t>
      </w:r>
    </w:p>
    <w:p w:rsidR="005274E1" w:rsidRPr="00F478E1" w:rsidRDefault="005274E1" w:rsidP="005274E1">
      <w:pPr>
        <w:tabs>
          <w:tab w:val="left" w:pos="-9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</w:pPr>
    </w:p>
    <w:p w:rsidR="005274E1" w:rsidRPr="00F478E1" w:rsidRDefault="005274E1" w:rsidP="005274E1">
      <w:pPr>
        <w:tabs>
          <w:tab w:val="left" w:pos="-90"/>
        </w:tabs>
        <w:spacing w:after="0" w:line="240" w:lineRule="auto"/>
        <w:ind w:firstLine="720"/>
        <w:jc w:val="both"/>
        <w:rPr>
          <w:rFonts w:ascii="GHEA Grapalat" w:eastAsia="Calibri" w:hAnsi="GHEA Grapalat" w:cs="Calibri"/>
          <w:b/>
          <w:bCs/>
          <w:sz w:val="24"/>
          <w:szCs w:val="24"/>
          <w:lang w:val="af-ZA"/>
        </w:rPr>
      </w:pPr>
      <w:r w:rsidRPr="00F478E1">
        <w:rPr>
          <w:rFonts w:ascii="GHEA Grapalat" w:eastAsia="Calibri" w:hAnsi="GHEA Grapalat" w:cs="Calibri"/>
          <w:b/>
          <w:bCs/>
          <w:sz w:val="24"/>
          <w:szCs w:val="24"/>
          <w:lang w:val="nb-NO"/>
        </w:rPr>
        <w:t xml:space="preserve">2. </w:t>
      </w:r>
      <w:r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Ընթացիկ իրավիճակը և տվյալ բնագավառում իրականացվող քաղաքականությունը</w:t>
      </w:r>
    </w:p>
    <w:p w:rsidR="001B6104" w:rsidRPr="00F478E1" w:rsidRDefault="00197C90" w:rsidP="005274E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</w:pP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Դեռևս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2014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թ</w:t>
      </w:r>
      <w:r w:rsidR="00560F53" w:rsidRPr="00F478E1">
        <w:rPr>
          <w:rFonts w:ascii="MS Mincho" w:eastAsia="MS Mincho" w:hAnsi="MS Mincho" w:cs="MS Mincho" w:hint="eastAsia"/>
          <w:bCs/>
          <w:sz w:val="24"/>
          <w:szCs w:val="24"/>
          <w:lang w:val="hy-AM" w:eastAsia="ru-RU" w:bidi="ne-NP"/>
        </w:rPr>
        <w:t>․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ուժի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մեջ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մտած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«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Զբաղվածության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մասին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» 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ՀՀ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օրենքով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կանոնակարգվել</w:t>
      </w:r>
      <w:proofErr w:type="spellEnd"/>
      <w:r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են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Հայաստանի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Հանրապետության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տարածքում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գործող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աշխատանքի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տեղավորման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ծառայություններ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մատուցող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ոչ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պետական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կազմակերպությունների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հետ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լի</w:t>
      </w:r>
      <w:r w:rsidR="00CE5790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զորված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մարմնի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՝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ի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դեմս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Զբաղվածության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պետական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գրասենյակի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,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համագործակցութան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իրավական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շրջանակները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,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սահմանվել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է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աշխատաշուկայում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անմրցունակ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անձանց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կողմից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այդ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կազմակերպությունների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մատուցած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ծառայություններից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օգտվելու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համար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աջակցության</w:t>
      </w:r>
      <w:proofErr w:type="spellEnd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իրավունքը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, մ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իաժամանակ,</w:t>
      </w:r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 այդ իրավունքի իրացման նպատակով,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 </w:t>
      </w:r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օրենքի կիրարկումն ապահովող իրավական ակտով հաստատվել է </w:t>
      </w:r>
      <w:r w:rsidR="003537C5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աշխատանքի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տեղավորման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ոչ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պետական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կազմակերպության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կողմից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մատուցվող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ծառայություններից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օգտվելու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համար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աջակցության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տրամադրման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proofErr w:type="spellStart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eastAsia="ru-RU" w:bidi="ne-NP"/>
        </w:rPr>
        <w:t>ծրագ</w:t>
      </w:r>
      <w:proofErr w:type="spellEnd"/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իրը</w:t>
      </w:r>
      <w:r w:rsidR="001B6104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 </w:t>
      </w:r>
      <w:r w:rsidR="001B6104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>(</w:t>
      </w:r>
      <w:r w:rsidR="001B6104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այսուհետ՝ ծրագիր</w:t>
      </w:r>
      <w:r w:rsidR="001B6104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>)</w:t>
      </w:r>
      <w:r w:rsidR="00560F53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։ </w:t>
      </w:r>
    </w:p>
    <w:p w:rsidR="009C3C0E" w:rsidRPr="00F478E1" w:rsidRDefault="00560F53" w:rsidP="005274E1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Չնայած վերոնշյալ իրավական կարգավորումներին՝ իրավակիրառական պրակտիկայում ի հայտ եկած խնդիրները հնարավորություն </w:t>
      </w:r>
      <w:r w:rsidR="008D3762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չեն տվել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 xml:space="preserve"> լիարժեքորեն իրականացնել ծրագիրը սկսած 201</w:t>
      </w:r>
      <w:r w:rsidR="004C548B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5</w:t>
      </w:r>
      <w:r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թ-ից</w:t>
      </w:r>
      <w:r w:rsidRPr="00F478E1">
        <w:rPr>
          <w:rFonts w:ascii="GHEA Grapalat" w:eastAsia="MS Mincho" w:hAnsi="GHEA Grapalat" w:cs="Tahoma"/>
          <w:bCs/>
          <w:sz w:val="24"/>
          <w:szCs w:val="24"/>
          <w:lang w:val="hy-AM" w:eastAsia="ru-RU" w:bidi="ne-NP"/>
        </w:rPr>
        <w:t xml:space="preserve">։ </w:t>
      </w:r>
      <w:r w:rsidR="008D3762" w:rsidRPr="00F478E1">
        <w:rPr>
          <w:rFonts w:ascii="GHEA Grapalat" w:hAnsi="GHEA Grapalat" w:cs="Sylfaen"/>
          <w:sz w:val="24"/>
          <w:szCs w:val="24"/>
          <w:lang w:val="hy-AM"/>
        </w:rPr>
        <w:t>Մասնավորապես՝</w:t>
      </w:r>
      <w:r w:rsidR="004C548B" w:rsidRPr="00F478E1">
        <w:rPr>
          <w:rFonts w:ascii="GHEA Grapalat" w:hAnsi="GHEA Grapalat" w:cs="Sylfaen"/>
          <w:sz w:val="24"/>
          <w:szCs w:val="24"/>
          <w:lang w:val="hy-AM"/>
        </w:rPr>
        <w:t xml:space="preserve"> 2015թ. կնքվել է</w:t>
      </w:r>
      <w:r w:rsidR="008D3762" w:rsidRPr="00F478E1">
        <w:rPr>
          <w:rFonts w:ascii="GHEA Grapalat" w:hAnsi="GHEA Grapalat" w:cs="Sylfaen"/>
          <w:sz w:val="24"/>
          <w:szCs w:val="24"/>
          <w:lang w:val="hy-AM"/>
        </w:rPr>
        <w:t xml:space="preserve"> համագործակցության</w:t>
      </w:r>
      <w:r w:rsidR="004C548B" w:rsidRPr="00F478E1">
        <w:rPr>
          <w:rFonts w:ascii="GHEA Grapalat" w:hAnsi="GHEA Grapalat" w:cs="Sylfaen"/>
          <w:sz w:val="24"/>
          <w:szCs w:val="24"/>
          <w:lang w:val="hy-AM"/>
        </w:rPr>
        <w:t xml:space="preserve"> հուշագիր աշխատանքի տեղավորման ոչ պետական 7 կազմակերպությունների հետ, </w:t>
      </w:r>
      <w:r w:rsidR="008D3762" w:rsidRPr="00F478E1">
        <w:rPr>
          <w:rFonts w:ascii="GHEA Grapalat" w:hAnsi="GHEA Grapalat" w:cs="Sylfaen"/>
          <w:sz w:val="24"/>
          <w:szCs w:val="24"/>
          <w:lang w:val="hy-AM"/>
        </w:rPr>
        <w:t xml:space="preserve">սակայն </w:t>
      </w:r>
      <w:r w:rsidR="005B0C08" w:rsidRPr="00F478E1">
        <w:rPr>
          <w:rFonts w:ascii="GHEA Grapalat" w:hAnsi="GHEA Grapalat" w:cs="Sylfaen"/>
          <w:sz w:val="24"/>
          <w:szCs w:val="24"/>
          <w:lang w:val="hy-AM"/>
        </w:rPr>
        <w:t>շահառուներ</w:t>
      </w:r>
      <w:r w:rsidR="008D3762" w:rsidRPr="00F478E1">
        <w:rPr>
          <w:rFonts w:ascii="GHEA Grapalat" w:hAnsi="GHEA Grapalat" w:cs="Sylfaen"/>
          <w:sz w:val="24"/>
          <w:szCs w:val="24"/>
          <w:lang w:val="hy-AM"/>
        </w:rPr>
        <w:t xml:space="preserve"> չեն ընդգրկվել ծրագրում</w:t>
      </w:r>
      <w:r w:rsidR="009C3C0E" w:rsidRPr="00F478E1">
        <w:rPr>
          <w:rFonts w:ascii="GHEA Grapalat" w:hAnsi="GHEA Grapalat" w:cs="Sylfaen"/>
          <w:sz w:val="24"/>
          <w:szCs w:val="24"/>
          <w:lang w:val="hy-AM"/>
        </w:rPr>
        <w:t>։</w:t>
      </w:r>
      <w:r w:rsidR="008D3762" w:rsidRPr="00F478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C0E" w:rsidRPr="00F478E1">
        <w:rPr>
          <w:rFonts w:ascii="GHEA Grapalat" w:hAnsi="GHEA Grapalat" w:cs="Sylfaen"/>
          <w:sz w:val="24"/>
          <w:szCs w:val="24"/>
          <w:lang w:val="hy-AM"/>
        </w:rPr>
        <w:t>Ծրագրի չիրականացման հիմնական պատճառներից է եղել աջակցության տրամադրման պայմանների թույլ գրավչությունը ոչ պետական կազմակերպությունների համար։</w:t>
      </w:r>
    </w:p>
    <w:p w:rsidR="005274E1" w:rsidRPr="00F478E1" w:rsidRDefault="005274E1" w:rsidP="005274E1">
      <w:pPr>
        <w:tabs>
          <w:tab w:val="left" w:pos="720"/>
          <w:tab w:val="left" w:pos="9270"/>
        </w:tabs>
        <w:spacing w:after="0" w:line="240" w:lineRule="auto"/>
        <w:ind w:firstLine="720"/>
        <w:jc w:val="both"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</w:p>
    <w:p w:rsidR="005274E1" w:rsidRPr="00F478E1" w:rsidRDefault="005274E1" w:rsidP="005274E1">
      <w:pPr>
        <w:tabs>
          <w:tab w:val="left" w:pos="720"/>
          <w:tab w:val="left" w:pos="9270"/>
        </w:tabs>
        <w:spacing w:after="0" w:line="240" w:lineRule="auto"/>
        <w:ind w:firstLine="720"/>
        <w:jc w:val="both"/>
        <w:rPr>
          <w:rFonts w:ascii="GHEA Grapalat" w:eastAsia="Calibri" w:hAnsi="GHEA Grapalat" w:cs="Calibri"/>
          <w:b/>
          <w:bCs/>
          <w:sz w:val="24"/>
          <w:szCs w:val="24"/>
          <w:lang w:val="af-ZA"/>
        </w:rPr>
      </w:pPr>
      <w:r w:rsidRPr="00F478E1">
        <w:rPr>
          <w:rFonts w:ascii="GHEA Grapalat" w:eastAsia="Calibri" w:hAnsi="GHEA Grapalat" w:cs="Calibri"/>
          <w:b/>
          <w:bCs/>
          <w:sz w:val="24"/>
          <w:szCs w:val="24"/>
          <w:lang w:val="nb-NO"/>
        </w:rPr>
        <w:t xml:space="preserve">3. </w:t>
      </w:r>
      <w:r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Կարգավորման</w:t>
      </w:r>
      <w:r w:rsidR="0048064E"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նպատակը</w:t>
      </w:r>
      <w:r w:rsidR="0048064E"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և</w:t>
      </w:r>
      <w:r w:rsidR="0048064E"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F478E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բնույթը</w:t>
      </w:r>
    </w:p>
    <w:p w:rsidR="005274E1" w:rsidRPr="00F478E1" w:rsidRDefault="005274E1" w:rsidP="005274E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F478E1">
        <w:rPr>
          <w:rFonts w:ascii="GHEA Grapalat" w:eastAsia="Times New Roman" w:hAnsi="GHEA Grapalat" w:cs="Sylfaen"/>
          <w:sz w:val="24"/>
          <w:szCs w:val="24"/>
          <w:lang w:val="af-ZA" w:eastAsia="ru-RU"/>
        </w:rPr>
        <w:t>ախագծով առաջարկվող փոփոխություններ</w:t>
      </w:r>
      <w:r w:rsidR="00EC53D7"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ու լրացումները</w:t>
      </w:r>
      <w:r w:rsidRPr="00F478E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նպատակ ունեն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/>
        </w:rPr>
        <w:t>`</w:t>
      </w:r>
    </w:p>
    <w:p w:rsidR="00EC53D7" w:rsidRPr="00F478E1" w:rsidRDefault="001B6104" w:rsidP="005274E1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ծ</w:t>
      </w:r>
      <w:r w:rsidR="009C3C0E"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րագիրը դարձնել առավել</w:t>
      </w:r>
      <w:r w:rsidR="00EC53D7"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գրավիչ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աշխատանքի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տեղավորման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ծառայություններ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մատուցող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ոչ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պետական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af-ZA" w:eastAsia="ru-RU" w:bidi="ne-NP"/>
        </w:rPr>
        <w:t xml:space="preserve"> </w:t>
      </w:r>
      <w:r w:rsidR="00EC53D7" w:rsidRPr="00F478E1">
        <w:rPr>
          <w:rFonts w:ascii="GHEA Grapalat" w:eastAsia="Times New Roman" w:hAnsi="GHEA Grapalat" w:cs="Sylfaen"/>
          <w:bCs/>
          <w:sz w:val="24"/>
          <w:szCs w:val="24"/>
          <w:lang w:val="hy-AM" w:eastAsia="ru-RU" w:bidi="ne-NP"/>
        </w:rPr>
        <w:t>կազմակերպությունների</w:t>
      </w:r>
      <w:r w:rsidR="00EC53D7"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 համար, </w:t>
      </w:r>
    </w:p>
    <w:p w:rsidR="005274E1" w:rsidRPr="00F478E1" w:rsidRDefault="00464532" w:rsidP="005274E1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F478E1">
        <w:rPr>
          <w:rFonts w:ascii="GHEA Grapalat" w:eastAsia="Calibri" w:hAnsi="GHEA Grapalat" w:cs="Arial"/>
          <w:sz w:val="24"/>
          <w:szCs w:val="24"/>
          <w:lang w:val="hy-AM"/>
        </w:rPr>
        <w:t>ծ</w:t>
      </w:r>
      <w:r w:rsidR="00EC53D7" w:rsidRPr="00F478E1">
        <w:rPr>
          <w:rFonts w:ascii="GHEA Grapalat" w:eastAsia="Calibri" w:hAnsi="GHEA Grapalat" w:cs="Arial"/>
          <w:sz w:val="24"/>
          <w:szCs w:val="24"/>
          <w:lang w:val="hy-AM"/>
        </w:rPr>
        <w:t>րագրի շրջանակներում աջակցության տրամադրումը դարձնել առավել նպատակային ու հասցեական</w:t>
      </w:r>
      <w:r w:rsidR="005274E1" w:rsidRPr="00F478E1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:rsidR="00EC53D7" w:rsidRPr="00F478E1" w:rsidRDefault="00EC53D7" w:rsidP="00EC53D7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F478E1">
        <w:rPr>
          <w:rFonts w:ascii="GHEA Grapalat" w:eastAsia="Calibri" w:hAnsi="GHEA Grapalat" w:cs="Arial"/>
          <w:sz w:val="24"/>
          <w:szCs w:val="24"/>
          <w:lang w:val="hy-AM"/>
        </w:rPr>
        <w:t>Մասնավորապես, Նախագծով առաջարկվում է</w:t>
      </w:r>
      <w:r w:rsidR="00EE365D" w:rsidRPr="00F478E1">
        <w:rPr>
          <w:rFonts w:ascii="GHEA Grapalat" w:eastAsia="Calibri" w:hAnsi="GHEA Grapalat" w:cs="Arial"/>
          <w:sz w:val="24"/>
          <w:szCs w:val="24"/>
          <w:lang w:val="hy-AM"/>
        </w:rPr>
        <w:t>՝</w:t>
      </w:r>
    </w:p>
    <w:p w:rsidR="00EE365D" w:rsidRPr="00F478E1" w:rsidRDefault="00EC53D7" w:rsidP="00EE365D">
      <w:pPr>
        <w:pStyle w:val="ListParagraph"/>
        <w:numPr>
          <w:ilvl w:val="0"/>
          <w:numId w:val="18"/>
        </w:numPr>
        <w:tabs>
          <w:tab w:val="left" w:pos="1080"/>
          <w:tab w:val="left" w:pos="9270"/>
        </w:tabs>
        <w:spacing w:after="0" w:line="240" w:lineRule="auto"/>
        <w:ind w:left="0" w:firstLine="63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F478E1">
        <w:rPr>
          <w:rFonts w:ascii="GHEA Grapalat" w:eastAsia="Calibri" w:hAnsi="GHEA Grapalat" w:cs="Arial"/>
          <w:sz w:val="24"/>
          <w:szCs w:val="24"/>
          <w:lang w:val="hy-AM"/>
        </w:rPr>
        <w:t xml:space="preserve">համագործակցության հուշագիր կնքած կազմակերպություններից </w:t>
      </w:r>
      <w:r w:rsidR="005B0C08" w:rsidRPr="00F478E1">
        <w:rPr>
          <w:rFonts w:ascii="GHEA Grapalat" w:eastAsia="Calibri" w:hAnsi="GHEA Grapalat" w:cs="Arial"/>
          <w:sz w:val="24"/>
          <w:szCs w:val="24"/>
          <w:lang w:val="hy-AM"/>
        </w:rPr>
        <w:t>ամենամսյա</w:t>
      </w:r>
      <w:r w:rsidRPr="00F478E1">
        <w:rPr>
          <w:rFonts w:ascii="GHEA Grapalat" w:eastAsia="Calibri" w:hAnsi="GHEA Grapalat" w:cs="Arial"/>
          <w:sz w:val="24"/>
          <w:szCs w:val="24"/>
          <w:lang w:val="hy-AM"/>
        </w:rPr>
        <w:t xml:space="preserve"> պարբերականությամբ ստանալ անհրաժեշտ տեղեկատվություն </w:t>
      </w:r>
      <w:r w:rsidRPr="00F478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առկա </w:t>
      </w:r>
      <w:r w:rsidRPr="00F478E1">
        <w:rPr>
          <w:rFonts w:ascii="GHEA Grapalat" w:eastAsia="Calibri" w:hAnsi="GHEA Grapalat" w:cs="Arial"/>
          <w:sz w:val="24"/>
          <w:szCs w:val="24"/>
          <w:lang w:val="hy-AM"/>
        </w:rPr>
        <w:t>թափուր կամ նոր ստեղծվող աշխատատեղերի վերաբերյալ, կազմակերպությանն առավել հարմար եղանակով</w:t>
      </w:r>
      <w:r w:rsidR="00EE365D" w:rsidRPr="00F478E1">
        <w:rPr>
          <w:rFonts w:ascii="GHEA Grapalat" w:eastAsia="Calibri" w:hAnsi="GHEA Grapalat" w:cs="Arial"/>
          <w:sz w:val="24"/>
          <w:szCs w:val="24"/>
          <w:lang w:val="hy-AM"/>
        </w:rPr>
        <w:t>, ինչի հիման վրա կատարված տվյալների համադրման արդյունքում թափուր աշխատատեղերին համապատասխանող անմրցունակ անձանց առկայության դեպքում (իրենց համաձայնությամբ) միայն զբաղվածության տարածքային կենտրոնների կողմից կկատարվի ուղեգրում ոչ պետական կազմակերպություն</w:t>
      </w:r>
      <w:r w:rsidR="00EE365D" w:rsidRPr="00F478E1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:rsidR="00C87105" w:rsidRPr="00F478E1" w:rsidRDefault="00EE365D" w:rsidP="00EE365D">
      <w:pPr>
        <w:pStyle w:val="ListParagraph"/>
        <w:numPr>
          <w:ilvl w:val="0"/>
          <w:numId w:val="18"/>
        </w:numPr>
        <w:tabs>
          <w:tab w:val="left" w:pos="1080"/>
          <w:tab w:val="left" w:pos="9270"/>
        </w:tabs>
        <w:spacing w:after="0" w:line="24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աշխատաշուկայում</w:t>
      </w:r>
      <w:r w:rsidRPr="00F478E1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ա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նմրցունակ անձին աշխատանքի տեղավորման նպատակով ոչ պետական կազմակերպությանը տրամադրվող փոխհատուցումը ոչ պետական կազմակերպությանը վճարելու փուլերը փոփոխել, վերջիններիս համար դրանք դարձնելով առավել գրավիչ, միաժամանակ նվազեցնելով </w:t>
      </w:r>
      <w:r w:rsidR="00C87105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 շրջանակներում տրամադրվող </w:t>
      </w: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ֆինանսական միջոցները </w:t>
      </w:r>
      <w:r w:rsidR="00C87105"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 նպատակային ծախսելու ռիսկերը,</w:t>
      </w:r>
    </w:p>
    <w:p w:rsidR="00C87105" w:rsidRPr="00F478E1" w:rsidRDefault="00C87105" w:rsidP="00EE365D">
      <w:pPr>
        <w:pStyle w:val="ListParagraph"/>
        <w:numPr>
          <w:ilvl w:val="0"/>
          <w:numId w:val="18"/>
        </w:numPr>
        <w:tabs>
          <w:tab w:val="left" w:pos="1080"/>
          <w:tab w:val="left" w:pos="9270"/>
        </w:tabs>
        <w:spacing w:after="0" w:line="24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հանել աշխատանքի տեղավորման ոչ պետական կազմակերպության կողմից ստացած ֆինանսական միջոցները վերադարձնելու պարտադիր պահանջը։ </w:t>
      </w:r>
    </w:p>
    <w:p w:rsidR="00C87105" w:rsidRPr="00F478E1" w:rsidRDefault="00C87105" w:rsidP="00C87105">
      <w:pPr>
        <w:pStyle w:val="ListParagraph"/>
        <w:tabs>
          <w:tab w:val="left" w:pos="1080"/>
          <w:tab w:val="left" w:pos="9270"/>
        </w:tabs>
        <w:spacing w:after="0" w:line="240" w:lineRule="auto"/>
        <w:ind w:left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274E1" w:rsidRPr="00F478E1" w:rsidRDefault="005274E1" w:rsidP="005274E1">
      <w:pPr>
        <w:tabs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4. </w:t>
      </w:r>
      <w:r w:rsidRPr="00F478E1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>Նախագծի մշակման գործընթացում ներգրավված ինստիտուտները և անձինք</w:t>
      </w:r>
    </w:p>
    <w:p w:rsidR="005274E1" w:rsidRPr="00F478E1" w:rsidRDefault="005274E1" w:rsidP="005274E1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>ՀՀ աշխատանքի և սոցիալական հարցերի նախարարությունը</w:t>
      </w:r>
      <w:r w:rsidRPr="00F478E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:</w:t>
      </w:r>
    </w:p>
    <w:p w:rsidR="005274E1" w:rsidRPr="00F478E1" w:rsidRDefault="005274E1" w:rsidP="005274E1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</w:pPr>
    </w:p>
    <w:p w:rsidR="005274E1" w:rsidRPr="00F478E1" w:rsidRDefault="005274E1" w:rsidP="005274E1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F478E1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5. </w:t>
      </w:r>
      <w:r w:rsidRPr="00F478E1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>Ակնկալվող արդյունքը</w:t>
      </w:r>
    </w:p>
    <w:p w:rsidR="00C87105" w:rsidRPr="00F478E1" w:rsidRDefault="005274E1" w:rsidP="0048064E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>Նախագծի ընդունմամբ ակնկալվում է</w:t>
      </w:r>
      <w:r w:rsidR="00C87105" w:rsidRPr="00F478E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՝</w:t>
      </w:r>
    </w:p>
    <w:p w:rsidR="0048064E" w:rsidRPr="00F478E1" w:rsidRDefault="0048064E" w:rsidP="00C87105">
      <w:pPr>
        <w:pStyle w:val="ListParagraph"/>
        <w:numPr>
          <w:ilvl w:val="0"/>
          <w:numId w:val="19"/>
        </w:numPr>
        <w:tabs>
          <w:tab w:val="left" w:pos="0"/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  <w:r w:rsidRPr="00F478E1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>զբաղվածության ծառայություններ մատուցող պետական և աշխատանքի տեղավորման ոչ պետական կազմակերպությունների միջև փոխշահավետ և կայուն համագործակցությ</w:t>
      </w:r>
      <w:r w:rsidRPr="00F478E1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ան ապահովում</w:t>
      </w:r>
      <w:r w:rsidR="00C87105" w:rsidRPr="00F478E1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C87105" w:rsidRPr="00F478E1" w:rsidRDefault="00C87105" w:rsidP="00C87105">
      <w:pPr>
        <w:pStyle w:val="ListParagraph"/>
        <w:numPr>
          <w:ilvl w:val="0"/>
          <w:numId w:val="19"/>
        </w:numPr>
        <w:tabs>
          <w:tab w:val="left" w:pos="0"/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  <w:r w:rsidRPr="00F478E1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>աշխատաշուկայում անմրցունակ անձանց կայուն զբաղվածության ապահովում` աշխատանքի տեղավորման լրացուցիչ հնարավորությունների ընձեռման միջոցով:</w:t>
      </w:r>
    </w:p>
    <w:p w:rsidR="0048064E" w:rsidRPr="00F478E1" w:rsidRDefault="0048064E" w:rsidP="0048064E">
      <w:pPr>
        <w:tabs>
          <w:tab w:val="left" w:pos="270"/>
          <w:tab w:val="left" w:pos="720"/>
          <w:tab w:val="left" w:pos="810"/>
          <w:tab w:val="left" w:pos="9360"/>
        </w:tabs>
        <w:spacing w:after="0"/>
        <w:ind w:right="-90" w:firstLine="720"/>
        <w:jc w:val="both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</w:p>
    <w:p w:rsidR="005274E1" w:rsidRPr="00F478E1" w:rsidRDefault="005274E1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87105" w:rsidRDefault="00C87105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A0CA5" w:rsidRDefault="009A0CA5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A0CA5" w:rsidRDefault="009A0CA5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A0CA5" w:rsidRPr="00F478E1" w:rsidRDefault="009A0CA5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464532" w:rsidRPr="00F478E1" w:rsidRDefault="00464532" w:rsidP="005274E1">
      <w:pPr>
        <w:tabs>
          <w:tab w:val="left" w:pos="270"/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5274E1" w:rsidRPr="00F478E1" w:rsidRDefault="005274E1" w:rsidP="005274E1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ՏԵՂԵԿԱՆՔ</w:t>
      </w:r>
    </w:p>
    <w:p w:rsidR="005274E1" w:rsidRPr="00F478E1" w:rsidRDefault="005274E1" w:rsidP="005274E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 w:rsidRPr="00F478E1">
        <w:rPr>
          <w:rFonts w:ascii="GHEA Grapalat" w:eastAsia="Times New Roman" w:hAnsi="GHEA Grapalat" w:cs="Sylfaen"/>
          <w:b/>
          <w:sz w:val="24"/>
          <w:szCs w:val="24"/>
          <w:lang w:val="af-ZA" w:eastAsia="ru-RU" w:bidi="ne-NP"/>
        </w:rPr>
        <w:t>«</w:t>
      </w:r>
      <w:r w:rsidRPr="00F478E1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Հանրապետության ԿԱՌԱՎԱՐՈՒԹՅԱՆ 2014 ԹՎԱ</w:t>
      </w: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5274E1" w:rsidRPr="00F478E1" w:rsidRDefault="005274E1" w:rsidP="005274E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ԱՊՐԻԼԻ 17-Ի n 534-Ն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ՈՐՈՇՄԱՆ ՄԵՋ ՓՈՓՈԽՈՒԹՅՈՒՆՆԵՐ ԵՎ ԼՐԱՑՈՒՄՆԵՐ ԿԱՏԱՐԵԼՈՒ </w:t>
      </w:r>
      <w:r w:rsidRPr="00F478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 w:bidi="ne-NP"/>
        </w:rPr>
        <w:t xml:space="preserve">» </w:t>
      </w:r>
      <w:r w:rsidRPr="00F478E1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 w:bidi="ne-NP"/>
        </w:rPr>
        <w:t xml:space="preserve">ՈՐՈՇՄԱՆ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</w:t>
      </w:r>
      <w:r w:rsidRPr="00F478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ԿԱՄ ՏԵՂԱԿԱՆ ԻՆՔՆԱԿԱՌԱՎԱՐՄԱՆ 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ԲՅՈՒՋԵՈՒՄ ԵԿԱՄՈՒՏՆԵՐԻ ԵՎ ԾԱԽՍԵՐԻ ԱՎԵԼԱՑՄԱՆ ԿԱՄ</w:t>
      </w:r>
      <w:r w:rsidRPr="00F478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</w:t>
      </w:r>
      <w:r w:rsidRPr="00F478E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ՎԱԶԵՑՄԱՆ ՄԱՍԻՆ</w:t>
      </w:r>
    </w:p>
    <w:p w:rsidR="005274E1" w:rsidRPr="00F478E1" w:rsidRDefault="005274E1" w:rsidP="005274E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274E1" w:rsidRPr="00F478E1" w:rsidRDefault="005274E1" w:rsidP="005274E1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B6104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F478E1">
        <w:rPr>
          <w:rFonts w:ascii="GHEA Grapalat" w:eastAsia="Times New Roman" w:hAnsi="GHEA Grapalat" w:cs="Times New Roman"/>
          <w:bCs/>
          <w:caps/>
          <w:spacing w:val="-6"/>
          <w:sz w:val="24"/>
          <w:szCs w:val="24"/>
          <w:lang w:val="hy-AM"/>
        </w:rPr>
        <w:t>Հ</w:t>
      </w:r>
      <w:r w:rsidRPr="00F478E1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>այաստանի Հանրապետության կառավարության 2014 թվա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կանի ապրիլի 17-ի</w:t>
      </w:r>
      <w:r w:rsidRPr="00F478E1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 xml:space="preserve"> n 534-Ն 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որոշման մեջ փոփոխություններ և լրացումներ կատարելու 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մասին</w:t>
      </w:r>
      <w:r w:rsidRPr="00F478E1">
        <w:rPr>
          <w:rFonts w:ascii="GHEA Grapalat" w:eastAsia="Times New Roman" w:hAnsi="GHEA Grapalat" w:cs="Sylfaen"/>
          <w:sz w:val="24"/>
          <w:szCs w:val="24"/>
          <w:lang w:val="hy-AM" w:eastAsia="ru-RU" w:bidi="ne-NP"/>
        </w:rPr>
        <w:t xml:space="preserve">» ՀՀ 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կառավարության որոշման ընդունման</w:t>
      </w:r>
      <w:r w:rsidR="00C87105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արդյունքում </w:t>
      </w:r>
      <w:r w:rsidR="001B6104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առաջարկվում է</w:t>
      </w:r>
      <w:r w:rsidR="00C87105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որպես փորձնական ծրագիր </w:t>
      </w:r>
      <w:r w:rsidR="001B6104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իրականացնել 2020թ-ին </w:t>
      </w:r>
      <w:r w:rsidR="00AE15FD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100</w:t>
      </w:r>
      <w:r w:rsidR="00C87105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շահառուի համար, ինչի համար</w:t>
      </w:r>
      <w:r w:rsidR="00AE15FD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կպահանջվի 8</w:t>
      </w:r>
      <w:r w:rsidR="005B0C08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AE15FD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000</w:t>
      </w:r>
      <w:r w:rsidR="001B6104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000</w:t>
      </w:r>
      <w:r w:rsidR="00C87105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1B6104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դրամ գումար։</w:t>
      </w:r>
    </w:p>
    <w:p w:rsidR="001B6104" w:rsidRPr="00F478E1" w:rsidRDefault="00303BE4" w:rsidP="001B6104">
      <w:pPr>
        <w:ind w:firstLine="54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F478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իրականացման շրջանակներում</w:t>
      </w:r>
      <w:r w:rsidRPr="00F478E1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պետական կամ տեղական ինքնակառավարման բյուջեում եկամուտների և </w:t>
      </w:r>
      <w:r w:rsidRPr="00F478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ծախսերի ավելացում կամ նվազեցում </w:t>
      </w:r>
      <w:r w:rsidRPr="00F478E1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չի </w:t>
      </w:r>
      <w:r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նախատեսվում, քանի որ Ծրագիրն իրականացվելու է</w:t>
      </w:r>
      <w:r w:rsidR="001B6104" w:rsidRPr="00F478E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ՀՀ 2020թ. պետական բյուջեով զբաղվածության կարգավորման ամենամյա պետական ծրագրին հատկացված ֆինանսական միջոցներով: </w:t>
      </w:r>
    </w:p>
    <w:p w:rsidR="001B6104" w:rsidRPr="00F478E1" w:rsidRDefault="001B6104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5274E1" w:rsidRPr="00F478E1" w:rsidRDefault="005274E1" w:rsidP="001B610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5274E1" w:rsidRPr="00F478E1" w:rsidRDefault="005274E1" w:rsidP="005274E1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484B35" w:rsidRPr="00F478E1" w:rsidRDefault="00484B35" w:rsidP="001B6104">
      <w:pPr>
        <w:tabs>
          <w:tab w:val="left" w:pos="720"/>
          <w:tab w:val="left" w:pos="810"/>
        </w:tabs>
        <w:spacing w:after="0" w:line="240" w:lineRule="auto"/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</w:pPr>
    </w:p>
    <w:sectPr w:rsidR="00484B35" w:rsidRPr="00F478E1" w:rsidSect="00E915C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7D" w:rsidRDefault="00C7247D" w:rsidP="00F478E1">
      <w:pPr>
        <w:spacing w:after="0" w:line="240" w:lineRule="auto"/>
      </w:pPr>
      <w:r>
        <w:separator/>
      </w:r>
    </w:p>
  </w:endnote>
  <w:endnote w:type="continuationSeparator" w:id="0">
    <w:p w:rsidR="00C7247D" w:rsidRDefault="00C7247D" w:rsidP="00F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7D" w:rsidRDefault="00C7247D" w:rsidP="00F478E1">
      <w:pPr>
        <w:spacing w:after="0" w:line="240" w:lineRule="auto"/>
      </w:pPr>
      <w:r>
        <w:separator/>
      </w:r>
    </w:p>
  </w:footnote>
  <w:footnote w:type="continuationSeparator" w:id="0">
    <w:p w:rsidR="00C7247D" w:rsidRDefault="00C7247D" w:rsidP="00F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E0C"/>
    <w:multiLevelType w:val="hybridMultilevel"/>
    <w:tmpl w:val="55C0070A"/>
    <w:lvl w:ilvl="0" w:tplc="9880EAFC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520E"/>
    <w:multiLevelType w:val="hybridMultilevel"/>
    <w:tmpl w:val="5E02F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D3792"/>
    <w:multiLevelType w:val="hybridMultilevel"/>
    <w:tmpl w:val="134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109A"/>
    <w:multiLevelType w:val="hybridMultilevel"/>
    <w:tmpl w:val="01822050"/>
    <w:lvl w:ilvl="0" w:tplc="A73C5D7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2760A0"/>
    <w:multiLevelType w:val="hybridMultilevel"/>
    <w:tmpl w:val="A1D4E2D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34D59"/>
    <w:multiLevelType w:val="hybridMultilevel"/>
    <w:tmpl w:val="B90C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B4B"/>
    <w:multiLevelType w:val="hybridMultilevel"/>
    <w:tmpl w:val="C9A8D1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A1C5F"/>
    <w:multiLevelType w:val="hybridMultilevel"/>
    <w:tmpl w:val="B91E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3385C"/>
    <w:multiLevelType w:val="hybridMultilevel"/>
    <w:tmpl w:val="6CEE86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F1465"/>
    <w:multiLevelType w:val="hybridMultilevel"/>
    <w:tmpl w:val="978EC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052BE"/>
    <w:multiLevelType w:val="hybridMultilevel"/>
    <w:tmpl w:val="FA309FA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5205430"/>
    <w:multiLevelType w:val="hybridMultilevel"/>
    <w:tmpl w:val="58E6CB3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9237758"/>
    <w:multiLevelType w:val="hybridMultilevel"/>
    <w:tmpl w:val="535C86A6"/>
    <w:lvl w:ilvl="0" w:tplc="58A8886E">
      <w:start w:val="1"/>
      <w:numFmt w:val="decimal"/>
      <w:lvlText w:val="%1."/>
      <w:lvlJc w:val="left"/>
      <w:pPr>
        <w:ind w:left="13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20"/>
    <w:rsid w:val="00000F0F"/>
    <w:rsid w:val="000137F1"/>
    <w:rsid w:val="00020429"/>
    <w:rsid w:val="00031C16"/>
    <w:rsid w:val="000324B1"/>
    <w:rsid w:val="0006425F"/>
    <w:rsid w:val="0006452B"/>
    <w:rsid w:val="000707A1"/>
    <w:rsid w:val="00071698"/>
    <w:rsid w:val="00077876"/>
    <w:rsid w:val="00096441"/>
    <w:rsid w:val="000A3686"/>
    <w:rsid w:val="000B5BFB"/>
    <w:rsid w:val="000F71F9"/>
    <w:rsid w:val="00110FAC"/>
    <w:rsid w:val="00116CD0"/>
    <w:rsid w:val="00124071"/>
    <w:rsid w:val="00127686"/>
    <w:rsid w:val="00151325"/>
    <w:rsid w:val="0016364B"/>
    <w:rsid w:val="001651AB"/>
    <w:rsid w:val="001763FB"/>
    <w:rsid w:val="0017752D"/>
    <w:rsid w:val="00181E08"/>
    <w:rsid w:val="00197C90"/>
    <w:rsid w:val="001A6B93"/>
    <w:rsid w:val="001A7A4E"/>
    <w:rsid w:val="001B6104"/>
    <w:rsid w:val="001B6639"/>
    <w:rsid w:val="001C1CD8"/>
    <w:rsid w:val="001F1E1A"/>
    <w:rsid w:val="001F476C"/>
    <w:rsid w:val="0020037C"/>
    <w:rsid w:val="00214727"/>
    <w:rsid w:val="00220C0D"/>
    <w:rsid w:val="002216EC"/>
    <w:rsid w:val="00222FA8"/>
    <w:rsid w:val="00226910"/>
    <w:rsid w:val="00247224"/>
    <w:rsid w:val="0025035C"/>
    <w:rsid w:val="00252FD9"/>
    <w:rsid w:val="00263905"/>
    <w:rsid w:val="002678F9"/>
    <w:rsid w:val="00290E35"/>
    <w:rsid w:val="002C1B8E"/>
    <w:rsid w:val="002C27E9"/>
    <w:rsid w:val="002C50B2"/>
    <w:rsid w:val="002D1800"/>
    <w:rsid w:val="002D6037"/>
    <w:rsid w:val="002D67AB"/>
    <w:rsid w:val="002F3C6B"/>
    <w:rsid w:val="003016EA"/>
    <w:rsid w:val="00303BE4"/>
    <w:rsid w:val="00304526"/>
    <w:rsid w:val="00311F3F"/>
    <w:rsid w:val="00337935"/>
    <w:rsid w:val="003400A2"/>
    <w:rsid w:val="003522C6"/>
    <w:rsid w:val="003537C5"/>
    <w:rsid w:val="00355BBF"/>
    <w:rsid w:val="00356B13"/>
    <w:rsid w:val="00365EEF"/>
    <w:rsid w:val="00376A7D"/>
    <w:rsid w:val="003813DF"/>
    <w:rsid w:val="00384ED8"/>
    <w:rsid w:val="003951E7"/>
    <w:rsid w:val="003D4BFE"/>
    <w:rsid w:val="003F7D03"/>
    <w:rsid w:val="00413178"/>
    <w:rsid w:val="004132A9"/>
    <w:rsid w:val="0042018C"/>
    <w:rsid w:val="00424669"/>
    <w:rsid w:val="004325FD"/>
    <w:rsid w:val="004349F1"/>
    <w:rsid w:val="00452A02"/>
    <w:rsid w:val="0045300C"/>
    <w:rsid w:val="004538EF"/>
    <w:rsid w:val="00464532"/>
    <w:rsid w:val="0048064E"/>
    <w:rsid w:val="00484B35"/>
    <w:rsid w:val="004C548B"/>
    <w:rsid w:val="004C7D1F"/>
    <w:rsid w:val="004D61C5"/>
    <w:rsid w:val="004D788D"/>
    <w:rsid w:val="004E339C"/>
    <w:rsid w:val="004E6313"/>
    <w:rsid w:val="004E7C46"/>
    <w:rsid w:val="00510C68"/>
    <w:rsid w:val="005137EC"/>
    <w:rsid w:val="00523856"/>
    <w:rsid w:val="00524DA1"/>
    <w:rsid w:val="005274E1"/>
    <w:rsid w:val="005314DD"/>
    <w:rsid w:val="00537EA1"/>
    <w:rsid w:val="00556C88"/>
    <w:rsid w:val="00560F53"/>
    <w:rsid w:val="00571D64"/>
    <w:rsid w:val="00574E26"/>
    <w:rsid w:val="00581A75"/>
    <w:rsid w:val="00583C52"/>
    <w:rsid w:val="00585623"/>
    <w:rsid w:val="00593402"/>
    <w:rsid w:val="00594075"/>
    <w:rsid w:val="005A1BA2"/>
    <w:rsid w:val="005A7A0C"/>
    <w:rsid w:val="005B0C08"/>
    <w:rsid w:val="005B3CFA"/>
    <w:rsid w:val="005E3AD3"/>
    <w:rsid w:val="005F2FF1"/>
    <w:rsid w:val="00606C5D"/>
    <w:rsid w:val="00614688"/>
    <w:rsid w:val="00614A5F"/>
    <w:rsid w:val="00631A54"/>
    <w:rsid w:val="00644478"/>
    <w:rsid w:val="00675DBF"/>
    <w:rsid w:val="006817AF"/>
    <w:rsid w:val="00681B02"/>
    <w:rsid w:val="00682ABC"/>
    <w:rsid w:val="006A5E08"/>
    <w:rsid w:val="006C5FF7"/>
    <w:rsid w:val="006D5330"/>
    <w:rsid w:val="006D681C"/>
    <w:rsid w:val="006E6375"/>
    <w:rsid w:val="006F7BA3"/>
    <w:rsid w:val="0070197E"/>
    <w:rsid w:val="00714DBA"/>
    <w:rsid w:val="007204FE"/>
    <w:rsid w:val="00724FFE"/>
    <w:rsid w:val="00735D4F"/>
    <w:rsid w:val="0073701F"/>
    <w:rsid w:val="0076319A"/>
    <w:rsid w:val="00794E30"/>
    <w:rsid w:val="007A66EF"/>
    <w:rsid w:val="00811FD6"/>
    <w:rsid w:val="0081454D"/>
    <w:rsid w:val="0081503B"/>
    <w:rsid w:val="00823A9E"/>
    <w:rsid w:val="00824279"/>
    <w:rsid w:val="0084508E"/>
    <w:rsid w:val="00847A4A"/>
    <w:rsid w:val="00865931"/>
    <w:rsid w:val="00867032"/>
    <w:rsid w:val="0087074A"/>
    <w:rsid w:val="008765B3"/>
    <w:rsid w:val="008822D4"/>
    <w:rsid w:val="0088531B"/>
    <w:rsid w:val="0089439D"/>
    <w:rsid w:val="008A17B3"/>
    <w:rsid w:val="008A4E20"/>
    <w:rsid w:val="008B1A75"/>
    <w:rsid w:val="008B2C3B"/>
    <w:rsid w:val="008C5AA4"/>
    <w:rsid w:val="008D3762"/>
    <w:rsid w:val="008E2573"/>
    <w:rsid w:val="008F0893"/>
    <w:rsid w:val="008F7A71"/>
    <w:rsid w:val="00923E93"/>
    <w:rsid w:val="00940043"/>
    <w:rsid w:val="00942880"/>
    <w:rsid w:val="009462E6"/>
    <w:rsid w:val="00955CFF"/>
    <w:rsid w:val="00981706"/>
    <w:rsid w:val="00997FB3"/>
    <w:rsid w:val="009A0CA5"/>
    <w:rsid w:val="009B1B34"/>
    <w:rsid w:val="009C257E"/>
    <w:rsid w:val="009C2AE5"/>
    <w:rsid w:val="009C3C0E"/>
    <w:rsid w:val="009D0097"/>
    <w:rsid w:val="00A013D9"/>
    <w:rsid w:val="00A0704C"/>
    <w:rsid w:val="00A14680"/>
    <w:rsid w:val="00A1666B"/>
    <w:rsid w:val="00A2721F"/>
    <w:rsid w:val="00A35759"/>
    <w:rsid w:val="00A44B3B"/>
    <w:rsid w:val="00A458FA"/>
    <w:rsid w:val="00A45E45"/>
    <w:rsid w:val="00A61A04"/>
    <w:rsid w:val="00A81AD2"/>
    <w:rsid w:val="00A84DF2"/>
    <w:rsid w:val="00A864D9"/>
    <w:rsid w:val="00A9394D"/>
    <w:rsid w:val="00AA3174"/>
    <w:rsid w:val="00AA6496"/>
    <w:rsid w:val="00AD5C7B"/>
    <w:rsid w:val="00AD6557"/>
    <w:rsid w:val="00AE15FD"/>
    <w:rsid w:val="00AE3851"/>
    <w:rsid w:val="00AE66C2"/>
    <w:rsid w:val="00AF08B3"/>
    <w:rsid w:val="00AF5AD5"/>
    <w:rsid w:val="00B12E4A"/>
    <w:rsid w:val="00B20D61"/>
    <w:rsid w:val="00B47B0C"/>
    <w:rsid w:val="00B62D28"/>
    <w:rsid w:val="00B64D41"/>
    <w:rsid w:val="00B66186"/>
    <w:rsid w:val="00B707EB"/>
    <w:rsid w:val="00B76A4A"/>
    <w:rsid w:val="00B8798F"/>
    <w:rsid w:val="00BB43C4"/>
    <w:rsid w:val="00BB7DC5"/>
    <w:rsid w:val="00BC3D78"/>
    <w:rsid w:val="00BC426E"/>
    <w:rsid w:val="00BC5C92"/>
    <w:rsid w:val="00BC616A"/>
    <w:rsid w:val="00BE2D4D"/>
    <w:rsid w:val="00BE57F7"/>
    <w:rsid w:val="00BF130E"/>
    <w:rsid w:val="00BF2A0D"/>
    <w:rsid w:val="00C05A69"/>
    <w:rsid w:val="00C12B75"/>
    <w:rsid w:val="00C1550D"/>
    <w:rsid w:val="00C17992"/>
    <w:rsid w:val="00C21F33"/>
    <w:rsid w:val="00C23EB1"/>
    <w:rsid w:val="00C36EB0"/>
    <w:rsid w:val="00C41449"/>
    <w:rsid w:val="00C469B4"/>
    <w:rsid w:val="00C55620"/>
    <w:rsid w:val="00C7247D"/>
    <w:rsid w:val="00C87105"/>
    <w:rsid w:val="00C9448B"/>
    <w:rsid w:val="00C97D79"/>
    <w:rsid w:val="00CA7AE0"/>
    <w:rsid w:val="00CB5A03"/>
    <w:rsid w:val="00CB5D15"/>
    <w:rsid w:val="00CD214C"/>
    <w:rsid w:val="00CE52D8"/>
    <w:rsid w:val="00CE5790"/>
    <w:rsid w:val="00CF4FDD"/>
    <w:rsid w:val="00D001BF"/>
    <w:rsid w:val="00D07A9F"/>
    <w:rsid w:val="00D10940"/>
    <w:rsid w:val="00D1188F"/>
    <w:rsid w:val="00D234CB"/>
    <w:rsid w:val="00D520D9"/>
    <w:rsid w:val="00D52621"/>
    <w:rsid w:val="00D52BB4"/>
    <w:rsid w:val="00D76B6C"/>
    <w:rsid w:val="00DA07F7"/>
    <w:rsid w:val="00DB1287"/>
    <w:rsid w:val="00DF23DD"/>
    <w:rsid w:val="00E0183E"/>
    <w:rsid w:val="00E1423F"/>
    <w:rsid w:val="00E155BC"/>
    <w:rsid w:val="00E20BA7"/>
    <w:rsid w:val="00E300D8"/>
    <w:rsid w:val="00E40524"/>
    <w:rsid w:val="00E41D11"/>
    <w:rsid w:val="00E432E1"/>
    <w:rsid w:val="00E441BB"/>
    <w:rsid w:val="00E53600"/>
    <w:rsid w:val="00E77E74"/>
    <w:rsid w:val="00E915CA"/>
    <w:rsid w:val="00E92C1A"/>
    <w:rsid w:val="00EA286A"/>
    <w:rsid w:val="00EA3CF7"/>
    <w:rsid w:val="00EA45DB"/>
    <w:rsid w:val="00EC322A"/>
    <w:rsid w:val="00EC53D7"/>
    <w:rsid w:val="00EC66C6"/>
    <w:rsid w:val="00EC7704"/>
    <w:rsid w:val="00EE1FE5"/>
    <w:rsid w:val="00EE365D"/>
    <w:rsid w:val="00F018AB"/>
    <w:rsid w:val="00F2063E"/>
    <w:rsid w:val="00F303D5"/>
    <w:rsid w:val="00F345E4"/>
    <w:rsid w:val="00F478E1"/>
    <w:rsid w:val="00F55F57"/>
    <w:rsid w:val="00F70B6B"/>
    <w:rsid w:val="00F75E8C"/>
    <w:rsid w:val="00FA2352"/>
    <w:rsid w:val="00FA308C"/>
    <w:rsid w:val="00FD5167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E3A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3AD3"/>
    <w:rPr>
      <w:b/>
      <w:bCs/>
    </w:rPr>
  </w:style>
  <w:style w:type="character" w:styleId="Emphasis">
    <w:name w:val="Emphasis"/>
    <w:basedOn w:val="DefaultParagraphFont"/>
    <w:qFormat/>
    <w:rsid w:val="005E3AD3"/>
    <w:rPr>
      <w:i/>
      <w:iCs/>
    </w:rPr>
  </w:style>
  <w:style w:type="paragraph" w:styleId="ListParagraph">
    <w:name w:val="List Paragraph"/>
    <w:basedOn w:val="Normal"/>
    <w:qFormat/>
    <w:rsid w:val="000F71F9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52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8707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3">
    <w:name w:val="Body text (3)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A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CB5A0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aliases w:val="(Main Text),date,Body Text (Main text)"/>
    <w:basedOn w:val="Normal"/>
    <w:link w:val="BodyTextChar"/>
    <w:rsid w:val="00BB7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BB7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7D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7DC5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FD5167"/>
    <w:pPr>
      <w:spacing w:after="200" w:line="276" w:lineRule="auto"/>
      <w:ind w:left="-709" w:right="-694"/>
    </w:pPr>
    <w:rPr>
      <w:rFonts w:ascii="Baltica" w:eastAsia="Times New Roman" w:hAnsi="Baltica" w:cs="Times New Roman"/>
      <w:sz w:val="18"/>
      <w:szCs w:val="20"/>
      <w:lang w:val="en-GB" w:bidi="en-US"/>
    </w:rPr>
  </w:style>
  <w:style w:type="paragraph" w:customStyle="1" w:styleId="mechtex">
    <w:name w:val="mechtex"/>
    <w:basedOn w:val="Normal"/>
    <w:link w:val="mechtexChar"/>
    <w:rsid w:val="00847A4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847A4A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4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2BD5-DCE9-4412-8486-17D7BC5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15</cp:revision>
  <cp:lastPrinted>2020-01-20T12:08:00Z</cp:lastPrinted>
  <dcterms:created xsi:type="dcterms:W3CDTF">2020-06-22T09:48:00Z</dcterms:created>
  <dcterms:modified xsi:type="dcterms:W3CDTF">2020-06-26T10:55:00Z</dcterms:modified>
</cp:coreProperties>
</file>