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51BE2" w14:textId="77777777" w:rsidR="00A15B59" w:rsidRDefault="00A15B59" w:rsidP="00A15B59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A9C3B09" w14:textId="6E962061" w:rsidR="00916DB3" w:rsidRPr="00A15B59" w:rsidRDefault="00A15B59" w:rsidP="00A15B59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15B59">
        <w:rPr>
          <w:rFonts w:ascii="GHEA Grapalat" w:hAnsi="GHEA Grapalat"/>
          <w:b/>
          <w:bCs/>
          <w:sz w:val="24"/>
          <w:szCs w:val="24"/>
          <w:lang w:val="hy-AM"/>
        </w:rPr>
        <w:t>ՀԻՄՆԱՎՈՐՈՒՄ</w:t>
      </w:r>
    </w:p>
    <w:p w14:paraId="223B37A3" w14:textId="22C47922" w:rsidR="00EA0305" w:rsidRDefault="00341143" w:rsidP="00EA0305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0" w:name="_Hlk25077683"/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«ՀԱՅԱՍՏԱՆԻ ՀԱՆՐԱՊԵՏՈՒԹՅԱՆ ԴԱՏԱԿԱՆ ՕՐԵՆՍԳԻՐՔ» ՍԱՀՄԱՆԱԴՐԱԿԱՆ ՕՐԵՆՔՈՒՄ» ԼՐԱՑՈՒՄ ԿԱՏԱՐԵԼՈՒ ՄԱՍԻՆ» ՍԱՀՄԱՆԱԴՐԱԿԱՆ ՕՐԵՆՔԻ ՆԱԽԱԳԾԻ ԵՎ </w:t>
      </w:r>
      <w:r w:rsidR="00A15B59" w:rsidRPr="00A15B59">
        <w:rPr>
          <w:rFonts w:ascii="GHEA Grapalat" w:hAnsi="GHEA Grapalat"/>
          <w:b/>
          <w:bCs/>
          <w:sz w:val="24"/>
          <w:szCs w:val="24"/>
          <w:lang w:val="hy-AM"/>
        </w:rPr>
        <w:t>«ՊԵՏԱԿԱՆ ՊԱՇՏՈՆՆԵՐ ԵՎ ՊԵՏԱԿԱՆ ԾԱՌԱՅՈՒԹՅԱՆ ՊԱՇՏՈՆՆԵՐ ԶԲԱՂԵՑՆՈՂ ԱՆՁԱՆՑ ՎԱՐՁԱՏՐՈՒԹՅԱՆ ՄԱՍԻՆ» ՕՐԵՆՔՈՒՄ</w:t>
      </w:r>
      <w:r w:rsidR="00B8409D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bookmarkEnd w:id="0"/>
      <w:r w:rsidR="00B8409D">
        <w:rPr>
          <w:rFonts w:ascii="GHEA Grapalat" w:hAnsi="GHEA Grapalat"/>
          <w:b/>
          <w:bCs/>
          <w:sz w:val="24"/>
          <w:szCs w:val="24"/>
          <w:lang w:val="hy-AM"/>
        </w:rPr>
        <w:t xml:space="preserve">ՓՈՓՈԽՈՒԹՅՈՒՆ ԵՎ </w:t>
      </w:r>
      <w:r w:rsidR="00A15B59" w:rsidRPr="00A15B59">
        <w:rPr>
          <w:rFonts w:ascii="GHEA Grapalat" w:hAnsi="GHEA Grapalat"/>
          <w:b/>
          <w:bCs/>
          <w:sz w:val="24"/>
          <w:szCs w:val="24"/>
          <w:lang w:val="hy-AM"/>
        </w:rPr>
        <w:t>ԼՐԱՑՈՒՄ</w:t>
      </w:r>
      <w:r w:rsidR="00B8409D"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="00A15B59" w:rsidRPr="00A15B59">
        <w:rPr>
          <w:rFonts w:ascii="GHEA Grapalat" w:hAnsi="GHEA Grapalat"/>
          <w:b/>
          <w:bCs/>
          <w:sz w:val="24"/>
          <w:szCs w:val="24"/>
          <w:lang w:val="hy-AM"/>
        </w:rPr>
        <w:t xml:space="preserve"> ԿԱՏԱՐԵԼՈՒ ՄԱՍԻՆ»</w:t>
      </w:r>
      <w:r w:rsidR="00A15B59">
        <w:rPr>
          <w:rFonts w:ascii="GHEA Grapalat" w:hAnsi="GHEA Grapalat"/>
          <w:b/>
          <w:bCs/>
          <w:sz w:val="24"/>
          <w:szCs w:val="24"/>
          <w:lang w:val="hy-AM"/>
        </w:rPr>
        <w:t xml:space="preserve"> ՕՐԵՆՔԻ ՆԱԽԱԳԾԻ ԸՆԴՈՒՆՄԱՆ ԱՆՀՐԱԺԵՇՏՈՒԹՅԱՆ ՄԱՍԻՆ</w:t>
      </w:r>
    </w:p>
    <w:p w14:paraId="073547A7" w14:textId="393A365B" w:rsidR="00EA0305" w:rsidRDefault="00EA0305" w:rsidP="00EA0305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94410F0" w14:textId="77777777" w:rsidR="00EA0305" w:rsidRDefault="00EA0305" w:rsidP="00EA0305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7861AEC" w14:textId="2F15E9B3" w:rsidR="00EA0305" w:rsidRDefault="00EA0305" w:rsidP="00EA0305">
      <w:pPr>
        <w:pStyle w:val="ListParagraph"/>
        <w:numPr>
          <w:ilvl w:val="0"/>
          <w:numId w:val="2"/>
        </w:numPr>
        <w:rPr>
          <w:rFonts w:ascii="GHEA Grapalat" w:hAnsi="GHEA Grapalat"/>
          <w:i/>
          <w:iCs/>
          <w:sz w:val="24"/>
          <w:szCs w:val="24"/>
          <w:u w:val="single"/>
          <w:lang w:val="hy-AM"/>
        </w:rPr>
      </w:pPr>
      <w:r w:rsidRPr="00EA0305">
        <w:rPr>
          <w:rFonts w:ascii="GHEA Grapalat" w:hAnsi="GHEA Grapalat"/>
          <w:i/>
          <w:iCs/>
          <w:sz w:val="24"/>
          <w:szCs w:val="24"/>
          <w:u w:val="single"/>
          <w:lang w:val="hy-AM"/>
        </w:rPr>
        <w:t>Ընթացիկ իրավիճակը և իրավական ակտի ընդունման անհրաժեշտությունը</w:t>
      </w:r>
    </w:p>
    <w:p w14:paraId="76B34294" w14:textId="474E0422" w:rsidR="00D63728" w:rsidRDefault="00D63728" w:rsidP="00D63728">
      <w:pPr>
        <w:rPr>
          <w:rFonts w:ascii="GHEA Grapalat" w:hAnsi="GHEA Grapalat"/>
          <w:i/>
          <w:iCs/>
          <w:sz w:val="24"/>
          <w:szCs w:val="24"/>
          <w:u w:val="single"/>
          <w:lang w:val="hy-AM"/>
        </w:rPr>
      </w:pPr>
    </w:p>
    <w:p w14:paraId="17015B8E" w14:textId="72D22601" w:rsidR="00D63728" w:rsidRDefault="00860D89" w:rsidP="00B717CE">
      <w:pPr>
        <w:ind w:firstLine="540"/>
        <w:rPr>
          <w:rFonts w:ascii="GHEA Grapalat" w:hAnsi="GHEA Grapalat"/>
          <w:sz w:val="24"/>
          <w:szCs w:val="24"/>
          <w:lang w:val="hy-AM"/>
        </w:rPr>
      </w:pPr>
      <w:r w:rsidRPr="00860D89">
        <w:rPr>
          <w:rFonts w:ascii="GHEA Grapalat" w:hAnsi="GHEA Grapalat"/>
          <w:sz w:val="24"/>
          <w:szCs w:val="24"/>
          <w:lang w:val="hy-AM"/>
        </w:rPr>
        <w:t>«Ապօրինի ծագում ունեցող գույքի բռնագանձման մասին»</w:t>
      </w:r>
      <w:r>
        <w:rPr>
          <w:rFonts w:ascii="GHEA Grapalat" w:hAnsi="GHEA Grapalat"/>
          <w:sz w:val="24"/>
          <w:szCs w:val="24"/>
          <w:lang w:val="hy-AM"/>
        </w:rPr>
        <w:t xml:space="preserve"> օրենքով որպես նշված օրենքով սահմանված գործառույթներն իրականացնող իրավասու մարմին է սահմանվում Հայաստանի Հանրապետության դատախազությունը՝ պետական շահերի պաշտպանության վերաբերյալ հայց հարուցելու գործառույթի շրջանակներում։ Օրենքի ընդունմամբ և «Դատախազության մասին» օրենքում համապատասխան փոփոխությունների և լրացումների արդյունքում նախատեսվում է կազմավորել «Ապօրինի ծագում ունեցող գույքի բռնագանձման մասին» օրենքով սահմանված գործառույթներ իրականացնող ստորաբաժանում</w:t>
      </w:r>
      <w:r w:rsidR="005C4426">
        <w:rPr>
          <w:rFonts w:ascii="GHEA Grapalat" w:hAnsi="GHEA Grapalat"/>
          <w:sz w:val="24"/>
          <w:szCs w:val="24"/>
          <w:lang w:val="hy-AM"/>
        </w:rPr>
        <w:t>՝ որպես Գլխավոր դատախազության վարչություն։</w:t>
      </w:r>
    </w:p>
    <w:p w14:paraId="0308F4CB" w14:textId="62320B9E" w:rsidR="00ED17B7" w:rsidRDefault="00ED17B7" w:rsidP="00B717CE">
      <w:pPr>
        <w:ind w:firstLine="54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Նկատի ունենալով նշված օրենքով սահմանված գործառույթների առանձնահատկությունը և դրանց ծավալը, անհրաժեշտ կադրերի մասնագիտական պատրաստվածությունը՝ «Դատախազության մասին» օրենքում փոփոխություններով և լրացումներով այդ գործառույթներն իրականացնող դատախազների համար սահմանվել են առավել բարձր մասնագիտական պահանջներ։ Նույն տրամաբանությամբ «Պետական պաշտոններ և պետական ծառայության պաշտոններ զբաղեցնող անձանց վարձատրության մասին» օրենքում </w:t>
      </w:r>
      <w:r w:rsidR="004D04E5">
        <w:rPr>
          <w:rFonts w:ascii="GHEA Grapalat" w:hAnsi="GHEA Grapalat"/>
          <w:sz w:val="24"/>
          <w:szCs w:val="24"/>
          <w:lang w:val="hy-AM"/>
        </w:rPr>
        <w:t>լրացումներով սահմանվել են «Ապօրինի ծագում ունեցող գույքի բռնագանձման մասին» օրենքով սահմանված գործառույթներ իրականացնող դատախազների և նույն գործառույթներ իրականացնող ստորաբաժանման ղեկավարի վարձատրության այլ գործակիցներ՝ համեմատած գլխավոր դատախազության վարչության պետի և վարչության դատախազների համար։</w:t>
      </w:r>
    </w:p>
    <w:p w14:paraId="0F1EF05F" w14:textId="26CC7DF3" w:rsidR="00B5524F" w:rsidRDefault="00B5524F" w:rsidP="003076F5">
      <w:pPr>
        <w:ind w:firstLine="54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Հաշվի առնելով այն հանգամանքը, որ «Պետական պաշտոններ և պետական ծառայության պաշտոններ զբաղեցնող անձանց վարձատրության մասին» օրենքը </w:t>
      </w:r>
      <w:r>
        <w:rPr>
          <w:rFonts w:ascii="GHEA Grapalat" w:hAnsi="GHEA Grapalat"/>
          <w:sz w:val="24"/>
          <w:szCs w:val="24"/>
          <w:lang w:val="hy-AM"/>
        </w:rPr>
        <w:lastRenderedPageBreak/>
        <w:t>հստակ տարանջատում է գլխավոր դատախազության վարչության պետի, պետի տեղակալի, վարչության ավագ դատախազի և դատախազի հաստիքները և դրանց համար սահմանված գործակիցները՝ անհրաժեշտություն է առաջանում նաև սահմանվել նաև «Ապօրինի ծագում ունեցող գույքի բռնագանձման մասին» օրենքով սահմանված գործառույթներ իրականացնող ստորաբաժանման ղեկավարի տեղակալի, և ստորաբաժանման ավագ դատախազների համար համապատասխան գործակիցները։</w:t>
      </w:r>
    </w:p>
    <w:p w14:paraId="0E088E66" w14:textId="3EB384D6" w:rsidR="00FC65F0" w:rsidRDefault="00FC65F0" w:rsidP="003076F5">
      <w:pPr>
        <w:ind w:firstLine="54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Միաժամանակ, անհրաժեշտություն է առաջացել «Հայաստանի Հանրապետության դատական օրենսգիրք» սահմանադրական օրենքում </w:t>
      </w:r>
      <w:r>
        <w:rPr>
          <w:rFonts w:ascii="GHEA Grapalat" w:hAnsi="GHEA Grapalat"/>
          <w:sz w:val="24"/>
          <w:szCs w:val="24"/>
          <w:lang w:val="hy-AM"/>
        </w:rPr>
        <w:t>առաջին ատյանի ընդհանուր իրավասության դատարանում դատավորների մասնագիտացման</w:t>
      </w:r>
      <w:r>
        <w:rPr>
          <w:rFonts w:ascii="GHEA Grapalat" w:hAnsi="GHEA Grapalat"/>
          <w:sz w:val="24"/>
          <w:szCs w:val="24"/>
          <w:lang w:val="hy-AM"/>
        </w:rPr>
        <w:t xml:space="preserve"> դրույթի շրջանակներում սահմանել նաև ապօրինի ծագում ունեցող գույքի բռնագանձման գործերը։</w:t>
      </w:r>
    </w:p>
    <w:p w14:paraId="0488635B" w14:textId="77777777" w:rsidR="003076F5" w:rsidRDefault="003076F5" w:rsidP="003076F5">
      <w:pPr>
        <w:ind w:firstLine="540"/>
        <w:rPr>
          <w:rFonts w:ascii="GHEA Grapalat" w:hAnsi="GHEA Grapalat"/>
          <w:sz w:val="24"/>
          <w:szCs w:val="24"/>
          <w:lang w:val="hy-AM"/>
        </w:rPr>
      </w:pPr>
    </w:p>
    <w:p w14:paraId="7B2CB585" w14:textId="72088D98" w:rsidR="00B5524F" w:rsidRPr="00B5524F" w:rsidRDefault="00B5524F" w:rsidP="00B5524F">
      <w:pPr>
        <w:pStyle w:val="ListParagraph"/>
        <w:numPr>
          <w:ilvl w:val="0"/>
          <w:numId w:val="2"/>
        </w:numPr>
        <w:rPr>
          <w:rFonts w:ascii="GHEA Grapalat" w:hAnsi="GHEA Grapalat"/>
          <w:i/>
          <w:iCs/>
          <w:sz w:val="24"/>
          <w:szCs w:val="24"/>
          <w:lang w:val="hy-AM"/>
        </w:rPr>
      </w:pPr>
      <w:r>
        <w:rPr>
          <w:rFonts w:ascii="GHEA Grapalat" w:hAnsi="GHEA Grapalat"/>
          <w:i/>
          <w:iCs/>
          <w:sz w:val="24"/>
          <w:szCs w:val="24"/>
          <w:u w:val="single"/>
          <w:lang w:val="hy-AM"/>
        </w:rPr>
        <w:t>Առաջարկվող կարգավորման բնույթը և ակնկալվող արդյունքը</w:t>
      </w:r>
    </w:p>
    <w:p w14:paraId="50EF1292" w14:textId="77777777" w:rsidR="00B5524F" w:rsidRDefault="00B5524F" w:rsidP="00860D89">
      <w:pPr>
        <w:ind w:firstLine="360"/>
        <w:rPr>
          <w:rFonts w:ascii="GHEA Grapalat" w:hAnsi="GHEA Grapalat"/>
          <w:sz w:val="24"/>
          <w:szCs w:val="24"/>
          <w:lang w:val="hy-AM"/>
        </w:rPr>
      </w:pPr>
    </w:p>
    <w:p w14:paraId="7A83885A" w14:textId="571B4E78" w:rsidR="003076F5" w:rsidRDefault="00B5524F" w:rsidP="006E5DF6">
      <w:pPr>
        <w:ind w:firstLine="54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Ներկայացված օրենք</w:t>
      </w:r>
      <w:r w:rsidR="00FC65F0">
        <w:rPr>
          <w:rFonts w:ascii="GHEA Grapalat" w:hAnsi="GHEA Grapalat"/>
          <w:sz w:val="24"/>
          <w:szCs w:val="24"/>
          <w:lang w:val="hy-AM"/>
        </w:rPr>
        <w:t>ներ</w:t>
      </w:r>
      <w:r>
        <w:rPr>
          <w:rFonts w:ascii="GHEA Grapalat" w:hAnsi="GHEA Grapalat"/>
          <w:sz w:val="24"/>
          <w:szCs w:val="24"/>
          <w:lang w:val="hy-AM"/>
        </w:rPr>
        <w:t>ի նախագծով նախատեսվում է «Պետական պաշտոններ և պետական ծառայության պաշտոններ զբաղեցնող անձանց վարձատրության մասին» օրենքում սահմանել «Ապօրինի ծագում ունեցող գույքի բռնագանձման մասին» օրենքով սահմանված գործառույթներ իրականացնող ստորաբաժանման ղեկավարի տեղակալի և ստորաբաժանման ավագ դատախազների</w:t>
      </w:r>
      <w:r w:rsidR="00B717CE">
        <w:rPr>
          <w:rFonts w:ascii="GHEA Grapalat" w:hAnsi="GHEA Grapalat"/>
          <w:sz w:val="24"/>
          <w:szCs w:val="24"/>
          <w:lang w:val="hy-AM"/>
        </w:rPr>
        <w:t xml:space="preserve"> պաշտոնային դրույքաչափերը։</w:t>
      </w:r>
      <w:r w:rsidR="00B8409D">
        <w:rPr>
          <w:rFonts w:ascii="GHEA Grapalat" w:hAnsi="GHEA Grapalat"/>
          <w:sz w:val="24"/>
          <w:szCs w:val="24"/>
          <w:lang w:val="hy-AM"/>
        </w:rPr>
        <w:t xml:space="preserve"> Լրացումներ պայմանավորված հստակեցվում է նաև նույն ստորաբաժանման դատախազի պաշտոնային դրույքաչափը։</w:t>
      </w:r>
    </w:p>
    <w:p w14:paraId="4D9E2BCF" w14:textId="59B9FB6D" w:rsidR="00FC65F0" w:rsidRDefault="00FC65F0" w:rsidP="006E5DF6">
      <w:pPr>
        <w:ind w:firstLine="54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«Հայաստանի Հանրապետության դատական օրենսգիրք» սահմանադրական օրենքում</w:t>
      </w:r>
      <w:r>
        <w:rPr>
          <w:rFonts w:ascii="GHEA Grapalat" w:hAnsi="GHEA Grapalat"/>
          <w:sz w:val="24"/>
          <w:szCs w:val="24"/>
          <w:lang w:val="hy-AM"/>
        </w:rPr>
        <w:t xml:space="preserve"> լրացում կատարելու մասին» սահմանադրական օրենքով առաջին ատյանի ընդհանուր իրավասության դատարանում դատավորների մասնագիտացման գործերի հետ մեկտեղ առանձին տեսակի գործերի շարքում լրացվում են ապօրինի ծագում ունեցող գույքի բռնագանձման վերաբերյալ գործերը։</w:t>
      </w:r>
    </w:p>
    <w:p w14:paraId="49D12E27" w14:textId="78E47CFC" w:rsidR="00B717CE" w:rsidRDefault="00B717CE" w:rsidP="00860D89">
      <w:pPr>
        <w:ind w:firstLine="360"/>
        <w:rPr>
          <w:rFonts w:ascii="GHEA Grapalat" w:hAnsi="GHEA Grapalat"/>
          <w:sz w:val="24"/>
          <w:szCs w:val="24"/>
          <w:lang w:val="hy-AM"/>
        </w:rPr>
      </w:pPr>
    </w:p>
    <w:p w14:paraId="709BC22F" w14:textId="13FC440D" w:rsidR="00B717CE" w:rsidRPr="00B717CE" w:rsidRDefault="00B717CE" w:rsidP="00B717CE">
      <w:pPr>
        <w:pStyle w:val="ListParagraph"/>
        <w:numPr>
          <w:ilvl w:val="0"/>
          <w:numId w:val="2"/>
        </w:numPr>
        <w:rPr>
          <w:rFonts w:ascii="GHEA Grapalat" w:hAnsi="GHEA Grapalat"/>
          <w:i/>
          <w:iCs/>
          <w:sz w:val="24"/>
          <w:szCs w:val="24"/>
          <w:u w:val="single"/>
          <w:lang w:val="hy-AM"/>
        </w:rPr>
      </w:pPr>
      <w:r>
        <w:rPr>
          <w:rFonts w:ascii="GHEA Grapalat" w:hAnsi="GHEA Grapalat"/>
          <w:i/>
          <w:iCs/>
          <w:sz w:val="24"/>
          <w:szCs w:val="24"/>
          <w:u w:val="single"/>
          <w:lang w:val="hy-AM"/>
        </w:rPr>
        <w:t>Նախագիծը մշակող մարմինը</w:t>
      </w:r>
    </w:p>
    <w:p w14:paraId="4FCB7506" w14:textId="3DA014FD" w:rsidR="00B717CE" w:rsidRDefault="00B717CE" w:rsidP="00B717CE">
      <w:pPr>
        <w:rPr>
          <w:rFonts w:ascii="GHEA Grapalat" w:hAnsi="GHEA Grapalat"/>
          <w:i/>
          <w:iCs/>
          <w:sz w:val="24"/>
          <w:szCs w:val="24"/>
          <w:u w:val="single"/>
          <w:lang w:val="hy-AM"/>
        </w:rPr>
      </w:pPr>
    </w:p>
    <w:p w14:paraId="4151F804" w14:textId="1858BDAF" w:rsidR="00A60171" w:rsidRDefault="00B72970" w:rsidP="00B717CE">
      <w:pPr>
        <w:ind w:firstLine="54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Նախագծերը</w:t>
      </w:r>
      <w:r w:rsidR="00B717CE">
        <w:rPr>
          <w:rFonts w:ascii="GHEA Grapalat" w:hAnsi="GHEA Grapalat"/>
          <w:sz w:val="24"/>
          <w:szCs w:val="24"/>
          <w:lang w:val="hy-AM"/>
        </w:rPr>
        <w:t xml:space="preserve"> մշակվել </w:t>
      </w:r>
      <w:r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B717CE">
        <w:rPr>
          <w:rFonts w:ascii="GHEA Grapalat" w:hAnsi="GHEA Grapalat"/>
          <w:sz w:val="24"/>
          <w:szCs w:val="24"/>
          <w:lang w:val="hy-AM"/>
        </w:rPr>
        <w:t>Հայաստանի Հանրապետության արդարադատության նախարարության կողմից։</w:t>
      </w:r>
    </w:p>
    <w:p w14:paraId="685674B4" w14:textId="77777777" w:rsidR="00A60171" w:rsidRDefault="00A60171">
      <w:pPr>
        <w:spacing w:after="160" w:line="259" w:lineRule="auto"/>
        <w:jc w:val="lef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br w:type="page"/>
      </w:r>
    </w:p>
    <w:p w14:paraId="413F3E76" w14:textId="77777777" w:rsidR="00A60171" w:rsidRPr="00A60171" w:rsidRDefault="00A60171" w:rsidP="00A60171">
      <w:pPr>
        <w:jc w:val="center"/>
        <w:rPr>
          <w:rStyle w:val="Heading2Char"/>
          <w:rFonts w:ascii="GHEA Grapalat" w:hAnsi="GHEA Grapalat"/>
          <w:b/>
          <w:bCs/>
          <w:color w:val="auto"/>
          <w:sz w:val="24"/>
          <w:szCs w:val="24"/>
          <w:lang w:val="hy-AM"/>
        </w:rPr>
      </w:pPr>
      <w:r w:rsidRPr="00A60171">
        <w:rPr>
          <w:rStyle w:val="Heading2Char"/>
          <w:rFonts w:ascii="GHEA Grapalat" w:hAnsi="GHEA Grapalat"/>
          <w:b/>
          <w:bCs/>
          <w:color w:val="auto"/>
          <w:sz w:val="24"/>
          <w:szCs w:val="24"/>
          <w:lang w:val="hy-AM"/>
        </w:rPr>
        <w:lastRenderedPageBreak/>
        <w:t>ՏԵՂԵԿԱՆՔ</w:t>
      </w:r>
    </w:p>
    <w:p w14:paraId="7B5816A7" w14:textId="284BF790" w:rsidR="00B717CE" w:rsidRDefault="00FC65F0" w:rsidP="00B8409D">
      <w:pPr>
        <w:jc w:val="center"/>
        <w:rPr>
          <w:rFonts w:ascii="GHEA Grapalat" w:hAnsi="GHEA Grapalat" w:cs="Sylfaen"/>
          <w:b/>
          <w:noProof/>
          <w:sz w:val="23"/>
          <w:szCs w:val="23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«ՀԱՅԱՍՏԱՆԻ ՀԱՆՐԱՊԵՏՈՒԹՅԱՆ ԴԱՏԱԿԱՆ ՕՐԵՆՍԳԻՐՔ» ՍԱՀՄԱՆԱԴՐԱԿԱՆ ՕՐԵՆՔՈՒՄ» ԼՐԱՑՈՒՄ ԿԱՏԱՐԵԼՈՒ ՄԱՍԻՆ» ՍԱՀՄԱՆԱԴՐԱԿԱՆ ՕՐԵՆՔԻ ՆԱԽԱԳԾԻ ԵՎ </w:t>
      </w:r>
      <w:r w:rsidR="00A60171" w:rsidRPr="00A15B59">
        <w:rPr>
          <w:rFonts w:ascii="GHEA Grapalat" w:hAnsi="GHEA Grapalat"/>
          <w:b/>
          <w:bCs/>
          <w:sz w:val="24"/>
          <w:szCs w:val="24"/>
          <w:lang w:val="hy-AM"/>
        </w:rPr>
        <w:t>«ՊԵՏԱԿԱՆ ՊԱՇՏՈՆՆԵՐ ԵՎ ՊԵՏԱԿԱՆ ԾԱՌԱՅՈՒԹՅԱՆ ՊԱՇՏՈՆՆԵՐ ԶԲԱՂԵՑՆՈՂ ԱՆՁԱՆՑ ՎԱՐՁԱՏՐՈՒԹՅԱՆ ՄԱՍԻՆ»</w:t>
      </w:r>
      <w:r w:rsidR="00A60171" w:rsidRPr="00A60171">
        <w:rPr>
          <w:rFonts w:ascii="GHEA Grapalat" w:hAnsi="GHEA Grapalat"/>
          <w:b/>
          <w:bCs/>
          <w:sz w:val="23"/>
          <w:szCs w:val="23"/>
          <w:lang w:val="hy-AM"/>
        </w:rPr>
        <w:t xml:space="preserve"> ՕՐԵՆՔ</w:t>
      </w:r>
      <w:r w:rsidR="00B8409D">
        <w:rPr>
          <w:rFonts w:ascii="GHEA Grapalat" w:hAnsi="GHEA Grapalat"/>
          <w:b/>
          <w:bCs/>
          <w:sz w:val="23"/>
          <w:szCs w:val="23"/>
          <w:lang w:val="hy-AM"/>
        </w:rPr>
        <w:t>ՈՒՄ ՓՈՓՈԽՈՒԹՅՈՒՆՆԵՐ ԵՎ ԼՐԱՑՈՒՄՆԵՐ ԿԱՏԱՐԵԼՈՒ ՄԱՍԻՆ» ՕՐԵՆՔ</w:t>
      </w:r>
      <w:r w:rsidR="00A60171">
        <w:rPr>
          <w:rFonts w:ascii="GHEA Grapalat" w:hAnsi="GHEA Grapalat"/>
          <w:b/>
          <w:bCs/>
          <w:sz w:val="23"/>
          <w:szCs w:val="23"/>
          <w:lang w:val="hy-AM"/>
        </w:rPr>
        <w:t>Ի ՆԱԽԱԳԾԻ</w:t>
      </w:r>
      <w:r w:rsidR="00A60171" w:rsidRPr="00A60171">
        <w:rPr>
          <w:rFonts w:ascii="GHEA Grapalat" w:hAnsi="GHEA Grapalat"/>
          <w:b/>
          <w:bCs/>
          <w:sz w:val="23"/>
          <w:szCs w:val="23"/>
          <w:lang w:val="hy-AM"/>
        </w:rPr>
        <w:t xml:space="preserve"> ԸՆԴՈՒՆՄԱՆ</w:t>
      </w:r>
      <w:r w:rsidR="00A60171" w:rsidRPr="00A60171">
        <w:rPr>
          <w:rFonts w:ascii="GHEA Grapalat" w:hAnsi="GHEA Grapalat" w:cs="Times Armenian"/>
          <w:b/>
          <w:noProof/>
          <w:sz w:val="23"/>
          <w:szCs w:val="23"/>
          <w:lang w:val="hy-AM"/>
        </w:rPr>
        <w:t xml:space="preserve"> ԿԱՊԱԿՑՈՒԹՅԱՄԲ </w:t>
      </w:r>
      <w:r w:rsidR="00A60171" w:rsidRPr="00A60171">
        <w:rPr>
          <w:rFonts w:ascii="GHEA Grapalat" w:hAnsi="GHEA Grapalat"/>
          <w:b/>
          <w:noProof/>
          <w:sz w:val="23"/>
          <w:szCs w:val="23"/>
          <w:lang w:val="hy-AM"/>
        </w:rPr>
        <w:t xml:space="preserve">ԱՅԼ ԻՐԱՎԱԿԱՆ ԱԿՏԵՐՈՒՄ </w:t>
      </w:r>
      <w:r w:rsidR="00A60171" w:rsidRPr="00A60171">
        <w:rPr>
          <w:rFonts w:ascii="GHEA Grapalat" w:hAnsi="GHEA Grapalat" w:cs="Sylfaen"/>
          <w:b/>
          <w:noProof/>
          <w:sz w:val="23"/>
          <w:szCs w:val="23"/>
          <w:lang w:val="hy-AM"/>
        </w:rPr>
        <w:t>ՓՈՓՈԽՈՒԹՅՈՒՆՆԵՐ</w:t>
      </w:r>
      <w:r w:rsidR="00A60171" w:rsidRPr="00A60171">
        <w:rPr>
          <w:rFonts w:ascii="GHEA Grapalat" w:hAnsi="GHEA Grapalat"/>
          <w:b/>
          <w:noProof/>
          <w:sz w:val="23"/>
          <w:szCs w:val="23"/>
          <w:lang w:val="hy-AM"/>
        </w:rPr>
        <w:t xml:space="preserve"> </w:t>
      </w:r>
      <w:r w:rsidR="00A60171" w:rsidRPr="00A60171">
        <w:rPr>
          <w:rFonts w:ascii="GHEA Grapalat" w:hAnsi="GHEA Grapalat" w:cs="Sylfaen"/>
          <w:b/>
          <w:noProof/>
          <w:sz w:val="23"/>
          <w:szCs w:val="23"/>
          <w:lang w:val="hy-AM"/>
        </w:rPr>
        <w:t>ԵՎ</w:t>
      </w:r>
      <w:r w:rsidR="00A60171" w:rsidRPr="00A60171">
        <w:rPr>
          <w:rFonts w:ascii="GHEA Grapalat" w:hAnsi="GHEA Grapalat"/>
          <w:b/>
          <w:noProof/>
          <w:sz w:val="23"/>
          <w:szCs w:val="23"/>
          <w:lang w:val="hy-AM"/>
        </w:rPr>
        <w:t xml:space="preserve"> </w:t>
      </w:r>
      <w:r w:rsidR="00A60171" w:rsidRPr="00A60171">
        <w:rPr>
          <w:rFonts w:ascii="GHEA Grapalat" w:hAnsi="GHEA Grapalat" w:cs="Sylfaen"/>
          <w:b/>
          <w:noProof/>
          <w:sz w:val="23"/>
          <w:szCs w:val="23"/>
          <w:lang w:val="hy-AM"/>
        </w:rPr>
        <w:t>ԼՐԱՑՈՒՄՆԵՐ</w:t>
      </w:r>
      <w:r w:rsidR="00A60171" w:rsidRPr="00A60171">
        <w:rPr>
          <w:rFonts w:ascii="GHEA Grapalat" w:hAnsi="GHEA Grapalat"/>
          <w:b/>
          <w:noProof/>
          <w:sz w:val="23"/>
          <w:szCs w:val="23"/>
          <w:lang w:val="hy-AM"/>
        </w:rPr>
        <w:t xml:space="preserve"> </w:t>
      </w:r>
      <w:r w:rsidR="00A60171" w:rsidRPr="00A60171">
        <w:rPr>
          <w:rFonts w:ascii="GHEA Grapalat" w:hAnsi="GHEA Grapalat" w:cs="Sylfaen"/>
          <w:b/>
          <w:noProof/>
          <w:sz w:val="23"/>
          <w:szCs w:val="23"/>
          <w:lang w:val="hy-AM"/>
        </w:rPr>
        <w:t>ԿԱՏԱՐԵԼՈՒ ԱՆՀՐԱԺԵՇՏՈՒԹՅԱՆ</w:t>
      </w:r>
      <w:r w:rsidR="00A60171" w:rsidRPr="00A60171">
        <w:rPr>
          <w:rFonts w:ascii="GHEA Grapalat" w:hAnsi="GHEA Grapalat"/>
          <w:b/>
          <w:noProof/>
          <w:sz w:val="23"/>
          <w:szCs w:val="23"/>
          <w:lang w:val="hy-AM"/>
        </w:rPr>
        <w:t xml:space="preserve"> </w:t>
      </w:r>
      <w:r w:rsidR="00A60171" w:rsidRPr="00A60171">
        <w:rPr>
          <w:rFonts w:ascii="GHEA Grapalat" w:hAnsi="GHEA Grapalat" w:cs="Sylfaen"/>
          <w:b/>
          <w:noProof/>
          <w:sz w:val="23"/>
          <w:szCs w:val="23"/>
          <w:lang w:val="hy-AM"/>
        </w:rPr>
        <w:t>ԿԱՄ</w:t>
      </w:r>
      <w:r w:rsidR="00A60171" w:rsidRPr="00A60171">
        <w:rPr>
          <w:rFonts w:ascii="GHEA Grapalat" w:hAnsi="GHEA Grapalat"/>
          <w:b/>
          <w:noProof/>
          <w:sz w:val="23"/>
          <w:szCs w:val="23"/>
          <w:lang w:val="hy-AM"/>
        </w:rPr>
        <w:t xml:space="preserve"> </w:t>
      </w:r>
      <w:r w:rsidR="00A60171" w:rsidRPr="00A60171">
        <w:rPr>
          <w:rFonts w:ascii="GHEA Grapalat" w:hAnsi="GHEA Grapalat" w:cs="Sylfaen"/>
          <w:b/>
          <w:noProof/>
          <w:sz w:val="23"/>
          <w:szCs w:val="23"/>
          <w:lang w:val="hy-AM"/>
        </w:rPr>
        <w:t>ԲԱՑԱԿԱՅՈՒԹՅԱՆ ՄԱՍԻՆ</w:t>
      </w:r>
    </w:p>
    <w:p w14:paraId="7F09BE9E" w14:textId="33E2BD7E" w:rsidR="00A60171" w:rsidRDefault="00A60171" w:rsidP="00A60171">
      <w:pPr>
        <w:ind w:firstLine="540"/>
        <w:jc w:val="center"/>
        <w:rPr>
          <w:rFonts w:ascii="GHEA Grapalat" w:hAnsi="GHEA Grapalat" w:cs="Sylfaen"/>
          <w:b/>
          <w:noProof/>
          <w:sz w:val="23"/>
          <w:szCs w:val="23"/>
          <w:lang w:val="hy-AM"/>
        </w:rPr>
      </w:pPr>
    </w:p>
    <w:p w14:paraId="1C8C5BA0" w14:textId="44FE69BE" w:rsidR="00A60171" w:rsidRDefault="00FC65F0" w:rsidP="00A60171">
      <w:pPr>
        <w:ind w:firstLine="540"/>
        <w:rPr>
          <w:rFonts w:ascii="GHEA Grapalat" w:hAnsi="GHEA Grapalat"/>
          <w:sz w:val="24"/>
          <w:szCs w:val="24"/>
          <w:lang w:val="hy-AM"/>
        </w:rPr>
      </w:pPr>
      <w:r w:rsidRPr="00FC65F0">
        <w:rPr>
          <w:rFonts w:ascii="GHEA Grapalat" w:hAnsi="GHEA Grapalat"/>
          <w:sz w:val="24"/>
          <w:szCs w:val="24"/>
          <w:lang w:val="hy-AM"/>
        </w:rPr>
        <w:t>«</w:t>
      </w:r>
      <w:r w:rsidR="005061AF">
        <w:rPr>
          <w:rFonts w:ascii="GHEA Grapalat" w:hAnsi="GHEA Grapalat"/>
          <w:sz w:val="24"/>
          <w:szCs w:val="24"/>
          <w:lang w:val="hy-AM"/>
        </w:rPr>
        <w:t>Հ</w:t>
      </w:r>
      <w:r w:rsidRPr="00FC65F0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5061AF">
        <w:rPr>
          <w:rFonts w:ascii="GHEA Grapalat" w:hAnsi="GHEA Grapalat"/>
          <w:sz w:val="24"/>
          <w:szCs w:val="24"/>
          <w:lang w:val="hy-AM"/>
        </w:rPr>
        <w:t>Հ</w:t>
      </w:r>
      <w:r w:rsidRPr="00FC65F0">
        <w:rPr>
          <w:rFonts w:ascii="GHEA Grapalat" w:hAnsi="GHEA Grapalat"/>
          <w:sz w:val="24"/>
          <w:szCs w:val="24"/>
          <w:lang w:val="hy-AM"/>
        </w:rPr>
        <w:t xml:space="preserve">անրապետության դատական օրենսգիրք» սահմանադրական օրենքում» լրացում կատարելու մասին» սահմանադրական օրենքի նախագծի </w:t>
      </w:r>
      <w:r w:rsidR="005061AF">
        <w:rPr>
          <w:rFonts w:ascii="GHEA Grapalat" w:hAnsi="GHEA Grapalat"/>
          <w:sz w:val="24"/>
          <w:szCs w:val="24"/>
          <w:lang w:val="hy-AM"/>
        </w:rPr>
        <w:t xml:space="preserve">և </w:t>
      </w:r>
      <w:r w:rsidR="00A60171">
        <w:rPr>
          <w:rFonts w:ascii="GHEA Grapalat" w:hAnsi="GHEA Grapalat"/>
          <w:sz w:val="24"/>
          <w:szCs w:val="24"/>
          <w:lang w:val="hy-AM"/>
        </w:rPr>
        <w:t>«Պետական պաշտոններ և պետական ծառայության պաշտոններ զբաղեցնող անձանց վարձատրության մասին» օրենքում լրացում կատարելու մասին» օրենքի նախագծի ընդունման կապակցությամբ այլ նորմատիվ իրավական ակտերում փոփոխություններ կամ լրացումներ կատարելու անհրաժեշտություն չի առաջանում։</w:t>
      </w:r>
    </w:p>
    <w:p w14:paraId="124355B9" w14:textId="3C3C42BE" w:rsidR="00A60171" w:rsidRDefault="00A60171" w:rsidP="00A60171">
      <w:pPr>
        <w:ind w:firstLine="540"/>
        <w:rPr>
          <w:rFonts w:ascii="GHEA Grapalat" w:hAnsi="GHEA Grapalat"/>
          <w:sz w:val="24"/>
          <w:szCs w:val="24"/>
          <w:lang w:val="hy-AM"/>
        </w:rPr>
      </w:pPr>
    </w:p>
    <w:p w14:paraId="79C2BA7C" w14:textId="3E792F91" w:rsidR="00A60171" w:rsidRDefault="00A60171" w:rsidP="00A60171">
      <w:pPr>
        <w:ind w:firstLine="54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4A22A5B7" w14:textId="5CB4A6E7" w:rsidR="00A60171" w:rsidRDefault="00A60171" w:rsidP="00B8409D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60171">
        <w:rPr>
          <w:rFonts w:ascii="GHEA Grapalat" w:hAnsi="GHEA Grapalat"/>
          <w:b/>
          <w:bCs/>
          <w:sz w:val="24"/>
          <w:szCs w:val="24"/>
          <w:lang w:val="hy-AM"/>
        </w:rPr>
        <w:t>ՏԵՂԵԿԱՆՔ</w:t>
      </w:r>
    </w:p>
    <w:p w14:paraId="1973CF0D" w14:textId="1FA6E0E2" w:rsidR="00A60171" w:rsidRDefault="00FC65F0" w:rsidP="00B8409D">
      <w:pPr>
        <w:jc w:val="center"/>
        <w:rPr>
          <w:rFonts w:ascii="GHEA Grapalat" w:hAnsi="GHEA Grapalat"/>
          <w:b/>
          <w:sz w:val="23"/>
          <w:szCs w:val="23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«ՀԱՅԱՍՏԱՆԻ ՀԱՆՐԱՊԵՏՈՒԹՅԱՆ ԴԱՏԱԿԱՆ ՕՐԵՆՍԳԻՐՔ» ՍԱՀՄԱՆԱԴՐԱԿԱՆ ՕՐԵՆՔՈՒՄ» ԼՐԱՑՈՒՄ ԿԱՏԱՐԵԼՈՒ ՄԱՍԻՆ» ՍԱՀՄԱՆԱԴՐԱԿԱՆ ՕՐԵՆՔԻ ՆԱԽԱԳԾԻ ԵՎ</w:t>
      </w:r>
      <w:r w:rsidRPr="00A15B59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A60171" w:rsidRPr="00A15B59">
        <w:rPr>
          <w:rFonts w:ascii="GHEA Grapalat" w:hAnsi="GHEA Grapalat"/>
          <w:b/>
          <w:bCs/>
          <w:sz w:val="24"/>
          <w:szCs w:val="24"/>
          <w:lang w:val="hy-AM"/>
        </w:rPr>
        <w:t>«ՊԵՏԱԿԱՆ ՊԱՇՏՈՆՆԵՐ ԵՎ ՊԵՏԱԿԱՆ ԾԱՌԱՅՈՒԹՅԱՆ ՊԱՇՏՈՆՆԵՐ ԶԲԱՂԵՑՆՈՂ ԱՆՁԱՆՑ ՎԱՐՁԱՏՐՈՒԹՅԱՆ ՄԱՍԻՆ»</w:t>
      </w:r>
      <w:r w:rsidR="00A60171" w:rsidRPr="00A60171">
        <w:rPr>
          <w:rFonts w:ascii="GHEA Grapalat" w:hAnsi="GHEA Grapalat"/>
          <w:b/>
          <w:bCs/>
          <w:sz w:val="23"/>
          <w:szCs w:val="23"/>
          <w:lang w:val="hy-AM"/>
        </w:rPr>
        <w:t xml:space="preserve"> </w:t>
      </w:r>
      <w:r w:rsidR="00B8409D" w:rsidRPr="00A60171">
        <w:rPr>
          <w:rFonts w:ascii="GHEA Grapalat" w:hAnsi="GHEA Grapalat"/>
          <w:b/>
          <w:bCs/>
          <w:sz w:val="23"/>
          <w:szCs w:val="23"/>
          <w:lang w:val="hy-AM"/>
        </w:rPr>
        <w:t>ՕՐԵՆՔ</w:t>
      </w:r>
      <w:r w:rsidR="00B8409D">
        <w:rPr>
          <w:rFonts w:ascii="GHEA Grapalat" w:hAnsi="GHEA Grapalat"/>
          <w:b/>
          <w:bCs/>
          <w:sz w:val="23"/>
          <w:szCs w:val="23"/>
          <w:lang w:val="hy-AM"/>
        </w:rPr>
        <w:t xml:space="preserve">ՈՒՄ ՓՈՓՈԽՈՒԹՅՈՒՆՆԵՐ ԵՎ ԼՐԱՑՈՒՄՆԵՐ ԿԱՏԱՐԵԼՈՒ ՄԱՍԻՆ» </w:t>
      </w:r>
      <w:r w:rsidR="00A60171" w:rsidRPr="00A60171">
        <w:rPr>
          <w:rFonts w:ascii="GHEA Grapalat" w:hAnsi="GHEA Grapalat"/>
          <w:b/>
          <w:bCs/>
          <w:sz w:val="23"/>
          <w:szCs w:val="23"/>
          <w:lang w:val="hy-AM"/>
        </w:rPr>
        <w:t>ՕՐԵՆՔ</w:t>
      </w:r>
      <w:r w:rsidR="00A60171">
        <w:rPr>
          <w:rFonts w:ascii="GHEA Grapalat" w:hAnsi="GHEA Grapalat"/>
          <w:b/>
          <w:bCs/>
          <w:sz w:val="23"/>
          <w:szCs w:val="23"/>
          <w:lang w:val="hy-AM"/>
        </w:rPr>
        <w:t>Ի ՆԱԽԱԳԾԻ</w:t>
      </w:r>
      <w:r w:rsidR="00A60171" w:rsidRPr="00A60171">
        <w:rPr>
          <w:rFonts w:ascii="GHEA Grapalat" w:hAnsi="GHEA Grapalat"/>
          <w:b/>
          <w:bCs/>
          <w:sz w:val="23"/>
          <w:szCs w:val="23"/>
          <w:lang w:val="hy-AM"/>
        </w:rPr>
        <w:t xml:space="preserve"> ԸՆԴՈՒՆՄԱՆ</w:t>
      </w:r>
      <w:r w:rsidR="00A60171" w:rsidRPr="00A60171">
        <w:rPr>
          <w:rFonts w:ascii="GHEA Grapalat" w:hAnsi="GHEA Grapalat" w:cs="Times Armenian"/>
          <w:b/>
          <w:noProof/>
          <w:sz w:val="23"/>
          <w:szCs w:val="23"/>
          <w:lang w:val="hy-AM"/>
        </w:rPr>
        <w:t xml:space="preserve"> ԿԱՊԱԿՑՈՒԹՅԱՄԲ</w:t>
      </w:r>
      <w:r w:rsidR="00A60171">
        <w:rPr>
          <w:rFonts w:ascii="GHEA Grapalat" w:hAnsi="GHEA Grapalat" w:cs="Times Armenian"/>
          <w:b/>
          <w:noProof/>
          <w:sz w:val="23"/>
          <w:szCs w:val="23"/>
          <w:lang w:val="hy-AM"/>
        </w:rPr>
        <w:t xml:space="preserve"> </w:t>
      </w:r>
      <w:r w:rsidR="00A60171" w:rsidRPr="001D3D9A">
        <w:rPr>
          <w:rFonts w:ascii="GHEA Grapalat" w:hAnsi="GHEA Grapalat"/>
          <w:b/>
          <w:sz w:val="23"/>
          <w:szCs w:val="23"/>
          <w:lang w:val="hy-AM"/>
        </w:rPr>
        <w:t>ՀԱՅԱՍՏԱՆԻ ՀԱՆՐԱՊԵՏՈՒԹՅԱՆ ՊԵՏԱԿԱՆ ԲՅՈՒՋԵԻ ԵԿԱՄՈՒՏՆԵՐՈՒՄ ԵՎ ԾԱԽՍԵՐՈՒՄ ՍՊԱՍՎԵԼԻՔ ՓՈՓՈԽՈՒԹՅՈՒՆՆԵՐԻ ՄԱՍԻՆ</w:t>
      </w:r>
    </w:p>
    <w:p w14:paraId="444B46ED" w14:textId="16ECC472" w:rsidR="00A60171" w:rsidRDefault="00A60171" w:rsidP="00A60171">
      <w:pPr>
        <w:ind w:firstLine="540"/>
        <w:jc w:val="center"/>
        <w:rPr>
          <w:rFonts w:ascii="GHEA Grapalat" w:hAnsi="GHEA Grapalat"/>
          <w:b/>
          <w:sz w:val="23"/>
          <w:szCs w:val="23"/>
          <w:lang w:val="hy-AM"/>
        </w:rPr>
      </w:pPr>
    </w:p>
    <w:p w14:paraId="143914CC" w14:textId="4A274CDF" w:rsidR="00A60171" w:rsidRPr="009E2A0F" w:rsidRDefault="005061AF" w:rsidP="00A60171">
      <w:pPr>
        <w:ind w:firstLine="540"/>
        <w:rPr>
          <w:rFonts w:ascii="GHEA Grapalat" w:hAnsi="GHEA Grapalat"/>
          <w:b/>
          <w:bCs/>
          <w:sz w:val="24"/>
          <w:szCs w:val="24"/>
          <w:lang w:val="hy-AM"/>
        </w:rPr>
      </w:pPr>
      <w:r w:rsidRPr="00FC65F0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FC65F0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FC65F0">
        <w:rPr>
          <w:rFonts w:ascii="GHEA Grapalat" w:hAnsi="GHEA Grapalat"/>
          <w:sz w:val="24"/>
          <w:szCs w:val="24"/>
          <w:lang w:val="hy-AM"/>
        </w:rPr>
        <w:t xml:space="preserve">անրապետության դատական օրենսգիրք» սահմանադրական օրենքում» լրացում կատարելու մասին» սահմանադրական օրենքի նախագծի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A60171">
        <w:rPr>
          <w:rFonts w:ascii="GHEA Grapalat" w:hAnsi="GHEA Grapalat"/>
          <w:sz w:val="24"/>
          <w:szCs w:val="24"/>
          <w:lang w:val="hy-AM"/>
        </w:rPr>
        <w:t>«Պետական պաշտոններ և պետական ծառայության պաշտոններ զբաղեցնող անձանց վարձատրության մասին» օրենքում լրացում կատարելու մասին» օրենքի նախագծի ընդունման կապակցությամբ</w:t>
      </w:r>
      <w:r w:rsidR="009E2A0F" w:rsidRPr="009E2A0F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A0F">
        <w:rPr>
          <w:rFonts w:ascii="GHEA Grapalat" w:hAnsi="GHEA Grapalat"/>
          <w:sz w:val="24"/>
          <w:szCs w:val="24"/>
          <w:lang w:val="hy-AM"/>
        </w:rPr>
        <w:t>Հայաստանի Հանրապետության պետական բյուջեի ծախսերի ավելացմանը, որի գնահատումը ներկա պահին հնարավոր չէ</w:t>
      </w:r>
      <w:r w:rsidR="0050339D" w:rsidRPr="0050339D">
        <w:rPr>
          <w:rFonts w:ascii="GHEA Grapalat" w:hAnsi="GHEA Grapalat"/>
          <w:sz w:val="24"/>
          <w:szCs w:val="24"/>
          <w:lang w:val="hy-AM"/>
        </w:rPr>
        <w:t xml:space="preserve">` </w:t>
      </w:r>
      <w:r w:rsidR="0050339D">
        <w:rPr>
          <w:rFonts w:ascii="GHEA Grapalat" w:hAnsi="GHEA Grapalat"/>
          <w:sz w:val="24"/>
          <w:szCs w:val="24"/>
          <w:lang w:val="hy-AM"/>
        </w:rPr>
        <w:t>պայմանավորված հաստիքների քանակի որոշակիացմամբ</w:t>
      </w:r>
      <w:r w:rsidR="009E2A0F">
        <w:rPr>
          <w:rFonts w:ascii="GHEA Grapalat" w:hAnsi="GHEA Grapalat"/>
          <w:sz w:val="24"/>
          <w:szCs w:val="24"/>
          <w:lang w:val="hy-AM"/>
        </w:rPr>
        <w:t>։</w:t>
      </w:r>
    </w:p>
    <w:sectPr w:rsidR="00A60171" w:rsidRPr="009E2A0F" w:rsidSect="005061AF">
      <w:headerReference w:type="first" r:id="rId7"/>
      <w:pgSz w:w="12240" w:h="15840"/>
      <w:pgMar w:top="1026" w:right="1440" w:bottom="1260" w:left="1440" w:header="36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16100" w14:textId="77777777" w:rsidR="00B20CB3" w:rsidRDefault="00B20CB3" w:rsidP="001524B0">
      <w:pPr>
        <w:spacing w:line="240" w:lineRule="auto"/>
      </w:pPr>
      <w:r>
        <w:separator/>
      </w:r>
    </w:p>
  </w:endnote>
  <w:endnote w:type="continuationSeparator" w:id="0">
    <w:p w14:paraId="1E9793AD" w14:textId="77777777" w:rsidR="00B20CB3" w:rsidRDefault="00B20CB3" w:rsidP="001524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68564" w14:textId="77777777" w:rsidR="00B20CB3" w:rsidRDefault="00B20CB3" w:rsidP="001524B0">
      <w:pPr>
        <w:spacing w:line="240" w:lineRule="auto"/>
      </w:pPr>
      <w:r>
        <w:separator/>
      </w:r>
    </w:p>
  </w:footnote>
  <w:footnote w:type="continuationSeparator" w:id="0">
    <w:p w14:paraId="13FA05C3" w14:textId="77777777" w:rsidR="00B20CB3" w:rsidRDefault="00B20CB3" w:rsidP="001524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1AD8E" w14:textId="63309CF5" w:rsidR="001524B0" w:rsidRPr="00E47948" w:rsidRDefault="001524B0" w:rsidP="001524B0">
    <w:pPr>
      <w:pStyle w:val="Header"/>
      <w:pBdr>
        <w:left w:val="single" w:sz="18" w:space="4" w:color="FF0000"/>
      </w:pBdr>
      <w:ind w:left="-180"/>
      <w:rPr>
        <w:rFonts w:ascii="GHEA Grapalat" w:eastAsia="SimSun" w:hAnsi="GHEA Grapalat" w:cs="Arial"/>
        <w:color w:val="FF0000"/>
        <w:sz w:val="20"/>
        <w:szCs w:val="20"/>
      </w:rPr>
    </w:pPr>
    <w:r w:rsidRPr="00256B8B">
      <w:rPr>
        <w:rFonts w:ascii="GHEA Grapalat" w:eastAsia="SimSun" w:hAnsi="GHEA Grapalat" w:cs="Arial"/>
        <w:b/>
        <w:bCs/>
        <w:noProof/>
        <w:color w:val="FF0000"/>
        <w:sz w:val="18"/>
        <w:szCs w:val="18"/>
      </w:rPr>
      <w:drawing>
        <wp:anchor distT="0" distB="0" distL="114300" distR="114300" simplePos="0" relativeHeight="251659264" behindDoc="1" locked="0" layoutInCell="1" allowOverlap="1" wp14:anchorId="1E2AB051" wp14:editId="66BAC64D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2" name="Picture 2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56B8B">
      <w:rPr>
        <w:rFonts w:ascii="GHEA Grapalat" w:eastAsia="SimSun" w:hAnsi="GHEA Grapalat" w:cs="Arial"/>
        <w:b/>
        <w:bCs/>
        <w:sz w:val="18"/>
        <w:szCs w:val="18"/>
        <w:lang w:val="hy-AM"/>
      </w:rPr>
      <w:t>Ա</w:t>
    </w:r>
    <w:r>
      <w:rPr>
        <w:rFonts w:ascii="GHEA Grapalat" w:eastAsia="SimSun" w:hAnsi="GHEA Grapalat" w:cs="Arial"/>
        <w:sz w:val="18"/>
        <w:szCs w:val="18"/>
        <w:lang w:val="hy-AM"/>
      </w:rPr>
      <w:t>րդարադատության</w:t>
    </w:r>
    <w:r>
      <w:rPr>
        <w:rFonts w:ascii="GHEA Grapalat" w:eastAsia="SimSun" w:hAnsi="GHEA Grapalat" w:cs="Arial"/>
        <w:sz w:val="18"/>
        <w:szCs w:val="18"/>
      </w:rPr>
      <w:tab/>
    </w:r>
    <w:r>
      <w:rPr>
        <w:rFonts w:ascii="GHEA Grapalat" w:eastAsia="SimSun" w:hAnsi="GHEA Grapalat" w:cs="Arial"/>
        <w:sz w:val="18"/>
        <w:szCs w:val="18"/>
      </w:rPr>
      <w:tab/>
    </w:r>
  </w:p>
  <w:p w14:paraId="319C019F" w14:textId="77777777" w:rsidR="001524B0" w:rsidRPr="00E47948" w:rsidRDefault="001524B0" w:rsidP="001524B0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sz w:val="18"/>
        <w:szCs w:val="18"/>
      </w:rPr>
    </w:pPr>
    <w:r w:rsidRPr="00256B8B">
      <w:rPr>
        <w:rFonts w:ascii="GHEA Grapalat" w:eastAsia="SimSun" w:hAnsi="GHEA Grapalat" w:cs="Arial"/>
        <w:b/>
        <w:bCs/>
        <w:sz w:val="18"/>
        <w:szCs w:val="18"/>
        <w:lang w:val="hy-AM"/>
      </w:rPr>
      <w:t>Ն</w:t>
    </w:r>
    <w:r>
      <w:rPr>
        <w:rFonts w:ascii="GHEA Grapalat" w:eastAsia="SimSun" w:hAnsi="GHEA Grapalat" w:cs="Arial"/>
        <w:sz w:val="18"/>
        <w:szCs w:val="18"/>
        <w:lang w:val="hy-AM"/>
      </w:rPr>
      <w:t>ախարարություն</w:t>
    </w:r>
  </w:p>
  <w:p w14:paraId="54C1C4FA" w14:textId="7B883C3A" w:rsidR="001524B0" w:rsidRPr="001524B0" w:rsidRDefault="001524B0" w:rsidP="001524B0">
    <w:pPr>
      <w:pStyle w:val="Header"/>
      <w:pBdr>
        <w:left w:val="single" w:sz="18" w:space="4" w:color="FF6600"/>
      </w:pBdr>
      <w:ind w:left="-180"/>
      <w:rPr>
        <w:rFonts w:ascii="GHEA Grapalat" w:eastAsia="SimSun" w:hAnsi="GHEA Grapalat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55C32"/>
    <w:multiLevelType w:val="hybridMultilevel"/>
    <w:tmpl w:val="B97A3064"/>
    <w:lvl w:ilvl="0" w:tplc="6B0C1DE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A3B5A"/>
    <w:multiLevelType w:val="hybridMultilevel"/>
    <w:tmpl w:val="7376E1B0"/>
    <w:lvl w:ilvl="0" w:tplc="443AFC30">
      <w:start w:val="1"/>
      <w:numFmt w:val="decimal"/>
      <w:lvlText w:val="%1)"/>
      <w:lvlJc w:val="left"/>
      <w:pPr>
        <w:ind w:left="6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B3"/>
    <w:rsid w:val="001524B0"/>
    <w:rsid w:val="002523C6"/>
    <w:rsid w:val="002F34B7"/>
    <w:rsid w:val="003076F5"/>
    <w:rsid w:val="00335A74"/>
    <w:rsid w:val="00341143"/>
    <w:rsid w:val="00354EC5"/>
    <w:rsid w:val="004D04E5"/>
    <w:rsid w:val="004D487C"/>
    <w:rsid w:val="0050339D"/>
    <w:rsid w:val="005061AF"/>
    <w:rsid w:val="005C4426"/>
    <w:rsid w:val="006D29E3"/>
    <w:rsid w:val="006E5DF6"/>
    <w:rsid w:val="00734A5B"/>
    <w:rsid w:val="00860D89"/>
    <w:rsid w:val="0090185B"/>
    <w:rsid w:val="00916DB3"/>
    <w:rsid w:val="009E2A0F"/>
    <w:rsid w:val="00A15B59"/>
    <w:rsid w:val="00A60171"/>
    <w:rsid w:val="00A85A44"/>
    <w:rsid w:val="00A972F9"/>
    <w:rsid w:val="00B20CB3"/>
    <w:rsid w:val="00B5524F"/>
    <w:rsid w:val="00B717CE"/>
    <w:rsid w:val="00B72970"/>
    <w:rsid w:val="00B8409D"/>
    <w:rsid w:val="00D63728"/>
    <w:rsid w:val="00E97625"/>
    <w:rsid w:val="00EA0305"/>
    <w:rsid w:val="00ED17B7"/>
    <w:rsid w:val="00F171F0"/>
    <w:rsid w:val="00F82301"/>
    <w:rsid w:val="00FC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5809A2"/>
  <w15:chartTrackingRefBased/>
  <w15:docId w15:val="{16F1DFCA-5F70-46E4-8589-CD101B90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625"/>
    <w:pPr>
      <w:spacing w:after="0" w:line="276" w:lineRule="auto"/>
      <w:jc w:val="both"/>
    </w:pPr>
    <w:rPr>
      <w:rFonts w:ascii="Calibri" w:eastAsia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0171"/>
    <w:pPr>
      <w:keepNext/>
      <w:keepLines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rsid w:val="00E97625"/>
    <w:pPr>
      <w:spacing w:before="100" w:beforeAutospacing="1" w:after="100" w:afterAutospacing="1" w:line="240" w:lineRule="auto"/>
      <w:jc w:val="left"/>
    </w:pPr>
    <w:rPr>
      <w:rFonts w:ascii="MS Mincho" w:eastAsia="MS Mincho" w:hAnsi="MS Mincho" w:cs="MS Mincho"/>
      <w:sz w:val="24"/>
      <w:szCs w:val="24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E97625"/>
    <w:rPr>
      <w:rFonts w:ascii="MS Mincho" w:eastAsia="MS Mincho" w:hAnsi="MS Mincho" w:cs="MS Minch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24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4B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524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4B0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EA030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601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A601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1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171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1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171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1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17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Nerses Zeynalyan</dc:creator>
  <cp:keywords>https://mul2-moj.gov.am/tasks/106195/oneclick/4. 200519_Justifications.docx?token=4a2cf27ae331c5e1c9adb822f2596e4d</cp:keywords>
  <dc:description/>
  <cp:lastModifiedBy>Nerses Zeynalyan</cp:lastModifiedBy>
  <cp:revision>22</cp:revision>
  <dcterms:created xsi:type="dcterms:W3CDTF">2020-04-13T09:02:00Z</dcterms:created>
  <dcterms:modified xsi:type="dcterms:W3CDTF">2020-05-19T14:20:00Z</dcterms:modified>
</cp:coreProperties>
</file>