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F94D0" w14:textId="7A0C533C" w:rsidR="00B45F95" w:rsidRPr="00B45F95" w:rsidRDefault="00B45F95" w:rsidP="00B45F95">
      <w:pPr>
        <w:jc w:val="right"/>
        <w:rPr>
          <w:rFonts w:ascii="GHEA Grapalat" w:hAnsi="GHEA Grapalat" w:cs="Sylfaen"/>
          <w:lang w:val="en-GB"/>
        </w:rPr>
      </w:pPr>
      <w:r w:rsidRPr="00B45F95">
        <w:rPr>
          <w:rFonts w:ascii="GHEA Grapalat" w:hAnsi="GHEA Grapalat" w:cs="Sylfaen"/>
          <w:lang w:val="en-GB"/>
        </w:rPr>
        <w:t>ՆԱԽԱԳԻԾ</w:t>
      </w:r>
    </w:p>
    <w:p w14:paraId="45E2290C" w14:textId="77777777" w:rsidR="00B45F95" w:rsidRPr="00B45F95" w:rsidRDefault="00B45F95" w:rsidP="00B45F95">
      <w:pPr>
        <w:jc w:val="right"/>
        <w:rPr>
          <w:rFonts w:ascii="GHEA Grapalat" w:hAnsi="GHEA Grapalat" w:cs="Sylfaen"/>
          <w:b/>
          <w:lang w:val="en-GB"/>
        </w:rPr>
      </w:pPr>
    </w:p>
    <w:p w14:paraId="25666F11" w14:textId="4E19A79A" w:rsidR="00BC0772" w:rsidRPr="003D1F0C" w:rsidRDefault="00BC0772" w:rsidP="00BC0772">
      <w:pPr>
        <w:spacing w:after="24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3D1F0C">
        <w:rPr>
          <w:rFonts w:ascii="GHEA Grapalat" w:eastAsia="Calibri" w:hAnsi="GHEA Grapalat" w:cs="Times New Roman"/>
          <w:b/>
          <w:sz w:val="24"/>
          <w:szCs w:val="24"/>
        </w:rPr>
        <w:t>ՀԱՅԱՍՏԱՆԻ ՀԱՆՐԱՊԵՏՈՒԹՅԱՆ ԿԱՌԱՎԱՐՈՒԹՅՈՒՆ</w:t>
      </w:r>
    </w:p>
    <w:p w14:paraId="65BF96B2" w14:textId="77777777" w:rsidR="00BC0772" w:rsidRPr="003D1F0C" w:rsidRDefault="00BC0772" w:rsidP="00BC0772">
      <w:pPr>
        <w:spacing w:after="24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3D1F0C">
        <w:rPr>
          <w:rFonts w:ascii="GHEA Grapalat" w:eastAsia="Calibri" w:hAnsi="GHEA Grapalat" w:cs="Times New Roman"/>
          <w:b/>
          <w:sz w:val="24"/>
          <w:szCs w:val="24"/>
        </w:rPr>
        <w:t>ՈՐՈՇՈՒՄ</w:t>
      </w:r>
    </w:p>
    <w:p w14:paraId="02051B5C" w14:textId="77777777" w:rsidR="00BC0772" w:rsidRPr="003D1F0C" w:rsidRDefault="00BC0772" w:rsidP="00BC0772">
      <w:pPr>
        <w:autoSpaceDE w:val="0"/>
        <w:autoSpaceDN w:val="0"/>
        <w:jc w:val="center"/>
        <w:rPr>
          <w:rStyle w:val="FontStyle12"/>
          <w:rFonts w:ascii="GHEA Grapalat" w:eastAsia="Calibri" w:hAnsi="GHEA Grapalat"/>
          <w:b/>
          <w:noProof/>
          <w:sz w:val="24"/>
          <w:szCs w:val="24"/>
        </w:rPr>
      </w:pPr>
      <w:r w:rsidRPr="003D1F0C">
        <w:rPr>
          <w:rStyle w:val="FontStyle12"/>
          <w:rFonts w:ascii="GHEA Grapalat" w:eastAsia="Calibri" w:hAnsi="GHEA Grapalat"/>
          <w:b/>
          <w:sz w:val="24"/>
          <w:szCs w:val="24"/>
        </w:rPr>
        <w:t xml:space="preserve">____________________ </w:t>
      </w:r>
      <w:r w:rsidR="007A2CFF">
        <w:rPr>
          <w:rStyle w:val="FontStyle12"/>
          <w:rFonts w:ascii="GHEA Grapalat" w:eastAsia="Calibri" w:hAnsi="GHEA Grapalat"/>
          <w:b/>
          <w:noProof/>
          <w:sz w:val="24"/>
          <w:szCs w:val="24"/>
        </w:rPr>
        <w:t>2020</w:t>
      </w:r>
      <w:r w:rsidRPr="003D1F0C">
        <w:rPr>
          <w:rStyle w:val="FontStyle12"/>
          <w:rFonts w:ascii="GHEA Grapalat" w:eastAsia="Calibri" w:hAnsi="GHEA Grapalat"/>
          <w:b/>
          <w:noProof/>
          <w:sz w:val="24"/>
          <w:szCs w:val="24"/>
        </w:rPr>
        <w:t xml:space="preserve"> թվականի թիվ _______Ն</w:t>
      </w:r>
    </w:p>
    <w:p w14:paraId="18F75318" w14:textId="77777777" w:rsidR="00BC0772" w:rsidRPr="003D1F0C" w:rsidRDefault="00BC0772" w:rsidP="00BC0772">
      <w:pPr>
        <w:tabs>
          <w:tab w:val="left" w:pos="-180"/>
          <w:tab w:val="left" w:pos="7065"/>
        </w:tabs>
        <w:jc w:val="center"/>
        <w:rPr>
          <w:rFonts w:ascii="GHEA Grapalat" w:eastAsia="Calibri" w:hAnsi="GHEA Grapalat" w:cs="Times New Roman"/>
          <w:bCs/>
          <w:iCs/>
          <w:sz w:val="24"/>
          <w:szCs w:val="24"/>
          <w:lang w:val="af-ZA"/>
        </w:rPr>
      </w:pPr>
    </w:p>
    <w:p w14:paraId="633B7BD0" w14:textId="77777777" w:rsidR="00BC0772" w:rsidRPr="003D1F0C" w:rsidRDefault="00BC0772" w:rsidP="00BC0772">
      <w:pPr>
        <w:tabs>
          <w:tab w:val="left" w:pos="-180"/>
          <w:tab w:val="left" w:pos="7065"/>
        </w:tabs>
        <w:jc w:val="center"/>
        <w:rPr>
          <w:rFonts w:ascii="GHEA Grapalat" w:eastAsia="Calibri" w:hAnsi="GHEA Grapalat" w:cs="Times New Roman"/>
          <w:b/>
          <w:bCs/>
          <w:iCs/>
          <w:sz w:val="24"/>
          <w:szCs w:val="24"/>
          <w:lang w:val="af-ZA"/>
        </w:rPr>
      </w:pPr>
      <w:r w:rsidRPr="003D1F0C">
        <w:rPr>
          <w:rFonts w:ascii="GHEA Grapalat" w:eastAsia="Times New Roman" w:hAnsi="GHEA Grapalat" w:cs="GHEA Grapalat"/>
          <w:b/>
          <w:sz w:val="24"/>
          <w:szCs w:val="24"/>
        </w:rPr>
        <w:t>ԻՐԱԿԱՆ</w:t>
      </w:r>
      <w:r w:rsidRPr="003D1F0C">
        <w:rPr>
          <w:rFonts w:ascii="GHEA Grapalat" w:eastAsia="Times New Roman" w:hAnsi="GHEA Grapalat" w:cs="GHEA Grapalat"/>
          <w:b/>
          <w:sz w:val="24"/>
          <w:szCs w:val="24"/>
          <w:lang w:val="af-ZA"/>
        </w:rPr>
        <w:t xml:space="preserve"> </w:t>
      </w:r>
      <w:r w:rsidRPr="003D1F0C">
        <w:rPr>
          <w:rFonts w:ascii="GHEA Grapalat" w:eastAsia="Times New Roman" w:hAnsi="GHEA Grapalat" w:cs="GHEA Grapalat"/>
          <w:b/>
          <w:sz w:val="24"/>
          <w:szCs w:val="24"/>
        </w:rPr>
        <w:t>ՍԵՓԱԿԱՆԱՏԵՐԵՐԻ</w:t>
      </w:r>
      <w:r w:rsidRPr="003D1F0C">
        <w:rPr>
          <w:rFonts w:ascii="GHEA Grapalat" w:eastAsia="Times New Roman" w:hAnsi="GHEA Grapalat" w:cs="GHEA Grapalat"/>
          <w:b/>
          <w:sz w:val="24"/>
          <w:szCs w:val="24"/>
          <w:lang w:val="af-ZA"/>
        </w:rPr>
        <w:t xml:space="preserve"> </w:t>
      </w:r>
      <w:r w:rsidRPr="003D1F0C">
        <w:rPr>
          <w:rFonts w:ascii="GHEA Grapalat" w:eastAsia="Times New Roman" w:hAnsi="GHEA Grapalat" w:cs="GHEA Grapalat"/>
          <w:b/>
          <w:sz w:val="24"/>
          <w:szCs w:val="24"/>
        </w:rPr>
        <w:t>ՎԵՐԱԲԵՐՅԱԼ</w:t>
      </w:r>
      <w:r w:rsidRPr="003D1F0C">
        <w:rPr>
          <w:rFonts w:ascii="GHEA Grapalat" w:eastAsia="Times New Roman" w:hAnsi="GHEA Grapalat" w:cs="GHEA Grapalat"/>
          <w:b/>
          <w:sz w:val="24"/>
          <w:szCs w:val="24"/>
          <w:lang w:val="af-ZA"/>
        </w:rPr>
        <w:t xml:space="preserve"> </w:t>
      </w:r>
      <w:r w:rsidRPr="003D1F0C">
        <w:rPr>
          <w:rFonts w:ascii="GHEA Grapalat" w:eastAsia="Times New Roman" w:hAnsi="GHEA Grapalat" w:cs="GHEA Grapalat"/>
          <w:b/>
          <w:sz w:val="24"/>
          <w:szCs w:val="24"/>
        </w:rPr>
        <w:t>ՀԱՅՏԱՐԱՐԱԳ</w:t>
      </w:r>
      <w:r w:rsidRPr="003D1F0C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ՐՈՒՄ</w:t>
      </w:r>
      <w:r w:rsidRPr="003D1F0C"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/>
        </w:rPr>
        <w:t xml:space="preserve"> </w:t>
      </w:r>
      <w:r w:rsidRPr="003D1F0C">
        <w:rPr>
          <w:rFonts w:ascii="GHEA Grapalat" w:eastAsia="Times New Roman" w:hAnsi="GHEA Grapalat" w:cs="Times New Roman"/>
          <w:b/>
          <w:sz w:val="24"/>
          <w:szCs w:val="24"/>
        </w:rPr>
        <w:t>ՆԵՐԱՌՎԱԾ</w:t>
      </w:r>
      <w:r w:rsidRPr="003D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՝</w:t>
      </w:r>
      <w:r w:rsidRPr="003D1F0C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3D1F0C">
        <w:rPr>
          <w:rFonts w:ascii="GHEA Grapalat" w:eastAsia="Times New Roman" w:hAnsi="GHEA Grapalat" w:cs="Times New Roman"/>
          <w:b/>
          <w:sz w:val="24"/>
          <w:szCs w:val="24"/>
        </w:rPr>
        <w:t>ՀՐԱՊԱՐԱԿՄԱՆ</w:t>
      </w:r>
      <w:r w:rsidRPr="003D1F0C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(</w:t>
      </w:r>
      <w:r w:rsidRPr="003D1F0C">
        <w:rPr>
          <w:rFonts w:ascii="GHEA Grapalat" w:eastAsia="Times New Roman" w:hAnsi="GHEA Grapalat" w:cs="Times New Roman"/>
          <w:b/>
          <w:sz w:val="24"/>
          <w:szCs w:val="24"/>
        </w:rPr>
        <w:t>ՏՐԱՄԱԴՐՄԱՆ</w:t>
      </w:r>
      <w:r w:rsidRPr="003D1F0C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) </w:t>
      </w:r>
      <w:r w:rsidRPr="003D1F0C">
        <w:rPr>
          <w:rFonts w:ascii="GHEA Grapalat" w:eastAsia="Times New Roman" w:hAnsi="GHEA Grapalat" w:cs="Times New Roman"/>
          <w:b/>
          <w:sz w:val="24"/>
          <w:szCs w:val="24"/>
        </w:rPr>
        <w:t>ԵՆԹԱԿԱ</w:t>
      </w:r>
      <w:r w:rsidRPr="003D1F0C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3D1F0C">
        <w:rPr>
          <w:rFonts w:ascii="GHEA Grapalat" w:eastAsia="Times New Roman" w:hAnsi="GHEA Grapalat" w:cs="Times New Roman"/>
          <w:b/>
          <w:sz w:val="24"/>
          <w:szCs w:val="24"/>
        </w:rPr>
        <w:t>ՏՎՅԱԼՆԵՐԻ</w:t>
      </w:r>
      <w:r w:rsidRPr="003D1F0C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3D1F0C">
        <w:rPr>
          <w:rFonts w:ascii="GHEA Grapalat" w:eastAsia="Times New Roman" w:hAnsi="GHEA Grapalat" w:cs="Times New Roman"/>
          <w:b/>
          <w:sz w:val="24"/>
          <w:szCs w:val="24"/>
        </w:rPr>
        <w:t>ՑԱՆԿԸ</w:t>
      </w:r>
      <w:r w:rsidRPr="003D1F0C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3D1F0C">
        <w:rPr>
          <w:rFonts w:ascii="GHEA Grapalat" w:eastAsia="Times New Roman" w:hAnsi="GHEA Grapalat" w:cs="Times New Roman"/>
          <w:b/>
          <w:sz w:val="24"/>
          <w:szCs w:val="24"/>
        </w:rPr>
        <w:t>ՍԱՀՄԱՆ</w:t>
      </w:r>
      <w:r w:rsidRPr="003D1F0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ԵԼՈՒ</w:t>
      </w:r>
      <w:r w:rsidRPr="003D1F0C"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/>
        </w:rPr>
        <w:t xml:space="preserve"> ՄԱՍԻՆ</w:t>
      </w:r>
    </w:p>
    <w:p w14:paraId="7C09BEF7" w14:textId="77777777" w:rsidR="00BC0772" w:rsidRPr="00146B82" w:rsidRDefault="00BC0772" w:rsidP="00BC077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eastAsia="Calibri" w:hAnsi="GHEA Grapalat" w:cs="Times New Roman"/>
          <w:bCs/>
          <w:iCs/>
          <w:lang w:val="af-ZA"/>
        </w:rPr>
      </w:pPr>
    </w:p>
    <w:p w14:paraId="1CEFF2DB" w14:textId="6439E0D4" w:rsidR="00BC0772" w:rsidRPr="003D1F0C" w:rsidRDefault="00BC0772" w:rsidP="00BC0772">
      <w:pPr>
        <w:tabs>
          <w:tab w:val="left" w:pos="0"/>
        </w:tabs>
        <w:spacing w:after="0" w:line="360" w:lineRule="auto"/>
        <w:ind w:right="-54"/>
        <w:jc w:val="both"/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iCs/>
          <w:lang w:val="af-ZA"/>
        </w:rPr>
        <w:tab/>
      </w:r>
      <w:r w:rsidRPr="00951FDC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Հիմք ընդունելով </w:t>
      </w:r>
      <w:r w:rsidRPr="00951FD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</w:t>
      </w:r>
      <w:r w:rsidRPr="00951FDC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օրենքի</w:t>
      </w:r>
      <w:r w:rsidR="009E435A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</w:t>
      </w:r>
      <w:r w:rsidR="009E435A" w:rsidRPr="000A507F">
        <w:rPr>
          <w:rFonts w:ascii="GHEA Grapalat" w:eastAsia="Calibri" w:hAnsi="GHEA Grapalat" w:cs="Times New Roman"/>
          <w:bCs/>
          <w:iCs/>
          <w:sz w:val="24"/>
          <w:szCs w:val="24"/>
          <w:lang w:val="af-ZA"/>
        </w:rPr>
        <w:t>(</w:t>
      </w:r>
      <w:r w:rsidR="009E435A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այսուհետ՝ Օրենք</w:t>
      </w:r>
      <w:r w:rsidR="009E435A" w:rsidRPr="000A507F">
        <w:rPr>
          <w:rFonts w:ascii="GHEA Grapalat" w:eastAsia="Calibri" w:hAnsi="GHEA Grapalat" w:cs="Times New Roman"/>
          <w:bCs/>
          <w:iCs/>
          <w:sz w:val="24"/>
          <w:szCs w:val="24"/>
          <w:lang w:val="af-ZA"/>
        </w:rPr>
        <w:t>)</w:t>
      </w:r>
      <w:r w:rsidRPr="00951FDC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26-րդ հոդվածի 22-րդ մասը</w:t>
      </w:r>
      <w:r w:rsidR="00EF335B" w:rsidRPr="00951FDC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, </w:t>
      </w:r>
      <w:r w:rsidRPr="00951FDC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նպատակ ունենալով ապահովել օրենքով սահմանված</w:t>
      </w:r>
      <w:r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դեպքերում իրական </w:t>
      </w:r>
      <w:r w:rsidR="00EF335B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սեփականատերերի վերաբերյալ տեղեկատվության</w:t>
      </w:r>
      <w:r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լիարժեք </w:t>
      </w:r>
      <w:r w:rsidR="00EF335B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հասանելիությունը</w:t>
      </w:r>
      <w:r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, </w:t>
      </w:r>
      <w:r w:rsidRPr="003D1F0C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Հայաստանի Հանրապետության կառավարությունը </w:t>
      </w:r>
      <w:r w:rsidRPr="003D1F0C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որոշում է</w:t>
      </w:r>
      <w:r w:rsidRPr="003D1F0C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.</w:t>
      </w:r>
    </w:p>
    <w:p w14:paraId="3C448F67" w14:textId="0EB81809" w:rsidR="005B09CB" w:rsidRPr="00951FDC" w:rsidRDefault="00F90B43" w:rsidP="00442C39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right="-5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Սահմանել, որ </w:t>
      </w:r>
      <w:r w:rsidR="009E435A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Օրենքի </w:t>
      </w:r>
      <w:r w:rsidR="009E435A" w:rsidRPr="000A507F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61-</w:t>
      </w:r>
      <w:r w:rsidR="009E435A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րդ հոդվածի </w:t>
      </w:r>
      <w:r w:rsidR="009E435A" w:rsidRPr="000A507F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2-</w:t>
      </w:r>
      <w:r w:rsidR="009E435A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րդ մասով </w:t>
      </w:r>
      <w:r w:rsidR="000A507F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նախատեսված</w:t>
      </w:r>
      <w:r w:rsidR="009E435A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կարգով </w:t>
      </w:r>
      <w:r w:rsidR="000A507F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ենթակա են </w:t>
      </w:r>
      <w:r w:rsidR="00C4489B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հրապարակման</w:t>
      </w:r>
      <w:r w:rsidR="000A507F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</w:t>
      </w:r>
      <w:r w:rsidR="000A507F" w:rsidRPr="000A507F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(</w:t>
      </w:r>
      <w:r w:rsidR="000A507F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տրամադրման</w:t>
      </w:r>
      <w:r w:rsidR="000A507F" w:rsidRPr="000A507F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)</w:t>
      </w:r>
      <w:r w:rsidR="000A507F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ի</w:t>
      </w:r>
      <w:r w:rsidR="00BC0772" w:rsidRPr="005B09CB">
        <w:rPr>
          <w:rFonts w:ascii="GHEA Grapalat" w:eastAsia="Calibri" w:hAnsi="GHEA Grapalat" w:cs="Times New Roman"/>
          <w:bCs/>
          <w:iCs/>
          <w:sz w:val="24"/>
          <w:szCs w:val="24"/>
          <w:lang w:val="af-ZA"/>
        </w:rPr>
        <w:t xml:space="preserve">րական սեփականատերերի վերաբերյալ </w:t>
      </w:r>
      <w:r w:rsidR="008C68E1" w:rsidRPr="008C68E1">
        <w:rPr>
          <w:rFonts w:ascii="GHEA Grapalat" w:eastAsia="Calibri" w:hAnsi="GHEA Grapalat" w:cs="Times New Roman"/>
          <w:bCs/>
          <w:iCs/>
          <w:sz w:val="24"/>
          <w:szCs w:val="24"/>
          <w:lang w:val="af-ZA"/>
        </w:rPr>
        <w:t>Իրավաբանական անձանց պետական ռեգիստրի գործակալություն</w:t>
      </w:r>
      <w:r w:rsidR="008C68E1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ներկայացված</w:t>
      </w:r>
      <w:r w:rsidR="00672630" w:rsidRPr="009E435A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</w:t>
      </w:r>
      <w:r w:rsidR="009E435A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հայտարարագրում առկա </w:t>
      </w:r>
      <w:r w:rsidR="000A507F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բոլոր տեղեկությունները</w:t>
      </w:r>
      <w:r w:rsidR="00BC0772" w:rsidRPr="005B09CB">
        <w:rPr>
          <w:rFonts w:ascii="GHEA Grapalat" w:eastAsia="Calibri" w:hAnsi="GHEA Grapalat" w:cs="Times New Roman"/>
          <w:bCs/>
          <w:iCs/>
          <w:sz w:val="24"/>
          <w:szCs w:val="24"/>
          <w:lang w:val="af-ZA"/>
        </w:rPr>
        <w:t>, բացառությամբ ֆիզիկական անձանց անձը հաստատող փաստաթղթի տվյալների</w:t>
      </w:r>
      <w:r w:rsidR="008C68E1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,</w:t>
      </w:r>
      <w:r w:rsidR="00951FDC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այդ թվում՝</w:t>
      </w:r>
      <w:r w:rsidR="008C68E1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հանրային ծառայության համարանիշի</w:t>
      </w:r>
      <w:r w:rsidR="000A507F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, ինչպես նաև </w:t>
      </w:r>
      <w:r w:rsidR="00BC0772" w:rsidRPr="005B09CB">
        <w:rPr>
          <w:rFonts w:ascii="GHEA Grapalat" w:eastAsia="Calibri" w:hAnsi="GHEA Grapalat" w:cs="Times New Roman"/>
          <w:bCs/>
          <w:iCs/>
          <w:sz w:val="24"/>
          <w:szCs w:val="24"/>
          <w:lang w:val="af-ZA"/>
        </w:rPr>
        <w:t xml:space="preserve">նրանց </w:t>
      </w:r>
      <w:r w:rsidR="009E435A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հաշվառման և </w:t>
      </w:r>
      <w:r w:rsidR="00BC0772" w:rsidRPr="005B09CB">
        <w:rPr>
          <w:rFonts w:ascii="GHEA Grapalat" w:eastAsia="Calibri" w:hAnsi="GHEA Grapalat" w:cs="Times New Roman"/>
          <w:bCs/>
          <w:iCs/>
          <w:sz w:val="24"/>
          <w:szCs w:val="24"/>
          <w:lang w:val="af-ZA"/>
        </w:rPr>
        <w:t>բնակության հասցեների մասին տեղեկատվության:</w:t>
      </w:r>
      <w:r w:rsidR="00BC0772" w:rsidRPr="005B09CB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</w:t>
      </w:r>
      <w:bookmarkStart w:id="0" w:name="_GoBack"/>
      <w:bookmarkEnd w:id="0"/>
    </w:p>
    <w:p w14:paraId="49EB0374" w14:textId="25865142" w:rsidR="009241A3" w:rsidRPr="000A507F" w:rsidRDefault="005B09CB" w:rsidP="000A507F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right="-54"/>
        <w:jc w:val="both"/>
        <w:rPr>
          <w:rFonts w:ascii="GHEA Grapalat" w:eastAsia="Calibri" w:hAnsi="GHEA Grapalat" w:cs="Times New Roman"/>
          <w:noProof/>
          <w:color w:val="000000"/>
          <w:sz w:val="24"/>
          <w:szCs w:val="24"/>
          <w:lang w:val="hy-AM"/>
        </w:rPr>
      </w:pPr>
      <w:r w:rsidRPr="005B09CB">
        <w:rPr>
          <w:rFonts w:ascii="GHEA Grapalat" w:eastAsia="Calibri" w:hAnsi="GHEA Grapalat" w:cs="Times New Roman"/>
          <w:noProof/>
          <w:color w:val="000000"/>
          <w:sz w:val="24"/>
          <w:szCs w:val="24"/>
          <w:lang w:val="hy-AM"/>
        </w:rPr>
        <w:lastRenderedPageBreak/>
        <w:t>Սույն որոշումն ուժի մեջ է մտնում պաշտոնական հրապարակմանը հաջորդող օրվանից:</w:t>
      </w:r>
    </w:p>
    <w:sectPr w:rsidR="009241A3" w:rsidRPr="000A507F" w:rsidSect="00303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2C3CD" w14:textId="77777777" w:rsidR="001734C4" w:rsidRDefault="001734C4" w:rsidP="00672630">
      <w:pPr>
        <w:spacing w:after="0" w:line="240" w:lineRule="auto"/>
      </w:pPr>
      <w:r>
        <w:separator/>
      </w:r>
    </w:p>
  </w:endnote>
  <w:endnote w:type="continuationSeparator" w:id="0">
    <w:p w14:paraId="4A8BEC7E" w14:textId="77777777" w:rsidR="001734C4" w:rsidRDefault="001734C4" w:rsidP="0067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84431" w14:textId="77777777" w:rsidR="001734C4" w:rsidRDefault="001734C4" w:rsidP="00672630">
      <w:pPr>
        <w:spacing w:after="0" w:line="240" w:lineRule="auto"/>
      </w:pPr>
      <w:r>
        <w:separator/>
      </w:r>
    </w:p>
  </w:footnote>
  <w:footnote w:type="continuationSeparator" w:id="0">
    <w:p w14:paraId="207E1BE3" w14:textId="77777777" w:rsidR="001734C4" w:rsidRDefault="001734C4" w:rsidP="00672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81E"/>
    <w:multiLevelType w:val="hybridMultilevel"/>
    <w:tmpl w:val="BEB0E6D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D326CE"/>
    <w:multiLevelType w:val="hybridMultilevel"/>
    <w:tmpl w:val="B7EC9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83490"/>
    <w:multiLevelType w:val="hybridMultilevel"/>
    <w:tmpl w:val="FB1E5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42DFB"/>
    <w:multiLevelType w:val="hybridMultilevel"/>
    <w:tmpl w:val="567EAF22"/>
    <w:lvl w:ilvl="0" w:tplc="04090011">
      <w:start w:val="1"/>
      <w:numFmt w:val="decimal"/>
      <w:lvlText w:val="%1)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4AEE52D1"/>
    <w:multiLevelType w:val="hybridMultilevel"/>
    <w:tmpl w:val="A1B08180"/>
    <w:lvl w:ilvl="0" w:tplc="04090011">
      <w:start w:val="1"/>
      <w:numFmt w:val="decimal"/>
      <w:lvlText w:val="%1)"/>
      <w:lvlJc w:val="left"/>
      <w:pPr>
        <w:ind w:left="1163" w:hanging="360"/>
      </w:p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5" w15:restartNumberingAfterBreak="0">
    <w:nsid w:val="51B85140"/>
    <w:multiLevelType w:val="hybridMultilevel"/>
    <w:tmpl w:val="6F9E5F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5F1F01"/>
    <w:multiLevelType w:val="hybridMultilevel"/>
    <w:tmpl w:val="5DD0550A"/>
    <w:lvl w:ilvl="0" w:tplc="04090011">
      <w:start w:val="1"/>
      <w:numFmt w:val="decimal"/>
      <w:lvlText w:val="%1)"/>
      <w:lvlJc w:val="left"/>
      <w:pPr>
        <w:ind w:left="1163" w:hanging="360"/>
      </w:p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7" w15:restartNumberingAfterBreak="0">
    <w:nsid w:val="658C66F2"/>
    <w:multiLevelType w:val="hybridMultilevel"/>
    <w:tmpl w:val="420E5F52"/>
    <w:lvl w:ilvl="0" w:tplc="8A869E38">
      <w:start w:val="4"/>
      <w:numFmt w:val="decimal"/>
      <w:lvlText w:val="%1."/>
      <w:lvlJc w:val="left"/>
      <w:pPr>
        <w:ind w:left="720" w:hanging="360"/>
      </w:pPr>
      <w:rPr>
        <w:rFonts w:eastAsia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72"/>
    <w:rsid w:val="000A507F"/>
    <w:rsid w:val="001734C4"/>
    <w:rsid w:val="00335C88"/>
    <w:rsid w:val="003846C1"/>
    <w:rsid w:val="003D1CE5"/>
    <w:rsid w:val="00514CAA"/>
    <w:rsid w:val="005B09CB"/>
    <w:rsid w:val="00672630"/>
    <w:rsid w:val="006B435B"/>
    <w:rsid w:val="007A2CFF"/>
    <w:rsid w:val="00865D2A"/>
    <w:rsid w:val="008B4040"/>
    <w:rsid w:val="008C68E1"/>
    <w:rsid w:val="009241A3"/>
    <w:rsid w:val="00951FDC"/>
    <w:rsid w:val="009E435A"/>
    <w:rsid w:val="00A00315"/>
    <w:rsid w:val="00B45F95"/>
    <w:rsid w:val="00BC0772"/>
    <w:rsid w:val="00C4489B"/>
    <w:rsid w:val="00C63262"/>
    <w:rsid w:val="00E67C30"/>
    <w:rsid w:val="00EA3FDA"/>
    <w:rsid w:val="00EF335B"/>
    <w:rsid w:val="00EF4EEA"/>
    <w:rsid w:val="00F90B43"/>
    <w:rsid w:val="00FA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ABF6"/>
  <w15:docId w15:val="{EE93FD4F-ABA9-4CB8-8F3A-51B6172E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7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0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0772"/>
    <w:rPr>
      <w:b/>
      <w:bCs/>
    </w:rPr>
  </w:style>
  <w:style w:type="paragraph" w:styleId="ListParagraph">
    <w:name w:val="List Paragraph"/>
    <w:basedOn w:val="Normal"/>
    <w:uiPriority w:val="34"/>
    <w:qFormat/>
    <w:rsid w:val="00BC0772"/>
    <w:pPr>
      <w:ind w:left="720"/>
      <w:contextualSpacing/>
    </w:pPr>
  </w:style>
  <w:style w:type="character" w:customStyle="1" w:styleId="FontStyle12">
    <w:name w:val="Font Style12"/>
    <w:uiPriority w:val="99"/>
    <w:rsid w:val="00BC0772"/>
    <w:rPr>
      <w:rFonts w:ascii="Sylfaen" w:hAnsi="Sylfaen" w:cs="Sylfae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C0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7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72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630"/>
  </w:style>
  <w:style w:type="paragraph" w:styleId="Footer">
    <w:name w:val="footer"/>
    <w:basedOn w:val="Normal"/>
    <w:link w:val="FooterChar"/>
    <w:uiPriority w:val="99"/>
    <w:semiHidden/>
    <w:unhideWhenUsed/>
    <w:rsid w:val="00672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Lusine Tovmasyan</cp:lastModifiedBy>
  <cp:revision>4</cp:revision>
  <dcterms:created xsi:type="dcterms:W3CDTF">2020-02-27T07:59:00Z</dcterms:created>
  <dcterms:modified xsi:type="dcterms:W3CDTF">2020-02-28T05:46:00Z</dcterms:modified>
  <cp:keywords>https://mul2-moj.gov.am/tasks/85326/oneclick/voroshum.docx?token=5ba8a2e5dcdb84c8561cc611b9fcb3c7</cp:keywords>
</cp:coreProperties>
</file>